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E6" w:rsidRDefault="003B1219" w:rsidP="003B1219">
      <w:pPr>
        <w:widowControl w:val="0"/>
        <w:spacing w:after="0" w:line="360" w:lineRule="auto"/>
        <w:jc w:val="center"/>
        <w:rPr>
          <w:rFonts w:ascii="Times New Roman" w:eastAsia="Calibri" w:hAnsi="Times New Roman" w:cs="Calibri"/>
          <w:b/>
          <w:sz w:val="28"/>
          <w:lang w:eastAsia="ar-SA"/>
        </w:rPr>
      </w:pPr>
      <w:r w:rsidRPr="003B1219">
        <w:rPr>
          <w:rFonts w:ascii="Times New Roman" w:eastAsia="Calibri" w:hAnsi="Times New Roman" w:cs="Calibri"/>
          <w:b/>
          <w:sz w:val="28"/>
          <w:lang w:eastAsia="ar-SA"/>
        </w:rPr>
        <w:t xml:space="preserve">Enhancing College Students’ Procedural Knowledge of Physics Using </w:t>
      </w:r>
    </w:p>
    <w:p w:rsidR="003B1219" w:rsidRPr="003B1219" w:rsidRDefault="003B1219" w:rsidP="001605E6">
      <w:pPr>
        <w:widowControl w:val="0"/>
        <w:spacing w:after="0" w:line="360" w:lineRule="auto"/>
        <w:jc w:val="center"/>
        <w:rPr>
          <w:rFonts w:ascii="Times New Roman" w:eastAsia="Calibri" w:hAnsi="Times New Roman" w:cs="Calibri"/>
          <w:b/>
          <w:sz w:val="28"/>
          <w:lang w:eastAsia="ar-SA"/>
        </w:rPr>
      </w:pPr>
      <w:r w:rsidRPr="003B1219">
        <w:rPr>
          <w:rFonts w:ascii="Times New Roman" w:eastAsia="Calibri" w:hAnsi="Times New Roman" w:cs="Calibri"/>
          <w:b/>
          <w:sz w:val="28"/>
          <w:lang w:eastAsia="ar-SA"/>
        </w:rPr>
        <w:t>Jigsaw-IV Problem-Solving Instruction</w:t>
      </w:r>
    </w:p>
    <w:p w:rsidR="003B1219" w:rsidRPr="003B1219" w:rsidRDefault="003B1219" w:rsidP="003B1219">
      <w:pPr>
        <w:widowControl w:val="0"/>
        <w:spacing w:after="0" w:line="360" w:lineRule="auto"/>
        <w:jc w:val="both"/>
        <w:rPr>
          <w:rFonts w:ascii="Times New Roman" w:eastAsia="Calibri" w:hAnsi="Times New Roman" w:cs="Calibri"/>
          <w:b/>
          <w:sz w:val="20"/>
          <w:szCs w:val="20"/>
          <w:lang w:eastAsia="ar-SA"/>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3B1219" w:rsidRPr="003B1219" w:rsidTr="003B1219">
        <w:trPr>
          <w:trHeight w:val="203"/>
          <w:jc w:val="center"/>
        </w:trPr>
        <w:tc>
          <w:tcPr>
            <w:tcW w:w="2093" w:type="dxa"/>
            <w:tcBorders>
              <w:top w:val="single" w:sz="4" w:space="0" w:color="auto"/>
              <w:left w:val="nil"/>
              <w:bottom w:val="single" w:sz="4" w:space="0" w:color="auto"/>
              <w:right w:val="nil"/>
            </w:tcBorders>
            <w:vAlign w:val="center"/>
            <w:hideMark/>
          </w:tcPr>
          <w:p w:rsidR="003B1219" w:rsidRPr="003B1219" w:rsidRDefault="003B1219" w:rsidP="003B1219">
            <w:pPr>
              <w:widowControl w:val="0"/>
              <w:spacing w:after="0" w:line="360" w:lineRule="auto"/>
              <w:jc w:val="both"/>
              <w:rPr>
                <w:rFonts w:ascii="Times New Roman" w:eastAsia="Calibri" w:hAnsi="Times New Roman" w:cs="Calibri"/>
                <w:b/>
                <w:sz w:val="24"/>
                <w:szCs w:val="24"/>
                <w:lang w:val="tr-TR" w:eastAsia="ar-SA"/>
              </w:rPr>
            </w:pPr>
            <w:r w:rsidRPr="003B1219">
              <w:rPr>
                <w:rFonts w:ascii="Times New Roman" w:eastAsia="Calibri" w:hAnsi="Times New Roman" w:cs="Calibri"/>
                <w:b/>
                <w:sz w:val="24"/>
                <w:szCs w:val="24"/>
                <w:lang w:val="tr-TR" w:eastAsia="ar-SA"/>
              </w:rPr>
              <w:t>Article Info</w:t>
            </w:r>
          </w:p>
        </w:tc>
        <w:tc>
          <w:tcPr>
            <w:tcW w:w="425" w:type="dxa"/>
            <w:tcBorders>
              <w:top w:val="single" w:sz="4" w:space="0" w:color="auto"/>
              <w:left w:val="nil"/>
              <w:bottom w:val="nil"/>
              <w:right w:val="nil"/>
            </w:tcBorders>
            <w:vAlign w:val="center"/>
          </w:tcPr>
          <w:p w:rsidR="003B1219" w:rsidRPr="003B1219" w:rsidRDefault="003B1219" w:rsidP="003B1219">
            <w:pPr>
              <w:widowControl w:val="0"/>
              <w:spacing w:after="0" w:line="360" w:lineRule="auto"/>
              <w:ind w:left="-54"/>
              <w:jc w:val="both"/>
              <w:rPr>
                <w:rFonts w:ascii="Times New Roman" w:eastAsia="Calibri" w:hAnsi="Times New Roman" w:cs="Calibri"/>
                <w:b/>
                <w:sz w:val="24"/>
                <w:szCs w:val="24"/>
                <w:lang w:val="tr-TR" w:eastAsia="ar-SA"/>
              </w:rPr>
            </w:pPr>
          </w:p>
        </w:tc>
        <w:tc>
          <w:tcPr>
            <w:tcW w:w="6723" w:type="dxa"/>
            <w:tcBorders>
              <w:top w:val="single" w:sz="4" w:space="0" w:color="auto"/>
              <w:left w:val="nil"/>
              <w:bottom w:val="single" w:sz="4" w:space="0" w:color="auto"/>
              <w:right w:val="nil"/>
            </w:tcBorders>
            <w:vAlign w:val="center"/>
            <w:hideMark/>
          </w:tcPr>
          <w:p w:rsidR="003B1219" w:rsidRPr="003B1219" w:rsidRDefault="003B1219" w:rsidP="003B1219">
            <w:pPr>
              <w:widowControl w:val="0"/>
              <w:spacing w:after="0" w:line="360" w:lineRule="auto"/>
              <w:ind w:left="-15"/>
              <w:jc w:val="both"/>
              <w:rPr>
                <w:rFonts w:ascii="Times New Roman" w:eastAsia="Calibri" w:hAnsi="Times New Roman" w:cs="Calibri"/>
                <w:b/>
                <w:sz w:val="24"/>
                <w:szCs w:val="24"/>
                <w:lang w:val="tr-TR" w:eastAsia="ar-SA"/>
              </w:rPr>
            </w:pPr>
            <w:r w:rsidRPr="003B1219">
              <w:rPr>
                <w:rFonts w:ascii="Times New Roman" w:eastAsia="Calibri" w:hAnsi="Times New Roman" w:cs="Calibri"/>
                <w:b/>
                <w:sz w:val="24"/>
                <w:szCs w:val="24"/>
                <w:lang w:val="tr-TR" w:eastAsia="ar-SA"/>
              </w:rPr>
              <w:t>Abstract</w:t>
            </w:r>
          </w:p>
        </w:tc>
      </w:tr>
      <w:tr w:rsidR="003B1219" w:rsidRPr="003B1219" w:rsidTr="003B1219">
        <w:trPr>
          <w:trHeight w:val="2300"/>
          <w:jc w:val="center"/>
        </w:trPr>
        <w:tc>
          <w:tcPr>
            <w:tcW w:w="2093" w:type="dxa"/>
            <w:tcBorders>
              <w:top w:val="single" w:sz="4" w:space="0" w:color="auto"/>
              <w:left w:val="nil"/>
              <w:bottom w:val="nil"/>
              <w:right w:val="nil"/>
            </w:tcBorders>
          </w:tcPr>
          <w:p w:rsidR="003B1219" w:rsidRPr="003B1219" w:rsidRDefault="003B1219" w:rsidP="003B1219">
            <w:pPr>
              <w:widowControl w:val="0"/>
              <w:spacing w:after="0" w:line="360" w:lineRule="auto"/>
              <w:jc w:val="both"/>
              <w:rPr>
                <w:rFonts w:ascii="Times New Roman" w:eastAsia="Calibri" w:hAnsi="Times New Roman" w:cs="Calibri"/>
                <w:b/>
                <w:i/>
                <w:sz w:val="20"/>
                <w:szCs w:val="20"/>
                <w:lang w:val="tr-TR" w:eastAsia="ar-SA"/>
              </w:rPr>
            </w:pPr>
            <w:r w:rsidRPr="003B1219">
              <w:rPr>
                <w:rFonts w:ascii="Times New Roman" w:eastAsia="Calibri" w:hAnsi="Times New Roman" w:cs="Calibri"/>
                <w:b/>
                <w:i/>
                <w:sz w:val="20"/>
                <w:szCs w:val="20"/>
                <w:lang w:val="tr-TR" w:eastAsia="ar-SA"/>
              </w:rPr>
              <w:t>Article History</w:t>
            </w:r>
          </w:p>
          <w:p w:rsidR="003B1219" w:rsidRPr="003B1219" w:rsidRDefault="003B1219" w:rsidP="003B1219">
            <w:pPr>
              <w:widowControl w:val="0"/>
              <w:spacing w:after="0" w:line="360" w:lineRule="auto"/>
              <w:jc w:val="both"/>
              <w:rPr>
                <w:rFonts w:ascii="Times New Roman" w:eastAsia="Calibri" w:hAnsi="Times New Roman" w:cs="Calibri"/>
                <w:sz w:val="16"/>
                <w:szCs w:val="16"/>
                <w:lang w:val="tr-TR" w:eastAsia="ar-SA"/>
              </w:rPr>
            </w:pPr>
            <w:r w:rsidRPr="003B1219">
              <w:rPr>
                <w:rFonts w:ascii="Times New Roman" w:eastAsia="Calibri" w:hAnsi="Times New Roman" w:cs="Calibri"/>
                <w:sz w:val="16"/>
                <w:szCs w:val="16"/>
                <w:lang w:val="tr-TR" w:eastAsia="ar-SA"/>
              </w:rPr>
              <w:t>Received:</w:t>
            </w:r>
          </w:p>
          <w:p w:rsidR="003B1219" w:rsidRPr="003B1219" w:rsidRDefault="003B1219" w:rsidP="003B1219">
            <w:pPr>
              <w:widowControl w:val="0"/>
              <w:spacing w:after="0" w:line="360" w:lineRule="auto"/>
              <w:jc w:val="both"/>
              <w:rPr>
                <w:rFonts w:ascii="Times New Roman" w:eastAsia="Calibri" w:hAnsi="Times New Roman" w:cs="Calibri"/>
                <w:sz w:val="16"/>
                <w:szCs w:val="16"/>
                <w:lang w:val="tr-TR" w:eastAsia="ar-SA"/>
              </w:rPr>
            </w:pPr>
            <w:r w:rsidRPr="003B1219">
              <w:rPr>
                <w:rFonts w:ascii="Times New Roman" w:eastAsia="Calibri" w:hAnsi="Times New Roman" w:cs="Calibri"/>
                <w:sz w:val="16"/>
                <w:szCs w:val="16"/>
                <w:lang w:val="tr-TR" w:eastAsia="ar-SA"/>
              </w:rPr>
              <w:t>Accepted:</w:t>
            </w:r>
          </w:p>
          <w:p w:rsidR="003B1219" w:rsidRPr="003B1219" w:rsidRDefault="003B1219" w:rsidP="003B1219">
            <w:pPr>
              <w:widowControl w:val="0"/>
              <w:spacing w:after="0" w:line="360" w:lineRule="auto"/>
              <w:rPr>
                <w:rFonts w:ascii="Times New Roman" w:eastAsia="Calibri" w:hAnsi="Times New Roman" w:cs="Calibri"/>
                <w:sz w:val="16"/>
                <w:szCs w:val="16"/>
                <w:lang w:val="tr-TR" w:eastAsia="ar-SA"/>
              </w:rPr>
            </w:pPr>
          </w:p>
        </w:tc>
        <w:tc>
          <w:tcPr>
            <w:tcW w:w="425" w:type="dxa"/>
            <w:tcBorders>
              <w:top w:val="nil"/>
              <w:left w:val="nil"/>
              <w:bottom w:val="nil"/>
              <w:right w:val="nil"/>
            </w:tcBorders>
          </w:tcPr>
          <w:p w:rsidR="003B1219" w:rsidRPr="003B1219" w:rsidRDefault="003B1219" w:rsidP="003B1219">
            <w:pPr>
              <w:widowControl w:val="0"/>
              <w:spacing w:after="0" w:line="360" w:lineRule="auto"/>
              <w:ind w:left="-54"/>
              <w:jc w:val="both"/>
              <w:rPr>
                <w:rFonts w:ascii="Times New Roman" w:eastAsia="Calibri" w:hAnsi="Times New Roman" w:cs="Calibri"/>
                <w:sz w:val="20"/>
                <w:szCs w:val="20"/>
                <w:lang w:val="tr-TR" w:eastAsia="ar-SA"/>
              </w:rPr>
            </w:pPr>
          </w:p>
        </w:tc>
        <w:tc>
          <w:tcPr>
            <w:tcW w:w="6723" w:type="dxa"/>
            <w:vMerge w:val="restart"/>
            <w:tcBorders>
              <w:top w:val="single" w:sz="4" w:space="0" w:color="auto"/>
              <w:left w:val="nil"/>
              <w:bottom w:val="single" w:sz="4" w:space="0" w:color="auto"/>
              <w:right w:val="nil"/>
            </w:tcBorders>
            <w:hideMark/>
          </w:tcPr>
          <w:p w:rsidR="003B1219" w:rsidRPr="003B1219" w:rsidRDefault="003B1219" w:rsidP="003B1219">
            <w:pPr>
              <w:widowControl w:val="0"/>
              <w:spacing w:after="0" w:line="360" w:lineRule="auto"/>
              <w:ind w:left="-15"/>
              <w:jc w:val="both"/>
              <w:rPr>
                <w:rFonts w:ascii="Times New Roman" w:eastAsia="Calibri" w:hAnsi="Times New Roman" w:cs="Calibri"/>
                <w:sz w:val="20"/>
                <w:szCs w:val="20"/>
                <w:lang w:val="tr-TR" w:eastAsia="ar-SA"/>
              </w:rPr>
            </w:pPr>
            <w:r w:rsidRPr="003B1219">
              <w:rPr>
                <w:rFonts w:ascii="Times New Roman" w:eastAsia="Calibri" w:hAnsi="Times New Roman" w:cs="Calibri"/>
                <w:sz w:val="20"/>
                <w:szCs w:val="20"/>
                <w:lang w:val="tr-TR" w:eastAsia="ar-SA"/>
              </w:rPr>
              <w:t xml:space="preserve">Jigsaw-IV Problem-solving method is innovative active learning instruction used to improve college student’s learning. The main purpose of the study was to investigate the effect of Jigsaw-IV problem-solving instruction on preservice physics teachers' (PSPT) procedural knowledge in college of teacher education in the Southern nation nationality region of Ethiopia. The study involves 136 first year PSPTs who are attending their preservice teacher education program in four colleges of teacher education. To achieve the goal of the study, a quasi-experimental research method with the pretest-posttest design was used. Procedural knowledge test was used for Data collection. The reliability of the test was checked using KR-20 and found to be 0.83. In treatment groups one, two, and three, the TECDRER (Thinking, Exploring, Choosing, and Manipulating), Discussing, Reflecting, Evaluating, and Re-teaching) model used in Jigsaw-IV problem-solving strategies (J-IVPSS), Jigsaw-IV (J-IV), and Problem Solving Strategies (PSS) were employed, while the customary method was employed for the comparison group. After checking all necessary assumption the data was analysed using descriptive statistics and inferential statistics such as ANOVA and ANCOVA. The results showed that treatment groups performed significantly better than the comparison group. It was suggested that the J-IVPSS is a good approach to enhance PSPT's Procedural knowledge. </w:t>
            </w:r>
          </w:p>
        </w:tc>
      </w:tr>
      <w:tr w:rsidR="003B1219" w:rsidRPr="003B1219" w:rsidTr="003B1219">
        <w:trPr>
          <w:jc w:val="center"/>
        </w:trPr>
        <w:tc>
          <w:tcPr>
            <w:tcW w:w="2093" w:type="dxa"/>
            <w:tcBorders>
              <w:top w:val="single" w:sz="4" w:space="0" w:color="auto"/>
              <w:left w:val="nil"/>
              <w:bottom w:val="single" w:sz="4" w:space="0" w:color="auto"/>
              <w:right w:val="nil"/>
            </w:tcBorders>
            <w:hideMark/>
          </w:tcPr>
          <w:p w:rsidR="003B1219" w:rsidRPr="003B1219" w:rsidRDefault="003B1219" w:rsidP="003B1219">
            <w:pPr>
              <w:widowControl w:val="0"/>
              <w:spacing w:after="0" w:line="360" w:lineRule="auto"/>
              <w:jc w:val="both"/>
              <w:rPr>
                <w:rFonts w:ascii="Times New Roman" w:eastAsia="Calibri" w:hAnsi="Times New Roman" w:cs="Calibri"/>
                <w:b/>
                <w:i/>
                <w:sz w:val="20"/>
                <w:szCs w:val="20"/>
                <w:lang w:val="tr-TR" w:eastAsia="ar-SA"/>
              </w:rPr>
            </w:pPr>
            <w:r w:rsidRPr="003B1219">
              <w:rPr>
                <w:rFonts w:ascii="Times New Roman" w:eastAsia="Calibri" w:hAnsi="Times New Roman" w:cs="Calibri"/>
                <w:b/>
                <w:i/>
                <w:sz w:val="20"/>
                <w:szCs w:val="20"/>
                <w:lang w:val="tr-TR" w:eastAsia="ar-SA"/>
              </w:rPr>
              <w:t>Keywords</w:t>
            </w:r>
          </w:p>
          <w:p w:rsidR="003B1219" w:rsidRPr="003B1219" w:rsidRDefault="003B1219" w:rsidP="003B1219">
            <w:pPr>
              <w:widowControl w:val="0"/>
              <w:spacing w:after="0" w:line="360" w:lineRule="auto"/>
              <w:jc w:val="both"/>
              <w:rPr>
                <w:rFonts w:ascii="Times New Roman" w:eastAsia="Calibri" w:hAnsi="Times New Roman" w:cs="Calibri"/>
                <w:sz w:val="16"/>
                <w:szCs w:val="16"/>
                <w:lang w:val="tr-TR" w:eastAsia="ar-SA"/>
              </w:rPr>
            </w:pPr>
            <w:r w:rsidRPr="003B1219">
              <w:rPr>
                <w:rFonts w:ascii="Times New Roman" w:eastAsia="Calibri" w:hAnsi="Times New Roman" w:cs="Calibri"/>
                <w:sz w:val="16"/>
                <w:szCs w:val="16"/>
                <w:lang w:val="tr-TR" w:eastAsia="ar-SA"/>
              </w:rPr>
              <w:t>Procedural knowledge</w:t>
            </w:r>
          </w:p>
          <w:p w:rsidR="003B1219" w:rsidRPr="003B1219" w:rsidRDefault="003B1219" w:rsidP="003B1219">
            <w:pPr>
              <w:widowControl w:val="0"/>
              <w:spacing w:after="0" w:line="360" w:lineRule="auto"/>
              <w:jc w:val="both"/>
              <w:rPr>
                <w:rFonts w:ascii="Times New Roman" w:eastAsia="Calibri" w:hAnsi="Times New Roman" w:cs="Calibri"/>
                <w:sz w:val="16"/>
                <w:szCs w:val="16"/>
                <w:lang w:val="tr-TR" w:eastAsia="ar-SA"/>
              </w:rPr>
            </w:pPr>
            <w:r w:rsidRPr="003B1219">
              <w:rPr>
                <w:rFonts w:ascii="Times New Roman" w:eastAsia="Calibri" w:hAnsi="Times New Roman" w:cs="Calibri"/>
                <w:sz w:val="16"/>
                <w:szCs w:val="16"/>
                <w:lang w:val="tr-TR" w:eastAsia="ar-SA"/>
              </w:rPr>
              <w:t>,Jigsaw-IV Problem Solving method</w:t>
            </w:r>
          </w:p>
          <w:p w:rsidR="003B1219" w:rsidRPr="003B1219" w:rsidRDefault="003B1219" w:rsidP="003B1219">
            <w:pPr>
              <w:widowControl w:val="0"/>
              <w:spacing w:after="0" w:line="360" w:lineRule="auto"/>
              <w:jc w:val="both"/>
              <w:rPr>
                <w:rFonts w:ascii="Times New Roman" w:eastAsia="Calibri" w:hAnsi="Times New Roman" w:cs="Calibri"/>
                <w:sz w:val="16"/>
                <w:szCs w:val="16"/>
                <w:lang w:val="tr-TR" w:eastAsia="ar-SA"/>
              </w:rPr>
            </w:pPr>
            <w:r w:rsidRPr="003B1219">
              <w:rPr>
                <w:rFonts w:ascii="Times New Roman" w:eastAsia="Calibri" w:hAnsi="Times New Roman" w:cs="Calibri"/>
                <w:sz w:val="16"/>
                <w:szCs w:val="16"/>
                <w:lang w:val="tr-TR" w:eastAsia="ar-SA"/>
              </w:rPr>
              <w:t>Jigsaw-IV Techniques of Teaching</w:t>
            </w:r>
          </w:p>
          <w:p w:rsidR="003B1219" w:rsidRPr="003B1219" w:rsidRDefault="003B1219" w:rsidP="003B1219">
            <w:pPr>
              <w:widowControl w:val="0"/>
              <w:spacing w:after="0" w:line="360" w:lineRule="auto"/>
              <w:jc w:val="both"/>
              <w:rPr>
                <w:rFonts w:ascii="Times New Roman" w:eastAsia="Calibri" w:hAnsi="Times New Roman" w:cs="Calibri"/>
                <w:b/>
                <w:i/>
                <w:sz w:val="20"/>
                <w:szCs w:val="20"/>
                <w:lang w:val="tr-TR" w:eastAsia="ar-SA"/>
              </w:rPr>
            </w:pPr>
            <w:r w:rsidRPr="003B1219">
              <w:rPr>
                <w:rFonts w:ascii="Times New Roman" w:eastAsia="Calibri" w:hAnsi="Times New Roman" w:cs="Calibri"/>
                <w:sz w:val="16"/>
                <w:szCs w:val="16"/>
                <w:lang w:val="tr-TR" w:eastAsia="ar-SA"/>
              </w:rPr>
              <w:t xml:space="preserve"> Tandem- instruction</w:t>
            </w:r>
          </w:p>
        </w:tc>
        <w:tc>
          <w:tcPr>
            <w:tcW w:w="425" w:type="dxa"/>
            <w:tcBorders>
              <w:top w:val="nil"/>
              <w:left w:val="nil"/>
              <w:bottom w:val="single" w:sz="4" w:space="0" w:color="auto"/>
              <w:right w:val="nil"/>
            </w:tcBorders>
          </w:tcPr>
          <w:p w:rsidR="003B1219" w:rsidRPr="003B1219" w:rsidRDefault="003B1219" w:rsidP="003B1219">
            <w:pPr>
              <w:widowControl w:val="0"/>
              <w:spacing w:after="0" w:line="360" w:lineRule="auto"/>
              <w:ind w:left="-54"/>
              <w:jc w:val="both"/>
              <w:rPr>
                <w:rFonts w:ascii="Times New Roman" w:eastAsia="Calibri" w:hAnsi="Times New Roman" w:cs="Calibri"/>
                <w:b/>
                <w:sz w:val="24"/>
                <w:szCs w:val="20"/>
                <w:lang w:val="tr-TR" w:eastAsia="ar-SA"/>
              </w:rPr>
            </w:pPr>
          </w:p>
        </w:tc>
        <w:tc>
          <w:tcPr>
            <w:tcW w:w="0" w:type="auto"/>
            <w:vMerge/>
            <w:tcBorders>
              <w:top w:val="single" w:sz="4" w:space="0" w:color="auto"/>
              <w:left w:val="nil"/>
              <w:bottom w:val="single" w:sz="4" w:space="0" w:color="auto"/>
              <w:right w:val="nil"/>
            </w:tcBorders>
            <w:vAlign w:val="center"/>
            <w:hideMark/>
          </w:tcPr>
          <w:p w:rsidR="003B1219" w:rsidRPr="003B1219" w:rsidRDefault="003B1219" w:rsidP="003B1219">
            <w:pPr>
              <w:spacing w:after="0" w:line="240" w:lineRule="auto"/>
              <w:rPr>
                <w:rFonts w:ascii="Times New Roman" w:eastAsia="Calibri" w:hAnsi="Times New Roman" w:cs="Calibri"/>
                <w:sz w:val="20"/>
                <w:szCs w:val="20"/>
                <w:lang w:val="tr-TR" w:eastAsia="ar-SA"/>
              </w:rPr>
            </w:pPr>
          </w:p>
        </w:tc>
      </w:tr>
    </w:tbl>
    <w:p w:rsidR="003B1219" w:rsidRPr="003B1219" w:rsidRDefault="003B1219" w:rsidP="003B1219">
      <w:pPr>
        <w:widowControl w:val="0"/>
        <w:spacing w:after="0" w:line="360" w:lineRule="auto"/>
        <w:jc w:val="both"/>
        <w:rPr>
          <w:rFonts w:ascii="Times New Roman" w:eastAsia="Calibri" w:hAnsi="Times New Roman" w:cs="Calibri"/>
          <w:sz w:val="20"/>
          <w:szCs w:val="20"/>
          <w:lang w:eastAsia="ar-SA"/>
        </w:rPr>
      </w:pPr>
    </w:p>
    <w:p w:rsidR="003B1219" w:rsidRPr="003B1219" w:rsidRDefault="003B1219" w:rsidP="003B1219">
      <w:pPr>
        <w:widowControl w:val="0"/>
        <w:spacing w:after="0" w:line="360" w:lineRule="auto"/>
        <w:jc w:val="both"/>
        <w:rPr>
          <w:rFonts w:ascii="Times New Roman" w:eastAsia="Calibri" w:hAnsi="Times New Roman" w:cs="Calibri"/>
          <w:b/>
          <w:sz w:val="20"/>
          <w:lang w:eastAsia="ar-SA"/>
        </w:rPr>
      </w:pPr>
      <w:bookmarkStart w:id="0" w:name="OLE_LINK8"/>
      <w:bookmarkStart w:id="1" w:name="OLE_LINK7"/>
      <w:r w:rsidRPr="003B1219">
        <w:rPr>
          <w:rFonts w:ascii="Times New Roman" w:eastAsia="Calibri" w:hAnsi="Times New Roman" w:cs="Calibri"/>
          <w:b/>
          <w:sz w:val="24"/>
          <w:lang w:eastAsia="ar-SA"/>
        </w:rPr>
        <w:t>Introduction</w:t>
      </w:r>
    </w:p>
    <w:p w:rsidR="003B1219" w:rsidRPr="003B1219" w:rsidRDefault="003B1219" w:rsidP="003B1219">
      <w:pPr>
        <w:widowControl w:val="0"/>
        <w:spacing w:after="0" w:line="360" w:lineRule="auto"/>
        <w:jc w:val="both"/>
        <w:rPr>
          <w:rFonts w:ascii="Times New Roman" w:eastAsia="Calibri" w:hAnsi="Times New Roman" w:cs="Calibri"/>
          <w:color w:val="000000"/>
          <w:sz w:val="20"/>
          <w:lang w:eastAsia="ar-SA"/>
        </w:rPr>
      </w:pPr>
    </w:p>
    <w:bookmarkEnd w:id="0"/>
    <w:bookmarkEnd w:id="1"/>
    <w:p w:rsidR="003B1219" w:rsidRPr="003B1219" w:rsidRDefault="003B1219" w:rsidP="003B1219">
      <w:pPr>
        <w:widowControl w:val="0"/>
        <w:spacing w:after="0" w:line="360" w:lineRule="auto"/>
        <w:jc w:val="both"/>
        <w:rPr>
          <w:rFonts w:ascii="Times New Roman" w:eastAsia="Calibri" w:hAnsi="Times New Roman" w:cs="Calibri"/>
          <w:color w:val="000000"/>
          <w:sz w:val="20"/>
          <w:lang w:eastAsia="ar-SA"/>
        </w:rPr>
      </w:pPr>
      <w:r w:rsidRPr="003B1219">
        <w:rPr>
          <w:rFonts w:ascii="Times New Roman" w:eastAsia="Calibri" w:hAnsi="Times New Roman" w:cs="Calibri"/>
          <w:color w:val="000000"/>
          <w:sz w:val="20"/>
          <w:lang w:eastAsia="ar-SA"/>
        </w:rPr>
        <w:t xml:space="preserve">Education is a life-long process in which all human experiences, knowledge, and wisdom are acquired at various stages, which can be formal, informal, or incidental </w:t>
      </w:r>
      <w:r w:rsidRPr="003B1219">
        <w:rPr>
          <w:rFonts w:ascii="Times New Roman" w:eastAsia="Calibri" w:hAnsi="Times New Roman" w:cs="Calibri"/>
          <w:color w:val="000000"/>
          <w:sz w:val="20"/>
          <w:lang w:eastAsia="ar-SA"/>
        </w:rPr>
        <w:fldChar w:fldCharType="begin" w:fldLock="1"/>
      </w:r>
      <w:r w:rsidR="00601220">
        <w:rPr>
          <w:rFonts w:ascii="Times New Roman" w:eastAsia="Calibri" w:hAnsi="Times New Roman" w:cs="Calibri"/>
          <w:color w:val="000000"/>
          <w:sz w:val="20"/>
          <w:lang w:eastAsia="ar-SA"/>
        </w:rPr>
        <w:instrText>ADDIN CSL_CITATION {"citationItems":[{"id":"ITEM-1","itemData":{"author":[{"dropping-particle":"","family":"Gupta, N. K., Banerjee, K., Uppal, S., Gautam Ganguly, M. J., &amp; Srivastava","given":"S.","non-dropping-particle":"","parse-names":false,"suffix":""}],"container-title":"New Delhi: Sri Aurobindo Marg.","id":"ITEM-1","issued":{"date-parts":[["2014"]]},"page":"1-3","title":"Basics in Education, National Council of Educational Research and Training.","type":"article-journal"},"uris":["http://www.mendeley.com/documents/?uuid=6213ac59-e6c2-4ad0-bd4d-b41b0d34fee4"]}],"mendeley":{"formattedCitation":"(Gupta, N. K., Banerjee, K., Uppal, S., Gautam Ganguly, M. J., &amp; Srivastava, 2014)","plainTextFormattedCitation":"(Gupta, N. K., Banerjee, K., Uppal, S., Gautam Ganguly, M. J., &amp; Srivastava, 2014)","previouslyFormattedCitation":"(Gupta, N. K., Banerjee, K., Uppal, S., Gautam Ganguly, M. J., &amp; Srivastava, 2014)"},"properties":{"noteIndex":0},"schema":"https://github.com/citation-style-language/schema/raw/master/csl-citation.json"}</w:instrText>
      </w:r>
      <w:r w:rsidRPr="003B1219">
        <w:rPr>
          <w:rFonts w:ascii="Times New Roman" w:eastAsia="Calibri" w:hAnsi="Times New Roman" w:cs="Calibri"/>
          <w:color w:val="000000"/>
          <w:sz w:val="20"/>
          <w:lang w:eastAsia="ar-SA"/>
        </w:rPr>
        <w:fldChar w:fldCharType="separate"/>
      </w:r>
      <w:r w:rsidR="00FA1196" w:rsidRPr="00FA1196">
        <w:rPr>
          <w:rFonts w:ascii="Times New Roman" w:eastAsia="Calibri" w:hAnsi="Times New Roman" w:cs="Calibri"/>
          <w:noProof/>
          <w:color w:val="000000"/>
          <w:sz w:val="20"/>
          <w:lang w:eastAsia="ar-SA"/>
        </w:rPr>
        <w:t>(Gupta, N. K., Banerjee, K., Uppal, S., Gautam Ganguly, M. J., &amp; Srivastava, 2014)</w:t>
      </w:r>
      <w:r w:rsidRPr="003B1219">
        <w:rPr>
          <w:rFonts w:ascii="Times New Roman" w:eastAsia="Calibri" w:hAnsi="Times New Roman" w:cs="Calibri"/>
          <w:color w:val="000000"/>
          <w:sz w:val="20"/>
          <w:lang w:eastAsia="ar-SA"/>
        </w:rPr>
        <w:fldChar w:fldCharType="end"/>
      </w:r>
      <w:r w:rsidRPr="003B1219">
        <w:rPr>
          <w:rFonts w:ascii="Times New Roman" w:eastAsia="Calibri" w:hAnsi="Times New Roman" w:cs="Calibri"/>
          <w:color w:val="000000"/>
          <w:sz w:val="20"/>
          <w:lang w:eastAsia="ar-SA"/>
        </w:rPr>
        <w:t xml:space="preserve"> . In this rapidly changing world, scientific knowledge and applications are expanding and becoming increasingly important in daily life. Science is a major component that contributes to a nation's level of prosperity, welfare, and security; it is the foundation of technology and a key factor in economic growth </w:t>
      </w:r>
      <w:r w:rsidRPr="003B1219">
        <w:rPr>
          <w:rFonts w:ascii="Times New Roman" w:eastAsia="Calibri" w:hAnsi="Times New Roman" w:cs="Calibri"/>
          <w:color w:val="000000"/>
          <w:sz w:val="20"/>
          <w:lang w:eastAsia="ar-SA"/>
        </w:rPr>
        <w:fldChar w:fldCharType="begin" w:fldLock="1"/>
      </w:r>
      <w:r w:rsidR="00601220">
        <w:rPr>
          <w:rFonts w:ascii="Times New Roman" w:eastAsia="Calibri" w:hAnsi="Times New Roman" w:cs="Calibri"/>
          <w:color w:val="000000"/>
          <w:sz w:val="20"/>
          <w:lang w:eastAsia="ar-SA"/>
        </w:rPr>
        <w:instrText>ADDIN CSL_CITATION {"citationItems":[{"id":"ITEM-1","itemData":{"author":[{"dropping-particle":"","family":"Tanak","given":"Akarat","non-dropping-particle":"","parse-names":false,"suffix":""}],"id":"ITEM-1","issue":"3","issued":{"date-parts":[["2016"]]},"page":"237-246","title":"Developing Pre-service Science Teachers’ Teaching Practices with an Emphasis on Higher Order Thinking","type":"article-journal","volume":"31"},"uris":["http://www.mendeley.com/documents/?uuid=45edb11b-0cd1-41d2-b600-7dfc9a4e14be"]}],"mendeley":{"formattedCitation":"(Tanak, 2016)","plainTextFormattedCitation":"(Tanak, 2016)","previouslyFormattedCitation":"(Tanak, 2016)"},"properties":{"noteIndex":0},"schema":"https://github.com/citation-style-language/schema/raw/master/csl-citation.json"}</w:instrText>
      </w:r>
      <w:r w:rsidRPr="003B1219">
        <w:rPr>
          <w:rFonts w:ascii="Times New Roman" w:eastAsia="Calibri" w:hAnsi="Times New Roman" w:cs="Calibri"/>
          <w:color w:val="000000"/>
          <w:sz w:val="20"/>
          <w:lang w:eastAsia="ar-SA"/>
        </w:rPr>
        <w:fldChar w:fldCharType="separate"/>
      </w:r>
      <w:r w:rsidR="00FA1196" w:rsidRPr="00FA1196">
        <w:rPr>
          <w:rFonts w:ascii="Times New Roman" w:eastAsia="Calibri" w:hAnsi="Times New Roman" w:cs="Calibri"/>
          <w:noProof/>
          <w:color w:val="000000"/>
          <w:sz w:val="20"/>
          <w:lang w:eastAsia="ar-SA"/>
        </w:rPr>
        <w:t>(Tanak, 2016)</w:t>
      </w:r>
      <w:r w:rsidRPr="003B1219">
        <w:rPr>
          <w:rFonts w:ascii="Times New Roman" w:eastAsia="Calibri" w:hAnsi="Times New Roman" w:cs="Calibri"/>
          <w:color w:val="000000"/>
          <w:sz w:val="20"/>
          <w:lang w:eastAsia="ar-SA"/>
        </w:rPr>
        <w:fldChar w:fldCharType="end"/>
      </w:r>
      <w:r w:rsidRPr="003B1219">
        <w:rPr>
          <w:rFonts w:ascii="Times New Roman" w:eastAsia="Calibri" w:hAnsi="Times New Roman" w:cs="Calibri"/>
          <w:color w:val="000000"/>
          <w:sz w:val="20"/>
          <w:lang w:eastAsia="ar-SA"/>
        </w:rPr>
        <w:t>. As a result, studies on students' understanding of science concepts have been a topic of discussion for the last four decades, eventually becoming one of the major fields of research in science education</w:t>
      </w:r>
      <w:r w:rsidR="00DF318F">
        <w:rPr>
          <w:rFonts w:ascii="Times New Roman" w:eastAsia="Calibri" w:hAnsi="Times New Roman" w:cs="Calibri"/>
          <w:color w:val="000000"/>
          <w:sz w:val="20"/>
          <w:lang w:eastAsia="ar-SA"/>
        </w:rPr>
        <w:t xml:space="preserve">  </w:t>
      </w:r>
      <w:r w:rsidRPr="003B1219">
        <w:rPr>
          <w:rFonts w:ascii="Times New Roman" w:eastAsia="Calibri" w:hAnsi="Times New Roman" w:cs="Calibri"/>
          <w:color w:val="000000"/>
          <w:sz w:val="20"/>
          <w:lang w:eastAsia="ar-SA"/>
        </w:rPr>
        <w:fldChar w:fldCharType="begin" w:fldLock="1"/>
      </w:r>
      <w:r w:rsidR="00601220">
        <w:rPr>
          <w:rFonts w:ascii="Times New Roman" w:eastAsia="Calibri" w:hAnsi="Times New Roman" w:cs="Calibri"/>
          <w:color w:val="000000"/>
          <w:sz w:val="20"/>
          <w:lang w:eastAsia="ar-SA"/>
        </w:rPr>
        <w:instrText>ADDIN CSL_CITATION {"citationItems":[{"id":"ITEM-1","itemData":{"DOI":"10.15294/jpii.v8i2.18649","author":[{"dropping-particle":"","family":"Soeharto","given":"Soeharto","non-dropping-particle":"","parse-names":false,"suffix":""}],"id":"ITEM-1","issue":"June","issued":{"date-parts":[["2019"]]},"title":"A Review of Students ’ Common Misconceptions in Science and Their Diagnostic Assessment Tools Jurnal Pendidikan IPA Indonesia","type":"article-journal"},"uris":["http://www.mendeley.com/documents/?uuid=ee4d3cb6-d4c6-49a8-9662-f08cb2fb98a1"]}],"mendeley":{"formattedCitation":"(Soeharto, 2019)","plainTextFormattedCitation":"(Soeharto, 2019)","previouslyFormattedCitation":"(Soeharto, 2019)"},"properties":{"noteIndex":0},"schema":"https://github.com/citation-style-language/schema/raw/master/csl-citation.json"}</w:instrText>
      </w:r>
      <w:r w:rsidRPr="003B1219">
        <w:rPr>
          <w:rFonts w:ascii="Times New Roman" w:eastAsia="Calibri" w:hAnsi="Times New Roman" w:cs="Calibri"/>
          <w:color w:val="000000"/>
          <w:sz w:val="20"/>
          <w:lang w:eastAsia="ar-SA"/>
        </w:rPr>
        <w:fldChar w:fldCharType="separate"/>
      </w:r>
      <w:r w:rsidR="00FA1196" w:rsidRPr="00FA1196">
        <w:rPr>
          <w:rFonts w:ascii="Times New Roman" w:eastAsia="Calibri" w:hAnsi="Times New Roman" w:cs="Calibri"/>
          <w:noProof/>
          <w:color w:val="000000"/>
          <w:sz w:val="20"/>
          <w:lang w:eastAsia="ar-SA"/>
        </w:rPr>
        <w:t>(Soeharto, 2019)</w:t>
      </w:r>
      <w:r w:rsidRPr="003B1219">
        <w:rPr>
          <w:rFonts w:ascii="Times New Roman" w:eastAsia="Calibri" w:hAnsi="Times New Roman" w:cs="Calibri"/>
          <w:color w:val="000000"/>
          <w:sz w:val="20"/>
          <w:lang w:eastAsia="ar-SA"/>
        </w:rPr>
        <w:fldChar w:fldCharType="end"/>
      </w:r>
      <w:r w:rsidRPr="003B1219">
        <w:rPr>
          <w:rFonts w:ascii="Times New Roman" w:eastAsia="Calibri" w:hAnsi="Times New Roman" w:cs="Calibri"/>
          <w:color w:val="000000"/>
          <w:sz w:val="20"/>
          <w:lang w:eastAsia="ar-SA"/>
        </w:rPr>
        <w:t>.</w:t>
      </w:r>
    </w:p>
    <w:p w:rsidR="003B1219" w:rsidRPr="00DF318F" w:rsidRDefault="003B1219" w:rsidP="003B1219">
      <w:pPr>
        <w:widowControl w:val="0"/>
        <w:tabs>
          <w:tab w:val="left" w:pos="90"/>
        </w:tabs>
        <w:autoSpaceDE w:val="0"/>
        <w:autoSpaceDN w:val="0"/>
        <w:spacing w:before="119" w:after="0" w:line="360" w:lineRule="auto"/>
        <w:ind w:right="131"/>
        <w:jc w:val="both"/>
        <w:rPr>
          <w:rFonts w:ascii="Times New Roman" w:eastAsia="+mn-ea" w:hAnsi="Times New Roman" w:cs="Times New Roman"/>
          <w:color w:val="000000"/>
          <w:kern w:val="24"/>
          <w:sz w:val="20"/>
          <w:szCs w:val="20"/>
        </w:rPr>
      </w:pPr>
      <w:r w:rsidRPr="003B1219">
        <w:rPr>
          <w:rFonts w:ascii="Times New Roman" w:eastAsia="+mn-ea" w:hAnsi="Times New Roman" w:cs="Times New Roman"/>
          <w:color w:val="000000"/>
          <w:kern w:val="24"/>
          <w:sz w:val="20"/>
          <w:szCs w:val="20"/>
        </w:rPr>
        <w:t xml:space="preserve">Science is the foundation for progress in our contemporary society, and it has an ever-expanding role in daily life. It is self-evident that science-based education is the most important factor in a country's prosperity, welfare, and </w:t>
      </w:r>
      <w:r w:rsidRPr="003B1219">
        <w:rPr>
          <w:rFonts w:ascii="Times New Roman" w:eastAsia="+mn-ea" w:hAnsi="Times New Roman" w:cs="Times New Roman"/>
          <w:color w:val="000000"/>
          <w:kern w:val="24"/>
          <w:sz w:val="20"/>
          <w:szCs w:val="20"/>
        </w:rPr>
        <w:lastRenderedPageBreak/>
        <w:t xml:space="preserve">security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{"citationItems":[{"id":"ITEM-1","itemData":{"DOI":"10.1187/cbe.16-01-0059","ISSN":"19317913","PMID":"27587853","abstract":"The National Science Foundation (NSF) has a long history of investment in broadening participation (BP) in science, technology, engineering, and mathematics (STEM) education. A review of past NSF BP efforts provides insights into how the portfolio of programs and activities has evolved and the broad array of innovative strategies that has been used to increase the participation of groups underrepresented in STEM, including women, minorities, and persons with disabilities. While many are familiar with these long-standing programmatic efforts, BP is also a key component of NSF’s strategic plans, has been highlighted in National Science Board reports, and is the focus of ongoing outreach efforts. The majority of familiar BP programs, such as the Louis Stokes Alliances for Minority Participation (now 25 years old), are housed in the Directorate for Education and Human Resources. However, fellowship programs such as the Graduate Research Fellowships and Postdoctoral Research Fellowships under the Directorate for Biological Sciences (and parallel directorates in other STEM disciplines) are frequently used to address underrepresentation in STEM disciplines. The FY2016 and FY2017 budget requests incorporate funding for NSF INCLUDES, a new cross-agency BP initiative that will build on prior successes while addressing national BP challenges. NSF INCLUDES invites the use of innovative approaches for taking evidence- based best practices to scale, ushering in a new era in NSF BP advancement.","author":[{"dropping-particle":"","family":"James","given":"Sylvia M.","non-dropping-particle":"","parse-names":false,"suffix":""},{"dropping-particle":"","family":"Singer","given":"Susan R.","non-dropping-particle":"","parse-names":false,"suffix":""}],"container-title":"CBE Life Sciences Education","id":"ITEM-1","issue":"3","issued":{"date-parts":[["2016"]]},"page":"1-8","title":"From the NSF: The national science foundation’s investments in broadening participation in science, technology, engineering, and mathematics education through research and capacity building","type":"article-journal","volume":"15"},"uris":["http://www.mendeley.com/documents/?uuid=72360685-dd63-4562-9500-f707bba6fda0"]}],"mendeley":{"formattedCitation":"(James &amp; Singer, 2016)","plainTextFormattedCitation":"(James &amp; Singer, 2016)","previouslyFormattedCitation":"(James &amp; Singer, 2016)"},"properties":{"noteIndex":0},"schema":"https://github.com/citation-style-language/schema/raw/master/csl-citation.json"}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(James &amp; Singer, 2016)</w:t>
      </w:r>
      <w:r w:rsidRPr="003B1219">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 xml:space="preserve">. Furthermore, science education is thought to be a key factor in economic growth and serves as the foundation for technological development. As a result, promoting science literacy and nurturing the future of scientists is critical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{"citationItems":[{"id":"ITEM-1","itemData":{"author":[{"dropping-particle":"","family":"Kaindume","given":"Appollos Ndemundjomata","non-dropping-particle":"","parse-names":false,"suffix":""},{"dropping-particle":"","family":"Educationis","given":"Magister","non-dropping-particle":"","parse-names":false,"suffix":""},{"dropping-particle":"","family":"Education","given":"Natural Science","non-dropping-particle":"","parse-names":false,"suffix":""}],"id":"ITEM-1","issue":"August","issued":{"date-parts":[["2018"]]},"title":"Factors limiting science teachers from engaging learners in practical work : A case study","type":"article-journal"},"uris":["http://www.mendeley.com/documents/?uuid=6df7f7b7-bc1b-498e-888c-af1dfc1a1ab2"]}],"mendeley":{"formattedCitation":"(Kaindume et al., 2018)","plainTextFormattedCitation":"(Kaindume et al., 2018)","previouslyFormattedCitation":"(Kaindume et al., 2018)"},"properties":{"noteIndex":0},"schema":"https://github.com/citation-style-language/schema/raw/master/csl-citation.json"}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(Kaindume et al., 2018)</w:t>
      </w:r>
      <w:r w:rsidRPr="003B1219">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.Governments from all over the world work very hard to improve their educational systems in general and physics education in particular so that their curricula reflect the real world of a scientifically evolved society. Despite efforts to improve educational quality, the system revealed a significant barrier to student achievement and performance in science subjects, particularly physics</w:t>
      </w:r>
      <w:r w:rsidR="008756FF">
        <w:rPr>
          <w:rFonts w:ascii="Times New Roman" w:eastAsia="+mn-ea" w:hAnsi="Times New Roman" w:cs="Times New Roman"/>
          <w:color w:val="000000"/>
          <w:kern w:val="24"/>
          <w:sz w:val="20"/>
          <w:szCs w:val="20"/>
        </w:rPr>
        <w:t xml:space="preserve"> </w:t>
      </w:r>
      <w:r>
        <w:rPr>
          <w:rFonts w:ascii="Times New Roman" w:eastAsia="+mn-ea" w:hAnsi="Times New Roman" w:cs="Times New Roman"/>
          <w:color w:val="000000"/>
          <w:kern w:val="24"/>
          <w:sz w:val="20"/>
          <w:szCs w:val="20"/>
        </w:rPr>
        <w:fldChar w:fldCharType="begin" w:fldLock="1"/>
      </w:r>
      <w:r w:rsidR="00AC2CBF">
        <w:rPr>
          <w:rFonts w:ascii="Times New Roman" w:eastAsia="+mn-ea" w:hAnsi="Times New Roman" w:cs="Times New Roman"/>
          <w:color w:val="000000"/>
          <w:kern w:val="24"/>
          <w:sz w:val="20"/>
          <w:szCs w:val="20"/>
        </w:rPr>
        <w:instrText>ADDIN CSL_CITATION {"citationItems":[{"id":"ITEM-1","itemData":{"ISBN":"9783030858018","author":[{"dropping-particle":"","family":"Pavešić","given":"Barbara Japelj","non-dropping-particle":"","parse-names":false,"suffix":""}],"id":"ITEM-1","issued":{"date-parts":[["2019"]]},"title":"Dinaric Perspectives on TIMSS 2019","type":"book"},"uris":["http://www.mendeley.com/documents/?uuid=5af9a219-65f1-4235-8d45-b163dce42f8d"]},{"id":"ITEM-2","itemData":{"author":[{"dropping-particle":"","family":"Amadalo","given":"Prof","non-dropping-particle":"","parse-names":false,"suffix":""},{"dropping-particle":"","family":"Musasia","given":"Maurice","non-dropping-particle":"","parse-names":false,"suffix":""}],"id":"ITEM-2","issue":"28","issued":{"date-parts":[["2016"]]},"page":"129-134","title":"Physics Practical Work and Its Influence on Students ’ Academic Achievement","type":"article-journal","volume":"7"},"uris":["http://www.mendeley.com/documents/?uuid=ad22dd0f-515c-48df-9373-e4a5bdfb6231"]},{"id":"ITEM-3","itemData":{"abstract":"… Shodor ( nd). Mathematics in Chemistry Retention. Retrieved 17/01/2018 from https://www.shodor. org/unchem/math/index.html Slavin, RE (2009). Educational Psychology: Theory and Practice (9th ed.). Upper Saddle River, NJ: Pearson Education, Inc. Smith, A. (2004) …","author":[{"dropping-particle":"","family":"Ogunleye","given":"B O","non-dropping-particle":"","parse-names":false,"suffix":""}],"container-title":"KIU Journal of Education","id":"ITEM-3","issue":"January 2019","issued":{"date-parts":[["2019"]]},"title":"Effects of concrete-representational-abstract instructional strategy on chemistry performance of students with mathematics learning difficulties in Ogun State …","type":"article-journal"},"uris":["http://www.mendeley.com/documents/?uuid=f6dfabae-9452-45f8-8743-4cea84f81da4"]}],"mendeley":{"formattedCitation":"(Amadalo &amp; Musasia, 2016; Ogunleye, 2019; Pavešić, 2019)","plainTextFormattedCitation":"(Amadalo &amp; Musasia, 2016; Ogunleye, 2019; Pavešić, 2019)","previouslyFormattedCitation":"(Amadalo &amp; Musasia, 2016; Ogunleye, 2019; Pavešić, 2019)"},"properties":{"noteIndex":0},"schema":"https://github.com/citation-style-language/schema/raw/master/csl-citation.json"}</w:instrText>
      </w:r>
      <w:r>
        <w:rPr>
          <w:rFonts w:ascii="Times New Roman" w:eastAsia="+mn-ea" w:hAnsi="Times New Roman" w:cs="Times New Roman"/>
          <w:color w:val="000000"/>
          <w:kern w:val="24"/>
          <w:sz w:val="20"/>
          <w:szCs w:val="20"/>
        </w:rPr>
        <w:fldChar w:fldCharType="separate"/>
      </w:r>
      <w:r w:rsidR="00AC2CBF" w:rsidRPr="00AC2CBF">
        <w:rPr>
          <w:rFonts w:ascii="Times New Roman" w:eastAsia="+mn-ea" w:hAnsi="Times New Roman" w:cs="Times New Roman"/>
          <w:noProof/>
          <w:color w:val="000000"/>
          <w:kern w:val="24"/>
          <w:sz w:val="20"/>
          <w:szCs w:val="20"/>
        </w:rPr>
        <w:t>(Amadalo &amp; Musasia, 2016; Ogunleye, 2019; Pavešić, 2019)</w:t>
      </w:r>
      <w:r>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 xml:space="preserve"> </w:t>
      </w:r>
      <w:r w:rsidR="008756FF">
        <w:rPr>
          <w:rFonts w:ascii="Times New Roman" w:eastAsia="+mn-ea" w:hAnsi="Times New Roman" w:cs="Times New Roman"/>
          <w:color w:val="000000"/>
          <w:kern w:val="24"/>
          <w:sz w:val="20"/>
          <w:szCs w:val="20"/>
        </w:rPr>
        <w:t>.</w:t>
      </w:r>
      <w:r w:rsidRPr="003B1219">
        <w:rPr>
          <w:rFonts w:ascii="Times New Roman" w:eastAsia="+mn-ea" w:hAnsi="Times New Roman" w:cs="Times New Roman"/>
          <w:color w:val="000000"/>
          <w:kern w:val="24"/>
          <w:sz w:val="20"/>
          <w:szCs w:val="20"/>
        </w:rPr>
        <w:t xml:space="preserve">All of the studies revealed the importance of paying close attention to students' physics knowledge at every level of the educational pyramid. Numerous studies from throughout the world suggested that students' physics performance had declined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{"citationItems":[{"id":"ITEM-1","itemData":{"DOI":"10.3390/educsci11100598","ISSN":"22277102","abstract":"In addition to content knowledge, it is necessary to teach learning skills. Using relevant learning skills assures better learning outcomes and abilities for the whole life course. Due to a packed curriculum or teachers having insufficient skills, student learning skills are often neglected. The aim of this study is to find out whether it is possible to support the development of declarative knowledge in learning skills in teachers through procedural knowledge acquired via practical teaching activities. A quasi-experimental study using semi-structured pre-and post-intervention interviews and six-month intervention activities was conducted with 14 teachers. The procedural knowledge of the teachers was assessed based on their practical experience with the intervention activities. Their declarative knowledge was assessed based on pre-and post-intervention interview reflections. The findings revealed that procedural knowledge, being predominantly teacher centred, mostly appears through experience and reflections on the teaching practice that guides them. It also appeared that the intervention focusing on advancing procedural knowledge among teachers advanced their declarative knowledge in terms of metacognition, revealing new aspects of motivation and sense-giving for their learning. As follow-up research, we plan to continue studying conditional knowledge in teachers in order to identify situations where this is applied.","author":[{"dropping-particle":"","family":"Saks","given":"Katrin","non-dropping-particle":"","parse-names":false,"suffix":""},{"dropping-particle":"","family":"Ilves","given":"Helen","non-dropping-particle":"","parse-names":false,"suffix":""},{"dropping-particle":"","family":"Noppel","given":"Airi","non-dropping-particle":"","parse-names":false,"suffix":""}],"container-title":"Education Sciences","id":"ITEM-1","issue":"10","issued":{"date-parts":[["2021"]]},"title":"The impact of procedural knowledge on the formation of declarative knowledge: How accomplishing activities designed for developing learning skills impacts teachers’ knowledge of learning skills","type":"article-journal","volume":"11"},"uris":["http://www.mendeley.com/documents/?uuid=1b5be502-5e14-42a5-991b-db1c2ec79c29"]}],"mendeley":{"formattedCitation":"(Saks et al., 2021)","plainTextFormattedCitation":"(Saks et al., 2021)","previouslyFormattedCitation":"(Saks et al., 2021)"},"properties":{"noteIndex":0},"schema":"https://github.com/citation-style-language/schema/raw/master/csl-citation.json"}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(Saks et al., 2021)</w:t>
      </w:r>
      <w:r w:rsidRPr="003B1219">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 xml:space="preserve"> and that they did</w:t>
      </w:r>
      <w:r w:rsidR="00DA475E">
        <w:rPr>
          <w:rFonts w:ascii="Times New Roman" w:eastAsia="+mn-ea" w:hAnsi="Times New Roman" w:cs="Times New Roman"/>
          <w:color w:val="000000"/>
          <w:kern w:val="24"/>
          <w:sz w:val="20"/>
          <w:szCs w:val="20"/>
        </w:rPr>
        <w:t xml:space="preserve"> not enjoy learning the subject </w:t>
      </w:r>
      <w:r w:rsidR="00C928B8">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{"citationItems":[{"id":"ITEM-1","itemData":{"author":[{"dropping-particle":"","family":"Taştan","given":"Seçil Bal","non-dropping-particle":"","parse-names":false,"suffix":""}],"id":"ITEM-1","issue":"6","issued":{"date-parts":[["2018"]]},"page":"2353-2366","title":"The Impacts of Teacher ’ s Efficacy and Motivation on Student ’ s Academic Achievement in Science Education among Secondary and High School Students","type":"article-journal","volume":"14"},"uris":["http://www.mendeley.com/documents/?uuid=0a6435bb-2b65-40ba-b26f-6643706692af"]}],"mendeley":{"formattedCitation":"(Taştan, 2018)","plainTextFormattedCitation":"(Taştan, 2018)","previouslyFormattedCitation":"(Taştan, 2018)"},"properties":{"noteIndex":0},"schema":"https://github.com/citation-style-language/schema/raw/master/csl-citation.json"}</w:instrText>
      </w:r>
      <w:r w:rsidR="00C928B8">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(Taştan, 2018)</w:t>
      </w:r>
      <w:r w:rsidR="00C928B8">
        <w:rPr>
          <w:rFonts w:ascii="Times New Roman" w:eastAsia="+mn-ea" w:hAnsi="Times New Roman" w:cs="Times New Roman"/>
          <w:color w:val="000000"/>
          <w:kern w:val="24"/>
          <w:sz w:val="20"/>
          <w:szCs w:val="20"/>
        </w:rPr>
        <w:fldChar w:fldCharType="end"/>
      </w:r>
    </w:p>
    <w:p w:rsidR="00DA475E" w:rsidRPr="003B1219" w:rsidRDefault="003B1219" w:rsidP="003B1219">
      <w:pPr>
        <w:widowControl w:val="0"/>
        <w:tabs>
          <w:tab w:val="left" w:pos="90"/>
        </w:tabs>
        <w:autoSpaceDE w:val="0"/>
        <w:autoSpaceDN w:val="0"/>
        <w:spacing w:before="119" w:after="0" w:line="360" w:lineRule="auto"/>
        <w:ind w:right="131"/>
        <w:jc w:val="both"/>
        <w:rPr>
          <w:rFonts w:ascii="Times New Roman" w:eastAsia="+mn-ea" w:hAnsi="Times New Roman" w:cs="Times New Roman"/>
          <w:color w:val="000000"/>
          <w:kern w:val="24"/>
          <w:sz w:val="20"/>
          <w:szCs w:val="20"/>
        </w:rPr>
      </w:pPr>
      <w:r w:rsidRPr="003B1219">
        <w:rPr>
          <w:rFonts w:ascii="Times New Roman" w:eastAsia="+mn-ea" w:hAnsi="Times New Roman" w:cs="Times New Roman"/>
          <w:color w:val="000000"/>
          <w:kern w:val="24"/>
          <w:sz w:val="20"/>
          <w:szCs w:val="20"/>
        </w:rPr>
        <w:t xml:space="preserve">Ethiopia, like other developing countries, needs significant improvements in science education and looks to be equipped to address concerns about science and technology development through its education and training policies </w:t>
      </w:r>
      <w:r w:rsidR="00AC2CBF" w:rsidRPr="00AC2CBF">
        <w:rPr>
          <w:rFonts w:ascii="Times New Roman" w:eastAsia="+mn-ea" w:hAnsi="Times New Roman" w:cs="Times New Roman"/>
          <w:color w:val="000000"/>
          <w:kern w:val="24"/>
          <w:sz w:val="20"/>
          <w:szCs w:val="20"/>
        </w:rPr>
        <w:t xml:space="preserve">Ababa </w:t>
      </w:r>
      <w:r w:rsidR="00AC2CBF">
        <w:rPr>
          <w:rFonts w:ascii="Times New Roman" w:eastAsia="+mn-ea" w:hAnsi="Times New Roman" w:cs="Times New Roman"/>
          <w:color w:val="000000"/>
          <w:kern w:val="24"/>
          <w:sz w:val="20"/>
          <w:szCs w:val="20"/>
        </w:rPr>
        <w:fldChar w:fldCharType="begin" w:fldLock="1"/>
      </w:r>
      <w:r w:rsidR="0075087F">
        <w:rPr>
          <w:rFonts w:ascii="Times New Roman" w:eastAsia="+mn-ea" w:hAnsi="Times New Roman" w:cs="Times New Roman"/>
          <w:color w:val="000000"/>
          <w:kern w:val="24"/>
          <w:sz w:val="20"/>
          <w:szCs w:val="20"/>
        </w:rPr>
        <w:instrText>ADDIN CSL_CITATION {"citationItems":[{"id":"ITEM-1","itemData":{"author":[{"dropping-particle":"","family":"Ababa","given":"Addis","non-dropping-particle":"","parse-names":false,"suffix":""}],"id":"ITEM-1","issue":"July","issued":{"date-parts":[["2018"]]},"page":"1-101","title":"Ethiopian Education Development Roadmap An integrated Executive Summary","type":"article-journal"},"suppress-author":1,"uris":["http://www.mendeley.com/documents/?uuid=b8c2a330-68cf-40b2-b252-fd0f6c971d2e"]}],"mendeley":{"formattedCitation":"(2018)","plainTextFormattedCitation":"(2018)","previouslyFormattedCitation":"(2018)"},"properties":{"noteIndex":0},"schema":"https://github.com/citation-style-language/schema/raw/master/csl-citation.json"}</w:instrText>
      </w:r>
      <w:r w:rsidR="00AC2CBF">
        <w:rPr>
          <w:rFonts w:ascii="Times New Roman" w:eastAsia="+mn-ea" w:hAnsi="Times New Roman" w:cs="Times New Roman"/>
          <w:color w:val="000000"/>
          <w:kern w:val="24"/>
          <w:sz w:val="20"/>
          <w:szCs w:val="20"/>
        </w:rPr>
        <w:fldChar w:fldCharType="separate"/>
      </w:r>
      <w:r w:rsidR="00AC2CBF" w:rsidRPr="00AC2CBF">
        <w:rPr>
          <w:rFonts w:ascii="Times New Roman" w:eastAsia="+mn-ea" w:hAnsi="Times New Roman" w:cs="Times New Roman"/>
          <w:noProof/>
          <w:color w:val="000000"/>
          <w:kern w:val="24"/>
          <w:sz w:val="20"/>
          <w:szCs w:val="20"/>
        </w:rPr>
        <w:t>(2018)</w:t>
      </w:r>
      <w:r w:rsidR="00AC2CBF">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 xml:space="preserve"> however science education implementation has limitation at all levels, and this is not an exception for  colleges of teacher education. From  this  perspective</w:t>
      </w:r>
      <w:r w:rsidR="009A7E35" w:rsidRPr="009A7E35">
        <w:t xml:space="preserve"> </w:t>
      </w:r>
      <w:r w:rsidR="009A7E35" w:rsidRPr="009A7E35">
        <w:rPr>
          <w:rFonts w:ascii="Times New Roman" w:eastAsia="+mn-ea" w:hAnsi="Times New Roman" w:cs="Times New Roman"/>
          <w:color w:val="000000"/>
          <w:kern w:val="24"/>
          <w:sz w:val="20"/>
          <w:szCs w:val="20"/>
        </w:rPr>
        <w:t xml:space="preserve">Eshetu &amp; Assefa </w:t>
      </w:r>
      <w:r w:rsidR="009A7E35">
        <w:rPr>
          <w:rFonts w:ascii="Times New Roman" w:eastAsia="+mn-ea" w:hAnsi="Times New Roman" w:cs="Times New Roman"/>
          <w:color w:val="000000"/>
          <w:kern w:val="24"/>
          <w:sz w:val="20"/>
          <w:szCs w:val="20"/>
        </w:rPr>
        <w:fldChar w:fldCharType="begin" w:fldLock="1"/>
      </w:r>
      <w:r w:rsidR="00DD63E6">
        <w:rPr>
          <w:rFonts w:ascii="Times New Roman" w:eastAsia="+mn-ea" w:hAnsi="Times New Roman" w:cs="Times New Roman"/>
          <w:color w:val="000000"/>
          <w:kern w:val="24"/>
          <w:sz w:val="20"/>
          <w:szCs w:val="20"/>
        </w:rPr>
        <w:instrText>ADDIN CSL_CITATION {"citationItems":[{"id":"ITEM-1","itemData":{"DOI":"10.29333/ejmste/102283","ISSN":"13058223","abstract":"This study investigated the effect of context-based instructional approaches on students' problem-solving skills using quasi-experimental design. A total of 166 eleventh grade students participated in the study. Data were collected using problem-solving skill test. A REACT (Relating, Experiencing, Applying, Cooperating and Transferring) strategy of context-based instruction and traditional instruction integrated with the REACT strategy of context-based instruction were used to teach treatment group I and treatment group II students, respectively while the traditional method was used in the comparison group. The result shows the existence of mean differences between the groups in favor of the treatment groups. But this difference was not statistically significant. Therefore, the traditional problem-solving strategies did not have a significant impact on students' problems solving skills although active learning strategies were used. Hence, we suggest the concomitant use of active learning method(s) and more recent problem-solving strategies. On the other hand, the gender gap was not that much significant in the treatment groups and hence, the approaches can work for both genders.","author":[{"dropping-particle":"","family":"Eshetu","given":"Fikadu","non-dropping-particle":"","parse-names":false,"suffix":""},{"dropping-particle":"","family":"Assefa","given":"Shimeles","non-dropping-particle":"","parse-names":false,"suffix":""}],"container-title":"Eurasia J. Math. Sci. Technol. Educ.","id":"ITEM-1","issue":"2","issued":{"date-parts":[["2019"]]},"title":"Effects of context-based instructional approaches on students' problem-solving skills in rotational motion","type":"article-journal","volume":"15"},"suppress-author":1,"uris":["http://www.mendeley.com/documents/?uuid=2437483f-066e-4e79-be30-e38188cab183"]}],"mendeley":{"formattedCitation":"(2019)","plainTextFormattedCitation":"(2019)","previouslyFormattedCitation":"(2019)"},"properties":{"noteIndex":0},"schema":"https://github.com/citation-style-language/schema/raw/master/csl-citation.json"}</w:instrText>
      </w:r>
      <w:r w:rsidR="009A7E35">
        <w:rPr>
          <w:rFonts w:ascii="Times New Roman" w:eastAsia="+mn-ea" w:hAnsi="Times New Roman" w:cs="Times New Roman"/>
          <w:color w:val="000000"/>
          <w:kern w:val="24"/>
          <w:sz w:val="20"/>
          <w:szCs w:val="20"/>
        </w:rPr>
        <w:fldChar w:fldCharType="separate"/>
      </w:r>
      <w:r w:rsidR="009A7E35" w:rsidRPr="009A7E35">
        <w:rPr>
          <w:rFonts w:ascii="Times New Roman" w:eastAsia="+mn-ea" w:hAnsi="Times New Roman" w:cs="Times New Roman"/>
          <w:noProof/>
          <w:color w:val="000000"/>
          <w:kern w:val="24"/>
          <w:sz w:val="20"/>
          <w:szCs w:val="20"/>
        </w:rPr>
        <w:t>(2019)</w:t>
      </w:r>
      <w:r w:rsidR="009A7E35">
        <w:rPr>
          <w:rFonts w:ascii="Times New Roman" w:eastAsia="+mn-ea" w:hAnsi="Times New Roman" w:cs="Times New Roman"/>
          <w:color w:val="000000"/>
          <w:kern w:val="24"/>
          <w:sz w:val="20"/>
          <w:szCs w:val="20"/>
        </w:rPr>
        <w:fldChar w:fldCharType="end"/>
      </w:r>
      <w:r w:rsidR="009A7E35" w:rsidRPr="003B1219">
        <w:rPr>
          <w:rFonts w:ascii="Times New Roman" w:eastAsia="+mn-ea" w:hAnsi="Times New Roman" w:cs="Times New Roman"/>
          <w:color w:val="000000"/>
          <w:kern w:val="24"/>
          <w:sz w:val="20"/>
          <w:szCs w:val="20"/>
        </w:rPr>
        <w:t xml:space="preserve"> </w:t>
      </w:r>
      <w:r w:rsidRPr="003B1219">
        <w:rPr>
          <w:rFonts w:ascii="Times New Roman" w:eastAsia="+mn-ea" w:hAnsi="Times New Roman" w:cs="Times New Roman"/>
          <w:color w:val="000000"/>
          <w:kern w:val="24"/>
          <w:sz w:val="20"/>
          <w:szCs w:val="20"/>
        </w:rPr>
        <w:t>argued that the low performance of students in science education is alarming.. Such unsatisfactory performance of students is also evid</w:t>
      </w:r>
      <w:r w:rsidR="00DA475E">
        <w:rPr>
          <w:rFonts w:ascii="Times New Roman" w:eastAsia="+mn-ea" w:hAnsi="Times New Roman" w:cs="Times New Roman"/>
          <w:color w:val="000000"/>
          <w:kern w:val="24"/>
          <w:sz w:val="20"/>
          <w:szCs w:val="20"/>
        </w:rPr>
        <w:t>enced by other studies such as</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 xml:space="preserve">ADDIN CSL_CITATION {"citationItems":[{"id":"ITEM-1","itemData":{"abstract":"Over the last two decades, scanning transmission electron microscopy (STEM) has become a very popular and widespread technique, with the number of publications and presentations making use of STEM techniques increasing by about an order of magnitude. Although the strengths of the technique for providing high-resolution structural and analytical information have been known and understood for much longer than that, the key to its more recent popularity has undoubtedly been the availability of STEM modes on instruments available from the major TEM manufacturers. Gone are the days when researchers want- ing the unique capabilities of high-resolution STEM had to undertake the task of keeping a VG dedicated STEM instrument operating. Given the current interest in the technique, we felt that the time was right to review the current state of knowledge about STEM and STEM-related techniques and their application to a range of materials problems. The purpose of this volume is both to educate those who wish to deepen their understanding of STEM and to inform those who are seeking a review of the latest applications and methods associated with STEM. We are delighted that so many of our colleagues accepted our invitation to contribute to this volume, and we are indebted to them for their efforts in creating such excellent contributions. The follow- ing chapters illustrate how close STEM has brought us to the ultimate materials characterisation challenge of analysing materials atom by atom. We hope that the following chapters demonstrate the spectacular results that can be achieved when performing the relatively simple experiment of focusing a beam of electrons down to an atomic scale and measuring the scattering that results. Stephen","author":[{"dropping-particle":"","family":"National","given":"Gross","non-dropping-particle":"","parse-names":false,"suffix":""},{"dropping-particle":"","family":"Pillars","given":"Happiness","non-dropping-particle":"","parse-names":false,"suffix":""}],"id":"ITEM-1","issue":"February","issued":{"date-parts":[["2018"]]},"title":"No </w:instrText>
      </w:r>
      <w:r w:rsidR="00601220">
        <w:rPr>
          <w:rFonts w:ascii="MS Gothic" w:eastAsia="MS Gothic" w:hAnsi="MS Gothic" w:cs="MS Gothic" w:hint="eastAsia"/>
          <w:color w:val="000000"/>
          <w:kern w:val="24"/>
          <w:sz w:val="20"/>
          <w:szCs w:val="20"/>
        </w:rPr>
        <w:instrText>主観的健康感を中心とした在宅高齢者における</w:instrText>
      </w:r>
      <w:r w:rsidR="00601220">
        <w:rPr>
          <w:rFonts w:ascii="Times New Roman" w:eastAsia="+mn-ea" w:hAnsi="Times New Roman" w:cs="Times New Roman"/>
          <w:color w:val="000000"/>
          <w:kern w:val="24"/>
          <w:sz w:val="20"/>
          <w:szCs w:val="20"/>
        </w:rPr>
        <w:instrText xml:space="preserve"> </w:instrText>
      </w:r>
      <w:r w:rsidR="00601220">
        <w:rPr>
          <w:rFonts w:ascii="MS Gothic" w:eastAsia="MS Gothic" w:hAnsi="MS Gothic" w:cs="MS Gothic" w:hint="eastAsia"/>
          <w:color w:val="000000"/>
          <w:kern w:val="24"/>
          <w:sz w:val="20"/>
          <w:szCs w:val="20"/>
        </w:rPr>
        <w:instrText>健康関連指標に関する共分散構造分析</w:instrText>
      </w:r>
      <w:r w:rsidR="00601220">
        <w:rPr>
          <w:rFonts w:ascii="Times New Roman" w:eastAsia="+mn-ea" w:hAnsi="Times New Roman" w:cs="Times New Roman"/>
          <w:color w:val="000000"/>
          <w:kern w:val="24"/>
          <w:sz w:val="20"/>
          <w:szCs w:val="20"/>
        </w:rPr>
        <w:instrText>Title","type":"thesis"},"uris":["http://www.mendeley.com/documents/?uuid=206373aa-2aa1-462c-9d09-c738c2dd3dba"]},{"id":"ITEM-2","itemData":{"author":[{"dropping-particle":"","family":"Molla","given":"Tebeje","non-dropping-particle":"","parse-names":false,"suffix":""}],"id":"ITEM-2","issued":{"date-parts":[["2019"]]},"page":"331-346","title":"Educational aid , symbolic power and policy reform : The World Bank in Ethiopia","type":"article-journal","volume":"17"},"uris":["http://www.mendeley.com/documents/?uuid=66b5b226-2b6c-4725-a059-aeacee051749"]},{"id":"ITEM-3","itemData":{"abstract":"The study aims to assess the difficulties in factual knowledge, conceptual understanding, and procedural knowledge of physics pre-service teachers on Newton’s laws of motion. The study was conducted in four colleges of teacher education located in the southern regions of Ethiopia .This study employed descriptive survey methods. For data collection, 14- Factual-Knowledge Test, 19- Conceptual understanding test and 3-open ended questionaries’ were used. Descriptive statics such as means, standard deviations, percentages, frequencies, and Minnesota Assessment of problem solving Rubric are used for written solution, where 136 students were involved in the quantitative part. They were consulted in the qualitative part of this study. The findings reveal a lack of conceptual understanding (61 percent) and procedural knowledge among pre-service physics teachers. This is evident in their low performance in the category or indicator dimensions of using, determining, and understanding problems (56 percent), in writing laws and principles (61%), and in determining the correct answer to problems (59 percent). A reasonable recommendation is given to solve the problem so that the pre-service physics teacher has adequate conceptual and procedural knowledge.","author":[{"dropping-particle":"","family":"Cashata","given":"Zerihun Anibo","non-dropping-particle":"","parse-names":false,"suffix":""},{"dropping-particle":"","family":"Seyoum","given":"Desta Gebeyehu","non-dropping-particle":"","parse-names":false,"suffix":""},{"dropping-particle":"","family":"A","given":"","non-dropping-particle":"","parse-names":false,"suffix":""},{"dropping-particle":"","family":"Alemu","given":"Shemelise Assefa","non-dropping-particle":"","parse-names":false,"suffix":""}],"id":"ITEM-3","issue":"2","issued":{"date-parts":[["2022"]]},"title":"Assessing students' factual, conceptual, and procedural knowledge of Newton's Laws of motion","type":"article-journal","volume":"6"},"uris":["http://www.mendeley.com/documents/?uuid=c586581e-6fcf-4392-90ee-0eecd018e2b1"]},{"id":"ITEM-4","itemData":{"DOI":"10.20527/bipf.v8i2.8329","author":[{"dropping-particle":"","family":"Ses","given":"Betti","non-dropping-particle":"","parse-names":false,"suffix":""},{"dropping-particle":"","family":"Polonia","given":"Eka","non-dropping-particle":"","parse-names":false,"suffix":""},{"dropping-particle":"","family":"Ravi","given":"Ahmad","non-dropping-particle":"","parse-names":false,"suffix":""}],"id":"ITEM-4","issue":"2","issued":{"date-parts":[["2020"]]},"page":"133-143","title":"Effect of Direct Instruction Models Toward Students ’ Understanding of Physics Formula","type":"article-journal","volume":"8"},"uris":["http://www.mendeley.com/documents/?uuid=d42925a7-6d1e-451f-8be5-7578ac0925f8"]}],"mendeley":{"formattedCitation":"(Cashata et al., 2022; Molla, 2019; National &amp; Pillars, 2018; Ses et al., 2020)","manualFormatting":" (Cashata et al. 2022; Molla 2019; National and Pillars 2018; Ses, Polonia, and Ravi 2020)","plainTextFormattedCitation":"(Cashata et al., 2022; Molla, 2019; National &amp; Pillars, 2018; Ses et al., 2020)","previouslyFormattedCitation":"(Cashata et al., 2022; Molla, 2019; National &amp; Pillars, 2018; Ses et al., 2020)"},"properties":{"noteIndex":0},"schema":"https://github.com/citation-style-language/schema/raw/master/csl-citation.json"}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DA475E">
        <w:rPr>
          <w:rFonts w:ascii="Times New Roman" w:eastAsia="+mn-ea" w:hAnsi="Times New Roman" w:cs="Times New Roman"/>
          <w:noProof/>
          <w:color w:val="000000"/>
          <w:kern w:val="24"/>
          <w:sz w:val="20"/>
          <w:szCs w:val="20"/>
        </w:rPr>
        <w:t xml:space="preserve"> </w:t>
      </w:r>
      <w:r w:rsidR="00DA475E" w:rsidRPr="00DA475E">
        <w:rPr>
          <w:rFonts w:ascii="Times New Roman" w:eastAsia="+mn-ea" w:hAnsi="Times New Roman" w:cs="Times New Roman"/>
          <w:noProof/>
          <w:color w:val="000000"/>
          <w:kern w:val="24"/>
          <w:sz w:val="20"/>
          <w:szCs w:val="20"/>
        </w:rPr>
        <w:t>(Cashata et al. 2022; Molla 2019; National and Pillars 2018; Ses, Polonia, and Ravi 2020)</w:t>
      </w:r>
      <w:r w:rsidRPr="003B1219">
        <w:rPr>
          <w:rFonts w:ascii="Times New Roman" w:eastAsia="+mn-ea" w:hAnsi="Times New Roman" w:cs="Times New Roman"/>
          <w:color w:val="000000"/>
          <w:kern w:val="24"/>
          <w:sz w:val="20"/>
          <w:szCs w:val="20"/>
        </w:rPr>
        <w:fldChar w:fldCharType="end"/>
      </w:r>
      <w:r w:rsidR="00DA475E">
        <w:rPr>
          <w:rFonts w:ascii="Times New Roman" w:eastAsia="+mn-ea" w:hAnsi="Times New Roman" w:cs="Times New Roman"/>
          <w:color w:val="000000"/>
          <w:kern w:val="24"/>
          <w:sz w:val="20"/>
          <w:szCs w:val="20"/>
        </w:rPr>
        <w:t>.</w:t>
      </w:r>
      <w:r w:rsidR="00DA475E" w:rsidRPr="003B1219">
        <w:rPr>
          <w:rFonts w:ascii="Times New Roman" w:eastAsia="+mn-ea" w:hAnsi="Times New Roman" w:cs="Times New Roman"/>
          <w:color w:val="000000"/>
          <w:kern w:val="24"/>
          <w:sz w:val="20"/>
          <w:szCs w:val="20"/>
        </w:rPr>
        <w:t xml:space="preserve"> </w:t>
      </w:r>
    </w:p>
    <w:p w:rsidR="003B1219" w:rsidRPr="003B1219" w:rsidRDefault="003B1219" w:rsidP="003B1219">
      <w:pPr>
        <w:widowControl w:val="0"/>
        <w:tabs>
          <w:tab w:val="left" w:pos="90"/>
        </w:tabs>
        <w:autoSpaceDE w:val="0"/>
        <w:autoSpaceDN w:val="0"/>
        <w:spacing w:before="119" w:after="0" w:line="360" w:lineRule="auto"/>
        <w:ind w:right="131"/>
        <w:jc w:val="both"/>
        <w:rPr>
          <w:rFonts w:ascii="Times New Roman" w:eastAsia="+mn-ea" w:hAnsi="Times New Roman" w:cs="Times New Roman"/>
          <w:color w:val="000000"/>
          <w:kern w:val="24"/>
          <w:sz w:val="20"/>
          <w:szCs w:val="20"/>
        </w:rPr>
      </w:pPr>
      <w:r w:rsidRPr="003B1219">
        <w:rPr>
          <w:rFonts w:ascii="Times New Roman" w:eastAsia="+mn-ea" w:hAnsi="Times New Roman" w:cs="Times New Roman"/>
          <w:color w:val="000000"/>
          <w:kern w:val="24"/>
          <w:sz w:val="20"/>
          <w:szCs w:val="20"/>
        </w:rPr>
        <w:t xml:space="preserve">Physics is a fundamental science because it studies the natural phenomena of the world around us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{"citationItems":[{"id":"ITEM-1","itemData":{"DOI":"10.2495/DNE-V12-N2-254-263","ISSN":"17557445","abstract":"The present work deals with the character of a physical model and the corresponding mathematical method to solve the problem. The models are characterized to be simplified imaginary simulations of the real-world systems one attempts to understand. However, models include only those properties and relationships required to understand those aspects of real systems one is interested at the moment, i.e. those aspects of real systems one knows, or those one is aware after all. The rest of the details about a real system is simply neglected from a model. This approach in studying natural phenomena is the essence of the reductionistic approach which represents the heart of the modern scientific method. This paper discusses the fundamental science framework necessary to describe physical systems; equations representing physical laws, values of all constants of nature appearing within equations and initial conditions of a system.","author":[{"dropping-particle":"","family":"Poljak","given":"Dragan","non-dropping-particle":"","parse-names":false,"suffix":""},{"dropping-particle":"","family":"Jakić","given":"Mirko","non-dropping-particle":"","parse-names":false,"suffix":""}],"container-title":"Int. J. Des. Nat. Ecodynamics","id":"ITEM-1","issue":"2","issued":{"date-parts":[["2017"]]},"page":"254-263","title":"A note on the character of physical models representing natural phenomena","type":"article-journal","volume":"12"},"uris":["http://www.mendeley.com/documents/?uuid=f3286ada-3fb7-44df-8be4-f7836470c10f"]}],"mendeley":{"formattedCitation":"(Poljak &amp; Jakić, 2017)","plainTextFormattedCitation":"(Poljak &amp; Jakić, 2017)","previouslyFormattedCitation":"(Poljak &amp; Jakić, 2017)"},"properties":{"noteIndex":0},"schema":"https://github.com/citation-style-language/schema/raw/master/csl-citation.json"}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(Poljak &amp; Jakić, 2017)</w:t>
      </w:r>
      <w:r w:rsidRPr="003B1219">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 xml:space="preserve">.Evidence indicates that physics education is in a state of crisis, even in developed countries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{"citationItems":[{"id":"ITEM-1","itemData":{"author":[{"dropping-particle":"","family":"Apple","given":"M. W.","non-dropping-particle":"","parse-names":false,"suffix":""}],"id":"ITEM-1","issued":{"date-parts":[["2009"]]},"number-of-pages":"pp. 9-32","title":"Global crises, social justice, and education","type":"book"},"uris":["http://www.mendeley.com/documents/?uuid=bbb455af-7fd2-43ea-a6d6-c41a53ef20e2"]}],"mendeley":{"formattedCitation":"(Apple, 2009)","plainTextFormattedCitation":"(Apple, 2009)","previouslyFormattedCitation":"(Apple, 2009)"},"properties":{"noteIndex":0},"schema":"https://github.com/citation-style-language/schema/raw/master/csl-citation.json"}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(Apple, 2009)</w:t>
      </w:r>
      <w:r w:rsidRPr="003B1219">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 The reports of national learning assessments reveal that students’ academic achievement is alarmingly declining at both lower and higher levels of education</w:t>
      </w:r>
      <w:r w:rsidR="00486C5D">
        <w:rPr>
          <w:rFonts w:ascii="Times New Roman" w:eastAsia="+mn-ea" w:hAnsi="Times New Roman" w:cs="Times New Roman"/>
          <w:color w:val="000000"/>
          <w:kern w:val="24"/>
          <w:sz w:val="20"/>
          <w:szCs w:val="20"/>
        </w:rPr>
        <w:t xml:space="preserve"> </w:t>
      </w:r>
      <w:r w:rsidR="007B4A53">
        <w:rPr>
          <w:rFonts w:ascii="Times New Roman" w:eastAsia="+mn-ea" w:hAnsi="Times New Roman" w:cs="Times New Roman"/>
          <w:color w:val="000000"/>
          <w:kern w:val="24"/>
          <w:sz w:val="20"/>
          <w:szCs w:val="20"/>
        </w:rPr>
        <w:fldChar w:fldCharType="begin" w:fldLock="1"/>
      </w:r>
      <w:r w:rsidR="008756FF">
        <w:rPr>
          <w:rFonts w:ascii="Times New Roman" w:eastAsia="+mn-ea" w:hAnsi="Times New Roman" w:cs="Times New Roman"/>
          <w:color w:val="000000"/>
          <w:kern w:val="24"/>
          <w:sz w:val="20"/>
          <w:szCs w:val="20"/>
        </w:rPr>
        <w:instrText>ADDIN CSL_CITATION {"citationItems":[{"id":"ITEM-1","itemData":{"DOI":"10.3390/educsci11100598","ISSN":"22277102","abstract":"In addition to content knowledge, it is necessary to teach learning skills. Using relevant learning skills assures better learning outcomes and abilities for the whole life course. Due to a packed curriculum or teachers having insufficient skills, student learning skills are often neglected. The aim of this study is to find out whether it is possible to support the development of declarative knowledge in learning skills in teachers through procedural knowledge acquired via practical teaching activities. A quasi-experimental study using semi-structured pre-and post-intervention interviews and six-month intervention activities was conducted with 14 teachers. The procedural knowledge of the teachers was assessed based on their practical experience with the intervention activities. Their declarative knowledge was assessed based on pre-and post-intervention interview reflections. The findings revealed that procedural knowledge, being predominantly teacher centred, mostly appears through experience and reflections on the teaching practice that guides them. It also appeared that the intervention focusing on advancing procedural knowledge among teachers advanced their declarative knowledge in terms of metacognition, revealing new aspects of motivation and sense-giving for their learning. As follow-up research, we plan to continue studying conditional knowledge in teachers in order to identify situations where this is applied.","author":[{"dropping-particle":"","family":"Saks","given":"Katrin","non-dropping-particle":"","parse-names":false,"suffix":""},{"dropping-particle":"","family":"Ilves","given":"Helen","non-dropping-particle":"","parse-names":false,"suffix":""},{"dropping-particle":"","family":"Noppel","given":"Airi","non-dropping-particle":"","parse-names":false,"suffix":""}],"container-title":"Education Sciences","id":"ITEM-1","issue":"10","issued":{"date-parts":[["2021"]]},"title":"The impact of procedural knowledge on the formation of declarative knowledge: How accomplishing activities designed for developing learning skills impacts teachers’ knowledge of learning skills","type":"article-journal","volume":"11"},"uris":["http://www.mendeley.com/documents/?uuid=1b5be502-5e14-42a5-991b-db1c2ec79c29"]},{"id":"ITEM-2","itemData":{"DOI":"10.20527/bipf.v8i2.8329","author":[{"dropping-particle":"","family":"Ses","given":"Betti","non-dropping-particle":"","parse-names":false,"suffix":""},{"dropping-particle":"","family":"Polonia","given":"Eka","non-dropping-particle":"","parse-names":false,"suffix":""},{"dropping-particle":"","family":"Ravi","given":"Ahmad","non-dropping-particle":"","parse-names":false,"suffix":""}],"id":"ITEM-2","issue":"2","issued":{"date-parts":[["2020"]]},"page":"133-143","title":"Effect of Direct Instruction Models Toward Students ’ Understanding of Physics Formula","type":"article-journal","volume":"8"},"uris":["http://www.mendeley.com/documents/?uuid=b387e087-ec3d-4e08-877f-111416a870c6"]},{"id":"ITEM-3","itemData":{"DOI":"10.2495/DNE-V12-N2-254-263","ISSN":"17557445","abstract":"The present work deals with the character of a physical model and the corresponding mathematical method to solve the problem. The models are characterized to be simplified imaginary simulations of the real-world systems one attempts to understand. However, models include only those properties and relationships required to understand those aspects of real systems one is interested at the moment, i.e. those aspects of real systems one knows, or those one is aware after all. The rest of the details about a real system is simply neglected from a model. This approach in studying natural phenomena is the essence of the reductionistic approach which represents the heart of the modern scientific method. This paper discusses the fundamental science framework necessary to describe physical systems; equations representing physical laws, values of all constants of nature appearing within equations and initial conditions of a system.","author":[{"dropping-particle":"","family":"Poljak","given":"Dragan","non-dropping-particle":"","parse-names":false,"suffix":""},{"dropping-particle":"","family":"Jakić","given":"Mirko","non-dropping-particle":"","parse-names":false,"suffix":""}],"container-title":"Int. J. Des. Nat. Ecodynamics","id":"ITEM-3","issue":"2","issued":{"date-parts":[["2017"]]},"page":"254-263","title":"A note on the character of physical models representing natural phenomena","type":"article-journal","volume":"12"},"uris":["http://www.mendeley.com/documents/?uuid=f3286ada-3fb7-44df-8be4-f7836470c10f"]}],"mendeley":{"formattedCitation":"(Poljak &amp; Jakić, 2017; Saks et al., 2021; Ses et al., 2020)","plainTextFormattedCitation":"(Poljak &amp; Jakić, 2017; Saks et al., 2021; Ses et al., 2020)","previouslyFormattedCitation":"(Poljak &amp; Jakić, 2017; Saks et al., 2021; Ses et al., 2020)"},"properties":{"noteIndex":0},"schema":"https://github.com/citation-style-language/schema/raw/master/csl-citation.json"}</w:instrText>
      </w:r>
      <w:r w:rsidR="007B4A53">
        <w:rPr>
          <w:rFonts w:ascii="Times New Roman" w:eastAsia="+mn-ea" w:hAnsi="Times New Roman" w:cs="Times New Roman"/>
          <w:color w:val="000000"/>
          <w:kern w:val="24"/>
          <w:sz w:val="20"/>
          <w:szCs w:val="20"/>
        </w:rPr>
        <w:fldChar w:fldCharType="separate"/>
      </w:r>
      <w:r w:rsidR="008756FF" w:rsidRPr="008756FF">
        <w:rPr>
          <w:rFonts w:ascii="Times New Roman" w:eastAsia="+mn-ea" w:hAnsi="Times New Roman" w:cs="Times New Roman"/>
          <w:noProof/>
          <w:color w:val="000000"/>
          <w:kern w:val="24"/>
          <w:sz w:val="20"/>
          <w:szCs w:val="20"/>
        </w:rPr>
        <w:t>(Poljak &amp; Jakić, 2017; Saks et al., 2021; Ses et al., 2020)</w:t>
      </w:r>
      <w:r w:rsidR="007B4A53">
        <w:rPr>
          <w:rFonts w:ascii="Times New Roman" w:eastAsia="+mn-ea" w:hAnsi="Times New Roman" w:cs="Times New Roman"/>
          <w:color w:val="000000"/>
          <w:kern w:val="24"/>
          <w:sz w:val="20"/>
          <w:szCs w:val="20"/>
        </w:rPr>
        <w:fldChar w:fldCharType="end"/>
      </w:r>
      <w:r w:rsidR="008756FF">
        <w:rPr>
          <w:rFonts w:ascii="Times New Roman" w:eastAsia="+mn-ea" w:hAnsi="Times New Roman" w:cs="Times New Roman"/>
          <w:color w:val="000000"/>
          <w:kern w:val="24"/>
          <w:sz w:val="20"/>
          <w:szCs w:val="20"/>
        </w:rPr>
        <w:t>.</w:t>
      </w:r>
      <w:r w:rsidR="008756FF" w:rsidRPr="003B1219">
        <w:rPr>
          <w:rFonts w:ascii="Times New Roman" w:eastAsia="+mn-ea" w:hAnsi="Times New Roman" w:cs="Times New Roman"/>
          <w:color w:val="000000"/>
          <w:kern w:val="24"/>
          <w:sz w:val="20"/>
          <w:szCs w:val="20"/>
        </w:rPr>
        <w:t xml:space="preserve"> </w:t>
      </w:r>
      <w:r w:rsidRPr="003B1219">
        <w:rPr>
          <w:rFonts w:ascii="Times New Roman" w:eastAsia="+mn-ea" w:hAnsi="Times New Roman" w:cs="Times New Roman"/>
          <w:color w:val="000000"/>
          <w:kern w:val="24"/>
          <w:sz w:val="20"/>
          <w:szCs w:val="20"/>
        </w:rPr>
        <w:t xml:space="preserve">Similar trends were observed when Regional Education Bureaus (REBs) conducted similar assessments regionally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{"citationItems":[{"id":"ITEM-1","itemData":{"author":[{"dropping-particle":"","family":"REB","given":"","non-dropping-particle":"","parse-names":false,"suffix":""}],"id":"ITEM-1","issued":{"date-parts":[["2019"]]},"title":"report of regional education beaur","type":"report"},"uris":["http://www.mendeley.com/documents/?uuid=066193a5-7db9-4d9f-b313-0ac783ca7857"]}],"mendeley":{"formattedCitation":"(REB, 2019)","plainTextFormattedCitation":"(REB, 2019)","previouslyFormattedCitation":"(REB, 2019)"},"properties":{"noteIndex":0},"schema":"https://github.com/citation-style-language/schema/raw/master/csl-citation.json"}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(REB, 2019)</w:t>
      </w:r>
      <w:r w:rsidRPr="003B1219">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 xml:space="preserve">. The Southern Nation Nationalities People Region (SNNPR) educational bureau administered the certificate of competence (COC) examination to pre-service physics teachers (PSPT) from 2015 to 2018, and the results of the examination were disseminated at the college level. The results of all college-level subjects are included in this official report document. The result shows that the number of PSPTS who took the COC exam in 2015 and 2016 was 63 % and 83 % </w:t>
      </w:r>
      <w:r w:rsidRPr="003B1219">
        <w:rPr>
          <w:rFonts w:ascii="Times New Roman" w:eastAsia="Calibri" w:hAnsi="Times New Roman" w:cs="Times New Roman"/>
          <w:sz w:val="20"/>
          <w:szCs w:val="20"/>
        </w:rPr>
        <w:t>respectively</w:t>
      </w:r>
      <w:r w:rsidRPr="003B1219">
        <w:rPr>
          <w:rFonts w:ascii="Times New Roman" w:eastAsia="+mn-ea" w:hAnsi="Times New Roman" w:cs="Times New Roman"/>
          <w:color w:val="000000"/>
          <w:kern w:val="24"/>
          <w:sz w:val="20"/>
          <w:szCs w:val="20"/>
        </w:rPr>
        <w:t>, failing the exam. Furthermore, the number of pre-service teachers who took and failed the exam in 2017 and 2018 was 83 %, 58 %, respectively. This study discovered that the physics achievement of college students from 2015 to 2018 was unsatisfactory.</w:t>
      </w:r>
    </w:p>
    <w:p w:rsidR="003B1219" w:rsidRPr="003B1219" w:rsidRDefault="003B1219" w:rsidP="003B1219">
      <w:pPr>
        <w:widowControl w:val="0"/>
        <w:tabs>
          <w:tab w:val="left" w:pos="90"/>
        </w:tabs>
        <w:autoSpaceDE w:val="0"/>
        <w:autoSpaceDN w:val="0"/>
        <w:spacing w:before="119" w:after="0" w:line="360" w:lineRule="auto"/>
        <w:ind w:right="131"/>
        <w:jc w:val="both"/>
        <w:rPr>
          <w:rFonts w:ascii="Times New Roman" w:eastAsia="+mn-ea" w:hAnsi="Times New Roman" w:cs="Times New Roman"/>
          <w:color w:val="000000"/>
          <w:kern w:val="24"/>
          <w:sz w:val="20"/>
          <w:szCs w:val="20"/>
        </w:rPr>
      </w:pPr>
      <w:r w:rsidRPr="003B1219">
        <w:rPr>
          <w:rFonts w:ascii="Times New Roman" w:eastAsia="+mn-ea" w:hAnsi="Times New Roman" w:cs="Times New Roman"/>
          <w:color w:val="000000"/>
          <w:kern w:val="24"/>
          <w:sz w:val="20"/>
          <w:szCs w:val="20"/>
        </w:rPr>
        <w:t xml:space="preserve"> According to the National Assessment and Examination Agency </w:t>
      </w:r>
      <w:r w:rsidR="00527BE6">
        <w:rPr>
          <w:rFonts w:ascii="Times New Roman" w:eastAsia="+mn-ea" w:hAnsi="Times New Roman" w:cs="Times New Roman"/>
          <w:color w:val="000000"/>
          <w:kern w:val="24"/>
          <w:sz w:val="20"/>
          <w:szCs w:val="20"/>
        </w:rPr>
        <w:fldChar w:fldCharType="begin" w:fldLock="1"/>
      </w:r>
      <w:r w:rsidR="00716DAF">
        <w:rPr>
          <w:rFonts w:ascii="Times New Roman" w:eastAsia="+mn-ea" w:hAnsi="Times New Roman" w:cs="Times New Roman"/>
          <w:color w:val="000000"/>
          <w:kern w:val="24"/>
          <w:sz w:val="20"/>
          <w:szCs w:val="20"/>
        </w:rPr>
        <w:instrText>ADDIN CSL_CITATION {"citationItems":[{"id":"ITEM-1","itemData":{"author":[{"dropping-particle":"","family":"NAEA","given":"","non-dropping-particle":"","parse-names":false,"suffix":""}],"id":"ITEM-1","issued":{"date-parts":[["2014"]]},"title":"National Assessment and Examination Agency report from 2000 to 2013, grade 8, 10, and 12","type":"article-journal"},"suppress-author":1,"uris":["http://www.mendeley.com/documents/?uuid=988fc0a1-d604-4d52-90e7-6f84da36a77a"]}],"mendeley":{"formattedCitation":"(2014)","plainTextFormattedCitation":"(2014)","previouslyFormattedCitation":"(2014)"},"properties":{"noteIndex":0},"schema":"https://github.com/citation-style-language/schema/raw/master/csl-citation.json"}</w:instrText>
      </w:r>
      <w:r w:rsidR="00527BE6">
        <w:rPr>
          <w:rFonts w:ascii="Times New Roman" w:eastAsia="+mn-ea" w:hAnsi="Times New Roman" w:cs="Times New Roman"/>
          <w:color w:val="000000"/>
          <w:kern w:val="24"/>
          <w:sz w:val="20"/>
          <w:szCs w:val="20"/>
        </w:rPr>
        <w:fldChar w:fldCharType="separate"/>
      </w:r>
      <w:r w:rsidR="00527BE6" w:rsidRPr="00527BE6">
        <w:rPr>
          <w:rFonts w:ascii="Times New Roman" w:eastAsia="+mn-ea" w:hAnsi="Times New Roman" w:cs="Times New Roman"/>
          <w:noProof/>
          <w:color w:val="000000"/>
          <w:kern w:val="24"/>
          <w:sz w:val="20"/>
          <w:szCs w:val="20"/>
        </w:rPr>
        <w:t>(2014)</w:t>
      </w:r>
      <w:r w:rsidR="00527BE6">
        <w:rPr>
          <w:rFonts w:ascii="Times New Roman" w:eastAsia="+mn-ea" w:hAnsi="Times New Roman" w:cs="Times New Roman"/>
          <w:color w:val="000000"/>
          <w:kern w:val="24"/>
          <w:sz w:val="20"/>
          <w:szCs w:val="20"/>
        </w:rPr>
        <w:fldChar w:fldCharType="end"/>
      </w:r>
      <w:r w:rsidR="00527BE6">
        <w:rPr>
          <w:rFonts w:ascii="Times New Roman" w:eastAsia="+mn-ea" w:hAnsi="Times New Roman" w:cs="Times New Roman"/>
          <w:color w:val="000000"/>
          <w:kern w:val="24"/>
          <w:sz w:val="20"/>
          <w:szCs w:val="20"/>
        </w:rPr>
        <w:t xml:space="preserve">  </w:t>
      </w:r>
      <w:r w:rsidR="00527BE6" w:rsidRPr="003B1219">
        <w:rPr>
          <w:rFonts w:ascii="Times New Roman" w:eastAsia="+mn-ea" w:hAnsi="Times New Roman" w:cs="Times New Roman"/>
          <w:color w:val="000000"/>
          <w:kern w:val="24"/>
          <w:sz w:val="20"/>
          <w:szCs w:val="20"/>
        </w:rPr>
        <w:t>report</w:t>
      </w:r>
      <w:r w:rsidRPr="003B1219">
        <w:rPr>
          <w:rFonts w:ascii="Times New Roman" w:eastAsia="+mn-ea" w:hAnsi="Times New Roman" w:cs="Times New Roman"/>
          <w:color w:val="000000"/>
          <w:kern w:val="24"/>
          <w:sz w:val="20"/>
          <w:szCs w:val="20"/>
        </w:rPr>
        <w:t xml:space="preserve"> from 2000 to 2013, grade 8, 10, and 12 composite mean scores in for Physics, 34%,31.2%, and 36.6%, respectively, were below the standards of the Ethiopian Ministry of Education. Moreover, the recent National Learning Assessment conducted in 2017 revealed that the achievement of students in content-specific topics of physics is below 50% for both grades 10 and 12.students average score in ,Mechanics, 28.99% and 32.24</w:t>
      </w:r>
      <m:oMath>
        <m:r>
          <w:rPr>
            <w:rFonts w:ascii="Cambria Math" w:eastAsia="+mn-ea" w:hAnsi="Cambria Math" w:cs="Times New Roman"/>
            <w:color w:val="000000"/>
            <w:kern w:val="24"/>
            <w:sz w:val="20"/>
            <w:szCs w:val="20"/>
          </w:rPr>
          <m:t>%</m:t>
        </m:r>
      </m:oMath>
      <w:r w:rsidRPr="003B1219">
        <w:rPr>
          <w:rFonts w:ascii="Times New Roman" w:eastAsia="+mn-ea" w:hAnsi="Times New Roman" w:cs="Times New Roman"/>
          <w:color w:val="000000"/>
          <w:kern w:val="24"/>
          <w:sz w:val="20"/>
          <w:szCs w:val="20"/>
        </w:rPr>
        <w:t>. Their mean physics achievement of students in content-specific topics of physics in grades 10 and 12 was 31%, which is lower than</w:t>
      </w:r>
      <w:r w:rsidRPr="003B1219">
        <w:rPr>
          <w:rFonts w:ascii="Times New Roman" w:eastAsia="Calibri" w:hAnsi="Times New Roman" w:cs="Times New Roman"/>
          <w:sz w:val="20"/>
          <w:szCs w:val="20"/>
        </w:rPr>
        <w:t xml:space="preserve"> </w:t>
      </w:r>
      <w:r w:rsidRPr="003B1219">
        <w:rPr>
          <w:rFonts w:ascii="Times New Roman" w:eastAsia="+mn-ea" w:hAnsi="Times New Roman" w:cs="Times New Roman"/>
          <w:color w:val="000000"/>
          <w:kern w:val="24"/>
          <w:sz w:val="20"/>
          <w:szCs w:val="20"/>
        </w:rPr>
        <w:t xml:space="preserve">pass mark </w:t>
      </w:r>
      <w:r w:rsidR="00486C5D" w:rsidRPr="003B1219">
        <w:rPr>
          <w:rFonts w:ascii="Times New Roman" w:eastAsia="+mn-ea" w:hAnsi="Times New Roman" w:cs="Times New Roman"/>
          <w:color w:val="000000"/>
          <w:kern w:val="24"/>
          <w:sz w:val="20"/>
          <w:szCs w:val="20"/>
        </w:rPr>
        <w:t xml:space="preserve">of </w:t>
      </w:r>
      <w:proofErr w:type="gramStart"/>
      <w:r w:rsidR="00486C5D" w:rsidRPr="003B1219">
        <w:rPr>
          <w:rFonts w:ascii="Times New Roman" w:eastAsia="+mn-ea" w:hAnsi="Times New Roman" w:cs="Times New Roman"/>
          <w:color w:val="000000"/>
          <w:kern w:val="24"/>
          <w:sz w:val="20"/>
          <w:szCs w:val="20"/>
        </w:rPr>
        <w:t>the</w:t>
      </w:r>
      <w:r w:rsidRPr="003B1219">
        <w:rPr>
          <w:rFonts w:ascii="Times New Roman" w:eastAsia="+mn-ea" w:hAnsi="Times New Roman" w:cs="Times New Roman"/>
          <w:color w:val="000000"/>
          <w:kern w:val="24"/>
          <w:sz w:val="20"/>
          <w:szCs w:val="20"/>
        </w:rPr>
        <w:t xml:space="preserve"> </w:t>
      </w:r>
      <w:r w:rsidR="00486C5D">
        <w:rPr>
          <w:rFonts w:ascii="Times New Roman" w:eastAsia="+mn-ea" w:hAnsi="Times New Roman" w:cs="Times New Roman"/>
          <w:color w:val="000000"/>
          <w:kern w:val="24"/>
          <w:sz w:val="20"/>
          <w:szCs w:val="20"/>
        </w:rPr>
        <w:t xml:space="preserve"> </w:t>
      </w:r>
      <w:r w:rsidRPr="003B1219">
        <w:rPr>
          <w:rFonts w:ascii="Times New Roman" w:eastAsia="+mn-ea" w:hAnsi="Times New Roman" w:cs="Times New Roman"/>
          <w:color w:val="000000"/>
          <w:kern w:val="24"/>
          <w:sz w:val="20"/>
          <w:szCs w:val="20"/>
        </w:rPr>
        <w:t>MoE</w:t>
      </w:r>
      <w:proofErr w:type="gramEnd"/>
      <w:r w:rsidRPr="003B1219">
        <w:rPr>
          <w:rFonts w:ascii="Times New Roman" w:eastAsia="+mn-ea" w:hAnsi="Times New Roman" w:cs="Times New Roman"/>
          <w:color w:val="000000"/>
          <w:kern w:val="24"/>
          <w:sz w:val="20"/>
          <w:szCs w:val="20"/>
        </w:rPr>
        <w:t xml:space="preserve"> . The total result shows </w:t>
      </w:r>
      <w:proofErr w:type="gramStart"/>
      <w:r w:rsidRPr="003B1219">
        <w:rPr>
          <w:rFonts w:ascii="Times New Roman" w:eastAsia="+mn-ea" w:hAnsi="Times New Roman" w:cs="Times New Roman"/>
          <w:color w:val="000000"/>
          <w:kern w:val="24"/>
          <w:sz w:val="20"/>
          <w:szCs w:val="20"/>
        </w:rPr>
        <w:t>that  92.6</w:t>
      </w:r>
      <w:proofErr w:type="gramEnd"/>
      <w:r w:rsidRPr="003B1219">
        <w:rPr>
          <w:rFonts w:ascii="Times New Roman" w:eastAsia="+mn-ea" w:hAnsi="Times New Roman" w:cs="Times New Roman"/>
          <w:color w:val="000000"/>
          <w:kern w:val="24"/>
          <w:sz w:val="20"/>
          <w:szCs w:val="20"/>
        </w:rPr>
        <w:t xml:space="preserve"> percent of grade 12 students scored below 50%, while 95.4 percent scored below 50% </w:t>
      </w:r>
      <w:r w:rsidRPr="003B1219">
        <w:rPr>
          <w:rFonts w:ascii="Times New Roman" w:eastAsia="+mn-ea" w:hAnsi="Times New Roman" w:cs="Times New Roman"/>
          <w:color w:val="000000"/>
          <w:kern w:val="24"/>
          <w:sz w:val="20"/>
          <w:szCs w:val="20"/>
        </w:rPr>
        <w:lastRenderedPageBreak/>
        <w:t xml:space="preserve">in grade 10. Furthermore, the assessment of NLA found out that </w:t>
      </w:r>
      <w:r w:rsidR="00486C5D" w:rsidRPr="003B1219">
        <w:rPr>
          <w:rFonts w:ascii="Times New Roman" w:eastAsia="+mn-ea" w:hAnsi="Times New Roman" w:cs="Times New Roman"/>
          <w:color w:val="000000"/>
          <w:kern w:val="24"/>
          <w:sz w:val="20"/>
          <w:szCs w:val="20"/>
        </w:rPr>
        <w:t>students mean</w:t>
      </w:r>
      <w:r w:rsidRPr="003B1219">
        <w:rPr>
          <w:rFonts w:ascii="Times New Roman" w:eastAsia="+mn-ea" w:hAnsi="Times New Roman" w:cs="Times New Roman"/>
          <w:color w:val="000000"/>
          <w:kern w:val="24"/>
          <w:sz w:val="20"/>
          <w:szCs w:val="20"/>
        </w:rPr>
        <w:t xml:space="preserve"> score achievement in physics across cognitive domains demonstrated by</w:t>
      </w:r>
      <w:r w:rsidRPr="003B1219">
        <w:rPr>
          <w:rFonts w:ascii="Times New Roman" w:eastAsia="Calibri" w:hAnsi="Times New Roman" w:cs="Times New Roman"/>
          <w:sz w:val="20"/>
          <w:szCs w:val="20"/>
        </w:rPr>
        <w:t xml:space="preserve"> </w:t>
      </w:r>
      <w:r w:rsidRPr="003B1219">
        <w:rPr>
          <w:rFonts w:ascii="Times New Roman" w:eastAsia="+mn-ea" w:hAnsi="Times New Roman" w:cs="Times New Roman"/>
          <w:color w:val="000000"/>
          <w:kern w:val="24"/>
          <w:sz w:val="20"/>
          <w:szCs w:val="20"/>
        </w:rPr>
        <w:t xml:space="preserve">such as factual knowledge, 30.67 and 38.98 and procedural </w:t>
      </w:r>
      <w:r w:rsidR="00486C5D" w:rsidRPr="003B1219">
        <w:rPr>
          <w:rFonts w:ascii="Times New Roman" w:eastAsia="+mn-ea" w:hAnsi="Times New Roman" w:cs="Times New Roman"/>
          <w:color w:val="000000"/>
          <w:kern w:val="24"/>
          <w:sz w:val="20"/>
          <w:szCs w:val="20"/>
        </w:rPr>
        <w:t>knowledge 29.94</w:t>
      </w:r>
      <m:oMath>
        <m:r>
          <w:rPr>
            <w:rFonts w:ascii="Cambria Math" w:eastAsia="+mn-ea" w:hAnsi="Cambria Math" w:cs="Times New Roman"/>
            <w:color w:val="000000"/>
            <w:kern w:val="24"/>
            <w:sz w:val="20"/>
            <w:szCs w:val="20"/>
          </w:rPr>
          <m:t>%</m:t>
        </m:r>
      </m:oMath>
      <w:r w:rsidRPr="003B1219">
        <w:rPr>
          <w:rFonts w:ascii="Times New Roman" w:eastAsia="+mn-ea" w:hAnsi="Times New Roman" w:cs="Times New Roman"/>
          <w:color w:val="000000"/>
          <w:kern w:val="24"/>
          <w:sz w:val="20"/>
          <w:szCs w:val="20"/>
        </w:rPr>
        <w:t xml:space="preserve"> and 31.45%). According to this report, students achievement in physics is low, particularly in the area of mechanics due to lack of procedural knowledge</w:t>
      </w:r>
      <w:r w:rsidR="00DA475E">
        <w:rPr>
          <w:rFonts w:ascii="Times New Roman" w:eastAsia="+mn-ea" w:hAnsi="Times New Roman" w:cs="Times New Roman"/>
          <w:color w:val="000000"/>
          <w:kern w:val="24"/>
          <w:sz w:val="20"/>
          <w:szCs w:val="20"/>
        </w:rPr>
        <w:t xml:space="preserve">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{"citationItems":[{"id":"ITEM-1","itemData":{"author":[{"dropping-particle":"","family":"Z. A. Cashata, D. G. Seyoum","given":"and S. A. Alemu","non-dropping-particle":"","parse-names":false,"suffix":""}],"container-title":"Momentum: Physics Education Journal,","id":"ITEM-1","issue":"2","issued":{"date-parts":[["2022"]]},"title":", “Assessing students’ factual, conceptual, and procedural knowledge of Newton’s Laws of motion”,","type":"article-journal","volume":"vol. 6,"},"uris":["http://www.mendeley.com/documents/?uuid=e2cf304e-33ff-4855-8c9b-2c7a82b11f30"]}],"mendeley":{"formattedCitation":"(Z. A. Cashata, D. G. Seyoum, 2022)","plainTextFormattedCitation":"(Z. A. Cashata, D. G. Seyoum, 2022)","previouslyFormattedCitation":"(Z. A. Cashata, D. G. Seyoum, 2022)"},"properties":{"noteIndex":0},"schema":"https://github.com/citation-style-language/schema/raw/master/csl-citation.json"}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(Z. A. Cashata, D. G. Seyoum, 2022)</w:t>
      </w:r>
      <w:r w:rsidRPr="003B1219">
        <w:rPr>
          <w:rFonts w:ascii="Times New Roman" w:eastAsia="+mn-ea" w:hAnsi="Times New Roman" w:cs="Times New Roman"/>
          <w:color w:val="000000"/>
          <w:kern w:val="24"/>
          <w:sz w:val="20"/>
          <w:szCs w:val="20"/>
        </w:rPr>
        <w:fldChar w:fldCharType="end"/>
      </w:r>
      <w:r w:rsidR="00527BE6">
        <w:rPr>
          <w:rFonts w:ascii="Times New Roman" w:eastAsia="+mn-ea" w:hAnsi="Times New Roman" w:cs="Times New Roman"/>
          <w:color w:val="000000"/>
          <w:kern w:val="24"/>
          <w:sz w:val="20"/>
          <w:szCs w:val="20"/>
        </w:rPr>
        <w:t>.</w:t>
      </w:r>
    </w:p>
    <w:p w:rsidR="003B1219" w:rsidRPr="003B1219" w:rsidRDefault="003B1219" w:rsidP="003B1219">
      <w:pPr>
        <w:widowControl w:val="0"/>
        <w:tabs>
          <w:tab w:val="left" w:pos="90"/>
        </w:tabs>
        <w:autoSpaceDE w:val="0"/>
        <w:autoSpaceDN w:val="0"/>
        <w:spacing w:before="119" w:after="0" w:line="360" w:lineRule="auto"/>
        <w:ind w:right="131"/>
        <w:jc w:val="both"/>
        <w:rPr>
          <w:rFonts w:ascii="Times New Roman" w:eastAsia="+mn-ea" w:hAnsi="Times New Roman" w:cs="Times New Roman"/>
          <w:color w:val="000000"/>
          <w:kern w:val="24"/>
          <w:sz w:val="20"/>
          <w:szCs w:val="20"/>
        </w:rPr>
      </w:pPr>
      <w:r w:rsidRPr="003B1219">
        <w:rPr>
          <w:rFonts w:ascii="Times New Roman" w:eastAsia="+mn-ea" w:hAnsi="Times New Roman" w:cs="Times New Roman"/>
          <w:color w:val="000000"/>
          <w:kern w:val="24"/>
          <w:sz w:val="20"/>
          <w:szCs w:val="20"/>
        </w:rPr>
        <w:t>Through test performance, where the test questions require their abilities to analyze, synthesize, coordinate and use many physics formulas to arrive at the final correct answers, test achievement can be used to demonstrate procedural knowledge by PSPTs in their physics learning. Utilizing the relevant physics formula to answer physics problems when they are presented in a different way is another way to de</w:t>
      </w:r>
      <w:r w:rsidR="00DA475E">
        <w:rPr>
          <w:rFonts w:ascii="Times New Roman" w:eastAsia="+mn-ea" w:hAnsi="Times New Roman" w:cs="Times New Roman"/>
          <w:color w:val="000000"/>
          <w:kern w:val="24"/>
          <w:sz w:val="20"/>
          <w:szCs w:val="20"/>
        </w:rPr>
        <w:t xml:space="preserve">monstrate procedural knowledge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DOI":"10.20527/bipf.v8i2.8329","author":[{"dropping-particle":"","family":"Ses","given":"Betti","non-dropping-particle":"","parse-names":false,"suffix":""},{"dropping-particle":"","family":"Polonia","given":"Eka","non-dropping-particle":"","parse-names":false,"suffix":""},{"dropping-particle":"","family":"Ravi","given":"Ahmad","non-dropping-particle":"","parse-names":false,"suffix":""}],"id":"ITEM-1","issue":"2","issued":{"date-parts":[["2020"]]},"page":"133-143","title":"Effect of Direct Instruction Models Toward Students ’ Understanding of Physics Formula","type":"article-journal","volume":"8"},"uris":["http://www.mendeley.com/documents/?uuid=b387e087-ec3d-4e08-877f-111416a870c6"]},{"id":"ITEM-2","itemData":{"DOI":"10.3390/educsci11100598","ISSN":"22277102","abstract":"In addition to content knowledge, it is necessary to teach learning skills. Using relevant learning skills assures better learning outcomes and abilities for the whole life course. Due to a packed curriculum or teachers having insufficient skills, student learning skills are often neglected. The aim of this study is to find out whether it is possible to support the development of declarative knowledge in learning skills in teachers through procedural knowledge acquired via practical teaching activities. A quasi-experimental study using semi-structured pre-and post-intervention interviews and six-month intervention activities was conducted with 14 teachers. The procedural knowledge of the teachers was assessed based on their practical experience with the intervention activities. Their declarative knowledge was assessed based on pre-and post-intervention interview reflections. The findings revealed that procedural knowledge, being predominantly teacher centred, mostly appears through experience and reflections on the teaching practice that guides them. It also appeared that the intervention focusing on advancing procedural knowledge among teachers advanced their declarative knowledge in terms of metacognition, revealing new aspects of motivation and sense-giving for their learning. As follow-up research, we plan to continue studying conditional knowledge in teachers in order to identify situations where this is applied.","author":[{"dropping-particle":"","family":"Saks","given":"Katrin","non-dropping-particle":"","parse-names":false,"suffix":""},{"dropping-particle":"","family":"Ilves","given":"Helen","non-dropping-particle":"","parse-names":false,"suffix":""},{"dropping-particle":"","family":"Noppel","given":"Airi","non-dropping-particle":"","parse-names":false,"suffix":""}],"container-title":"Education Sciences","id":"ITEM-2","issue":"10","issued":{"date-parts":[["2021"]]},"title":"The impact of procedural knowledge on the formation of declarative knowledge: How accomplishing activities designed for developing learning skills impacts teachers’ knowledge of learning skills","type":"article-journal","volume":"11"},"uris":["http://www.mendeley.com/documents/?uuid=1b5be502-5e14-42a5-991b-db1c2ec79c29"]}],"mendeley":{"formattedCitation":"(Saks et al., 2021; Ses et al., 2020)","plainTextFormattedCitation":"(Saks et al., 2021; Ses et al., 2020)","previouslyFormattedCitation":"(Saks et al., 2021; Ses et al., 2020)"},"properties":{"noteIndex":0},"schema":"https://github.com/citation-style-language/schema/raw/master/csl-citation.json"}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(Saks et al., 2021; Ses et al., 2020)</w:t>
      </w:r>
      <w:r w:rsidRPr="003B1219">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 It's crucial for students to comprehend physics formulas in order to solve physics problems using mathematical equations but also procedural knowledge used as one of the building block of problem solving skill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{"citationItems":[{"id":"ITEM-1","itemData":{"DOI":"10.1016/j.sbspro.2012.09.671","ISSN":"18770428","abstract":"This descriptive quantitative study aims to measure secondary year 4 students’ problem solving in chemistry. A total of 200 students from four schools in one district were chosen as respondents in this study. Data were obtained through a set of test which measured “Levels of Conceptual Knowledge and Procedural Knowledge”. The findings showed that the level of conceptual knowledge and procedural knowledge was weak. The results also indicated that there was a moderate correlation between problem solving based on conceptual and procedural knowledge. Accordingly, science teaching and learning strategies were presented to raise the level of conceptual and procedural knowledge among students.","author":[{"dropping-particle":"","family":"Surif","given":"Johari","non-dropping-particle":"","parse-names":false,"suffix":""},{"dropping-particle":"","family":"Ibrahim","given":"Nor Hasniza","non-dropping-particle":"","parse-names":false,"suffix":""},{"dropping-particle":"","family":"Mokhtar","given":"Mahani","non-dropping-particle":"","parse-names":false,"suffix":""}],"container-title":"Procedia - Social and Behavioral Sciences","id":"ITEM-1","issue":"March 2014","issued":{"date-parts":[["2012"]]},"page":"416-425","title":"Conceptual and Procedural Knowledge in Problem Solving","type":"article-journal","volume":"56"},"uris":["http://www.mendeley.com/documents/?uuid=d5fa824f-eece-4d2e-a548-b73671157821"]},{"id":"ITEM-2","itemData":{"DOI":"10.1109/MEX.1986.4306977","ISSN":"08859000","author":[{"dropping-particle":"","family":"Chandrasekaran","given":"B.","non-dropping-particle":"","parse-names":false,"suffix":""}],"container-title":"IEEE Expert-Intelligent Systems and their Applications","id":"ITEM-2","issue":"3","issued":{"date-parts":[["1986"]]},"page":"23-30","title":"Generic Tasks in Knowledge-Based Reasoning: High-Level Building Blocks for Expert System Design","type":"article-journal","volume":"1"},"uris":["http://www.mendeley.com/documents/?uuid=1d5766c5-6c67-4c3c-8925-631844308a99"]}],"mendeley":{"formattedCitation":"(Chandrasekaran, 1986; Surif et al., 2012)","manualFormatting":"Chandrasekaran 1986; Surif, Ibrahim, and Mokhtar 2012)","plainTextFormattedCitation":"(Chandrasekaran, 1986; Surif et al., 2012)","previouslyFormattedCitation":"(Chandrasekaran, 1986; Surif et al., 2012)"},"properties":{"noteIndex":0},"schema":"https://github.com/citation-style-language/schema/raw/master/csl-citation.json"}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DA475E" w:rsidRPr="00DA475E">
        <w:rPr>
          <w:rFonts w:ascii="Times New Roman" w:eastAsia="+mn-ea" w:hAnsi="Times New Roman" w:cs="Times New Roman"/>
          <w:noProof/>
          <w:color w:val="000000"/>
          <w:kern w:val="24"/>
          <w:sz w:val="20"/>
          <w:szCs w:val="20"/>
        </w:rPr>
        <w:t>Chandrasekaran 1986; Surif, Ibrahim, and Mokhtar 2012)</w:t>
      </w:r>
      <w:r w:rsidRPr="003B1219">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.According to certain studies, students may occasionally retain physics formulas but fail to use them after some time to solve problems that were given using a different approach as examples in the classroom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{"citationItems":[{"id":"ITEM-1","itemData":{"author":[{"dropping-particle":"","family":"Robayo b","given":"","non-dropping-particle":"","parse-names":false,"suffix":""},{"dropping-particle":"","family":"A","given":"Julia Victoria Truman","non-dropping-particle":"","parse-names":false,"suffix":""},{"dropping-particle":"","family":"A","given":"Kevin Lee Watson","non-dropping-particle":"","parse-names":false,"suffix":""},{"dropping-particle":"","family":"A","given":"Megan Wawro","non-dropping-particle":"","parse-names":false,"suffix":""},{"dropping-particle":"","family":"A","given":"","non-dropping-particle":"","parse-names":false,"suffix":""}],"id":"ITEM-1","issued":{"date-parts":[["2020"]]},"title":"Version of Record: https://www.sciencedirect.com/science/article/pii/S0732312320300419","type":"article-journal"},"uris":["http://www.mendeley.com/documents/?uuid=3573c37f-e90a-4aa5-9ef8-fc6c241b31f6"]},{"id":"ITEM-2","itemData":{"author":[{"dropping-particle":"","family":"Bautista","given":"Romiro G","non-dropping-particle":"","parse-names":false,"suffix":""}],"id":"ITEM-2","issue":"1993","issued":{"date-parts":[["2012"]]},"page":"33-42","title":"The Convergence of Mayer ’ s Model and Constructivist Model towards Problem solving in Physics","type":"article-journal"},"uris":["http://www.mendeley.com/documents/?uuid=22a32329-7ccb-4b45-9848-9f5862cc101b"]}],"mendeley":{"formattedCitation":"(Bautista, 2012; Robayo b et al., 2020)","plainTextFormattedCitation":"(Bautista, 2012; Robayo b et al., 2020)","previouslyFormattedCitation":"(Bautista, 2012; Robayo b et al., 2020)"},"properties":{"noteIndex":0},"schema":"https://github.com/citation-style-language/schema/raw/master/csl-citation.json"}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(Bautista, 2012; Robayo b et al., 2020)</w:t>
      </w:r>
      <w:r w:rsidRPr="003B1219">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).T</w:t>
      </w:r>
      <w:r w:rsidR="00BA5511">
        <w:rPr>
          <w:rFonts w:ascii="Times New Roman" w:eastAsia="+mn-ea" w:hAnsi="Times New Roman" w:cs="Times New Roman"/>
          <w:color w:val="000000"/>
          <w:kern w:val="24"/>
          <w:sz w:val="20"/>
          <w:szCs w:val="20"/>
        </w:rPr>
        <w:t>h</w:t>
      </w:r>
      <w:r w:rsidRPr="003B1219">
        <w:rPr>
          <w:rFonts w:ascii="Times New Roman" w:eastAsia="+mn-ea" w:hAnsi="Times New Roman" w:cs="Times New Roman"/>
          <w:color w:val="000000"/>
          <w:kern w:val="24"/>
          <w:sz w:val="20"/>
          <w:szCs w:val="20"/>
        </w:rPr>
        <w:t>ey claimed that high school students who entered to college with low ability to combine different physics formulas to work out procedural knowledge of physics tasks</w:t>
      </w:r>
      <w:r w:rsidR="00527BE6">
        <w:rPr>
          <w:rFonts w:ascii="Times New Roman" w:eastAsia="+mn-ea" w:hAnsi="Times New Roman" w:cs="Times New Roman"/>
          <w:color w:val="000000"/>
          <w:kern w:val="24"/>
          <w:sz w:val="20"/>
          <w:szCs w:val="20"/>
        </w:rPr>
        <w:t xml:space="preserve"> specially in mechanics course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{"citationItems":[{"id":"ITEM-1","itemData":{"author":[{"dropping-particle":"","family":"Alemu","given":"Mekbib","non-dropping-particle":"","parse-names":false,"suffix":""},{"dropping-particle":"","family":"Beshah","given":"Mesfin Tadesse","non-dropping-particle":"","parse-names":false,"suffix":""},{"dropping-particle":"","family":"Michael","given":"Kassa","non-dropping-particle":"","parse-names":false,"suffix":""},{"dropping-particle":"","family":"Atnafu","given":"Mulugeta","non-dropping-particle":"","parse-names":false,"suffix":""}],"id":"ITEM-1","issue":"January 2020","issued":{"date-parts":[["2019"]]},"title":"PRE- SERVICE PHYSICS TEACHERS ’ PHYSICS UNDERSTANDING AND UPPER PRIMARY TEACHER EDUCATION IN","type":"article-journal"},"uris":["http://www.mendeley.com/documents/?uuid=6ab987fa-6806-4d21-a29a-4c02dcc8fdf7"]},{"id":"ITEM-2","itemData":{"author":[{"dropping-particle":"","family":"Programme","given":"Oecd","non-dropping-particle":"","parse-names":false,"suffix":""},{"dropping-particle":"","family":"International","given":"F O R","non-dropping-particle":"","parse-names":false,"suffix":""},{"dropping-particle":"","family":"Assessment","given":"Student","non-dropping-particle":"","parse-names":false,"suffix":""}],"id":"ITEM-2","issued":{"date-parts":[["2000"]]},"title":"MEASURING STUDENT KNOWLEDGE AND SKILLS A New Framework for Assessment ORGANISATION","type":"article-journal"},"uris":["http://www.mendeley.com/documents/?uuid=18e7103d-3008-4dad-8016-93b8cb4d1f82"]},{"id":"ITEM-3","itemData":{"author":[{"dropping-particle":"","family":"Z. A. Cashata, D. G. Seyoum","given":"and S. A. Alemu","non-dropping-particle":"","parse-names":false,"suffix":""}],"container-title":"Momentum: Physics Education Journal,","id":"ITEM-3","issue":"2","issued":{"date-parts":[["2022"]]},"title":", “Assessing students’ factual, conceptual, and procedural knowledge of Newton’s Laws of motion”,","type":"article-journal","volume":"vol. 6,"},"uris":["http://www.mendeley.com/documents/?uuid=e2cf304e-33ff-4855-8c9b-2c7a82b11f30"]}],"mendeley":{"formattedCitation":"(Alemu et al., 2019; Programme et al., 2000; Z. A. Cashata, D. G. Seyoum, 2022)","plainTextFormattedCitation":"(Alemu et al., 2019; Programme et al., 2000; Z. A. Cashata, D. G. Seyoum, 2022)","previouslyFormattedCitation":"(Alemu et al., 2019; Programme et al., 2000; Z. A. Cashata, D. G. Seyoum, 2022)"},"properties":{"noteIndex":0},"schema":"https://github.com/citation-style-language/schema/raw/master/csl-citation.json"}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(Alemu et al., 2019; Programme et al., 2000; Z. A. Cashata, D. G. Seyoum, 2022)</w:t>
      </w:r>
      <w:r w:rsidRPr="003B1219">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w:t>
      </w:r>
    </w:p>
    <w:p w:rsidR="003B1219" w:rsidRPr="003B1219" w:rsidRDefault="003B1219" w:rsidP="003B1219">
      <w:pPr>
        <w:widowControl w:val="0"/>
        <w:tabs>
          <w:tab w:val="left" w:pos="90"/>
        </w:tabs>
        <w:autoSpaceDE w:val="0"/>
        <w:autoSpaceDN w:val="0"/>
        <w:spacing w:before="119" w:after="0" w:line="360" w:lineRule="auto"/>
        <w:ind w:right="131"/>
        <w:jc w:val="both"/>
        <w:rPr>
          <w:rFonts w:ascii="Times New Roman" w:eastAsia="+mn-ea" w:hAnsi="Times New Roman" w:cs="Times New Roman"/>
          <w:color w:val="000000"/>
          <w:kern w:val="24"/>
          <w:sz w:val="20"/>
          <w:szCs w:val="20"/>
        </w:rPr>
      </w:pPr>
      <w:r w:rsidRPr="003B1219">
        <w:rPr>
          <w:rFonts w:ascii="Times New Roman" w:eastAsia="+mn-ea" w:hAnsi="Times New Roman" w:cs="Times New Roman"/>
          <w:color w:val="000000"/>
          <w:kern w:val="24"/>
          <w:sz w:val="20"/>
          <w:szCs w:val="20"/>
        </w:rPr>
        <w:t xml:space="preserve">Mechanics is used as a prerequisite for other topics in physics such as work, energy, momentum, gravitation, electrostatics, electromagnetism, rotation, and oscillation </w:t>
      </w:r>
      <w:r w:rsidR="00724324">
        <w:rPr>
          <w:rFonts w:ascii="Times New Roman" w:eastAsia="+mn-ea" w:hAnsi="Times New Roman" w:cs="Times New Roman"/>
          <w:color w:val="000000"/>
          <w:kern w:val="24"/>
          <w:sz w:val="20"/>
          <w:szCs w:val="20"/>
        </w:rPr>
        <w:fldChar w:fldCharType="begin" w:fldLock="1"/>
      </w:r>
      <w:r w:rsidR="007B4A53">
        <w:rPr>
          <w:rFonts w:ascii="Times New Roman" w:eastAsia="+mn-ea" w:hAnsi="Times New Roman" w:cs="Times New Roman"/>
          <w:color w:val="000000"/>
          <w:kern w:val="24"/>
          <w:sz w:val="20"/>
          <w:szCs w:val="20"/>
        </w:rPr>
        <w:instrText>ADDIN CSL_CITATION {"citationItems":[{"id":"ITEM-1","itemData":{"DOI":"10.1007/978-3-030-04360-5_2","author":[{"dropping-particle":"","family":"Lindner","given":"Albrecht","non-dropping-particle":"","parse-names":false,"suffix":""},{"dropping-particle":"","family":"Strauch","given":"Dieter","non-dropping-particle":"","parse-names":false,"suffix":""}],"id":"ITEM-1","issued":{"date-parts":[["2018"]]},"page":"55-162","title":"Classical Mechanics","type":"article-journal"},"uris":["http://www.mendeley.com/documents/?uuid=1db973d0-f434-48e2-8b77-46c656cf5ccd"]},{"id":"ITEM-2","itemData":{"author":[{"dropping-particle":"","family":"Mahajan","given":"S.","non-dropping-particle":"","parse-names":false,"suffix":""}],"id":"ITEM-2","issued":{"date-parts":[["2020"]]},"number-of-pages":"1-90","title":"A Student's Guide to Newton's Laws of Motion. Cambridge University Press.","type":"book"},"uris":["http://www.mendeley.com/documents/?uuid=2c874c01-c8aa-47a9-b6fb-a76731a452cf"]}],"mendeley":{"formattedCitation":"(Lindner &amp; Strauch, 2018; Mahajan, 2020)","plainTextFormattedCitation":"(Lindner &amp; Strauch, 2018; Mahajan, 2020)","previouslyFormattedCitation":"(Lindner &amp; Strauch, 2018; Mahajan, 2020)"},"properties":{"noteIndex":0},"schema":"https://github.com/citation-style-language/schema/raw/master/csl-citation.json"}</w:instrText>
      </w:r>
      <w:r w:rsidR="00724324">
        <w:rPr>
          <w:rFonts w:ascii="Times New Roman" w:eastAsia="+mn-ea" w:hAnsi="Times New Roman" w:cs="Times New Roman"/>
          <w:color w:val="000000"/>
          <w:kern w:val="24"/>
          <w:sz w:val="20"/>
          <w:szCs w:val="20"/>
        </w:rPr>
        <w:fldChar w:fldCharType="separate"/>
      </w:r>
      <w:r w:rsidR="007B4A53" w:rsidRPr="007B4A53">
        <w:rPr>
          <w:rFonts w:ascii="Times New Roman" w:eastAsia="+mn-ea" w:hAnsi="Times New Roman" w:cs="Times New Roman"/>
          <w:noProof/>
          <w:color w:val="000000"/>
          <w:kern w:val="24"/>
          <w:sz w:val="20"/>
          <w:szCs w:val="20"/>
        </w:rPr>
        <w:t>(Lindner &amp; Strauch, 2018; Mahajan, 2020)</w:t>
      </w:r>
      <w:r w:rsidR="00724324">
        <w:rPr>
          <w:rFonts w:ascii="Times New Roman" w:eastAsia="+mn-ea" w:hAnsi="Times New Roman" w:cs="Times New Roman"/>
          <w:color w:val="000000"/>
          <w:kern w:val="24"/>
          <w:sz w:val="20"/>
          <w:szCs w:val="20"/>
        </w:rPr>
        <w:fldChar w:fldCharType="end"/>
      </w:r>
      <w:r w:rsidR="00724324">
        <w:rPr>
          <w:rFonts w:ascii="Times New Roman" w:eastAsia="+mn-ea" w:hAnsi="Times New Roman" w:cs="Times New Roman"/>
          <w:color w:val="000000"/>
          <w:kern w:val="24"/>
          <w:sz w:val="20"/>
          <w:szCs w:val="20"/>
        </w:rPr>
        <w:t>.</w:t>
      </w:r>
      <w:r w:rsidRPr="003B1219">
        <w:rPr>
          <w:rFonts w:ascii="Times New Roman" w:eastAsia="+mn-ea" w:hAnsi="Times New Roman" w:cs="Times New Roman"/>
          <w:color w:val="000000"/>
          <w:kern w:val="24"/>
          <w:sz w:val="20"/>
          <w:szCs w:val="20"/>
        </w:rPr>
        <w:t xml:space="preserve"> To gain an understanding of college mechanics, college students need to conceptually understand and in using  procedural knowledge actively in solving problem of  Newton's laws of motion, This is because, Newton’s low of motion is regarded as the corner stone of mechanics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{"citationItems":[{"id":"ITEM-1","itemData":{"ISSN":"16094913","abstract":"This study was conducted to determine the level of student teachers' understandings of Newton's laws of motion and relating these levels to identify student teachers' models of understanding. An achievement test composed of two parts comprising 12 open ended questions was constructed and given to 45 pre-service classroom teachers. The first part of the test included 3 open-ended questions for each law asking students to explain a case, determine the physics law related to the case and write a case suitable for the related law. The second part was composed of three questions about defining Newton's laws of motion. The data analysis was carried out in two stages. In the first stage, the analysis of understanding level showed that pre-service teachers were relatively successful at explaining a case about Newton's law of motion. However, their achievement in defining these laws was low. In the second stage, the analysis of the understanding model revealed that students developed different understanding models such as Optimum Model (OM), Uncreative Model (UM), Theoretical Model ™, Practical Model (PM), Memorizing Model (MM) and Inappropriate Model (IM). As a result of the data analysis it was determined that only a few students had a scientific understanding model. The results showed that the student teachers' have significant weaknesses in understanding the terms of fundamental knowledge of Newton's Laws of Motion. This may stem from the lack of student teachers to relate scientific knowledge with real life phenomena and experiences. Another result of this study is that defining the level of understanding and model of understanding students can help educators to prepare and implement teaching activities more effectively to promote students' thinking, discussing and interpreting skills. © 2010 HKIEd APFSLT.","author":[{"dropping-particle":"","family":"Saglam-Arslan","given":"Aysegül","non-dropping-particle":"","parse-names":false,"suffix":""},{"dropping-particle":"","family":"Devecioglu","given":"Yasemin","non-dropping-particle":"","parse-names":false,"suffix":""}],"container-title":"Asia-Pacific Forum on Science Learning and Teaching","id":"ITEM-1","issue":"1","issued":{"date-parts":[["2010"]]},"page":"1-20","title":"Student teachers' levels of understanding and model of understanding about Newton's laws of motion","type":"article-journal","volume":"11"},"uris":["http://www.mendeley.com/documents/?uuid=cefd3664-2e49-4d72-8e7b-ce7ec4525be8"]}],"mendeley":{"formattedCitation":"(Saglam-Arslan &amp; Devecioglu, 2010)","plainTextFormattedCitation":"(Saglam-Arslan &amp; Devecioglu, 2010)","previouslyFormattedCitation":"(Saglam-Arslan &amp; Devecioglu, 2010)"},"properties":{"noteIndex":0},"schema":"https://github.com/citation-style-language/schema/raw/master/csl-citation.json"}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(Saglam-Arslan &amp; Devecioglu, 2010)</w:t>
      </w:r>
      <w:r w:rsidRPr="003B1219">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w:t>
      </w:r>
    </w:p>
    <w:p w:rsidR="003B1219" w:rsidRPr="003B1219" w:rsidRDefault="003B1219" w:rsidP="003B1219">
      <w:pPr>
        <w:widowControl w:val="0"/>
        <w:tabs>
          <w:tab w:val="left" w:pos="90"/>
        </w:tabs>
        <w:autoSpaceDE w:val="0"/>
        <w:autoSpaceDN w:val="0"/>
        <w:spacing w:before="119" w:after="120" w:line="360" w:lineRule="auto"/>
        <w:ind w:right="131"/>
        <w:jc w:val="both"/>
        <w:rPr>
          <w:rFonts w:ascii="Times New Roman" w:eastAsia="+mn-ea" w:hAnsi="Times New Roman" w:cs="Times New Roman"/>
          <w:color w:val="000000"/>
          <w:kern w:val="24"/>
          <w:sz w:val="20"/>
          <w:szCs w:val="20"/>
        </w:rPr>
      </w:pPr>
      <w:r w:rsidRPr="003B1219">
        <w:rPr>
          <w:rFonts w:ascii="Times New Roman" w:eastAsia="+mn-ea" w:hAnsi="Times New Roman" w:cs="Times New Roman"/>
          <w:color w:val="000000"/>
          <w:kern w:val="24"/>
          <w:sz w:val="20"/>
          <w:szCs w:val="20"/>
        </w:rPr>
        <w:t xml:space="preserve">Research shows that the majority of college students complete their Newton's Law of Motion course without  sufficient understanding including misunderstanding of concepts, and knowledge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{"citationItems":[{"id":"ITEM-1","itemData":{"ISSN":"0949149X","abstract":"Conceptual misunderstanding, also known as misconception, is common among many learners, especially novice learners, and often results in learners' poor academic performance in many disciplines. The present study focuses on two fundamental and critical concepts in physics and engineering mechanics education: force and acceleration. The present study pieces together scattered literature information on student misconceptions about force and acceleration, and develops a comprehensive list of all possible categories (or types, or \"symptoms\") of student misconceptions: 38 misconceptions (in two categories with nine sub-categories) about force and 15 misconceptions (in three categories) about acceleration. The most commonly reported misconception about force is \"motion implies force\" for both K-12 (kindergarten to grade 12) and college students. The most commonly reported misconception about acceleration is \"acceleration is always in the direction of motion.\" The present study further examines the reasons reported in the existing literature for why students have various misconceptions about force and acceleration. These reasons are grouped into four categories: (1) preconceived misunderstanding; (2) incomplete or partial understanding; (3) wrong interpretations and comprehensions; and (4) vernacular misunderstanding. Methods of how to correct student misconceptions are also suggested and discussed in this paper.","author":[{"dropping-particle":"","family":"Liu","given":"Gang","non-dropping-particle":"","parse-names":false,"suffix":""},{"dropping-particle":"","family":"Fang","given":"Ning","non-dropping-particle":"","parse-names":false,"suffix":""}],"container-title":"Int. J. Eng. Educ.","id":"ITEM-1","issue":"1","issued":{"date-parts":[["2016"]]},"page":"19-29","title":"Student misconceptions about force and acceleration in physics and engineering mechanics education","type":"article-journal","volume":"32"},"uris":["http://www.mendeley.com/documents/?uuid=610afb47-e5f0-4ed6-8666-9ed1e4ec85ca"]}],"mendeley":{"formattedCitation":"(Liu &amp; Fang, 2016)","plainTextFormattedCitation":"(Liu &amp; Fang, 2016)","previouslyFormattedCitation":"(Liu &amp; Fang, 2016)"},"properties":{"noteIndex":0},"schema":"https://github.com/citation-style-language/schema/raw/master/csl-citation.json"}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(Liu &amp; Fang, 2016)</w:t>
      </w:r>
      <w:r w:rsidRPr="003B1219">
        <w:rPr>
          <w:rFonts w:ascii="Times New Roman" w:eastAsia="+mn-ea" w:hAnsi="Times New Roman" w:cs="Times New Roman"/>
          <w:color w:val="000000"/>
          <w:kern w:val="24"/>
          <w:sz w:val="20"/>
          <w:szCs w:val="20"/>
        </w:rPr>
        <w:fldChar w:fldCharType="end"/>
      </w:r>
      <w:r w:rsidRPr="003B1219">
        <w:rPr>
          <w:rFonts w:ascii="Times New Roman" w:eastAsia="Calibri" w:hAnsi="Times New Roman" w:cs="Times New Roman"/>
          <w:sz w:val="20"/>
          <w:szCs w:val="20"/>
        </w:rPr>
        <w:t xml:space="preserve"> </w:t>
      </w:r>
      <w:r w:rsidRPr="003B1219">
        <w:rPr>
          <w:rFonts w:ascii="Times New Roman" w:eastAsia="+mn-ea" w:hAnsi="Times New Roman" w:cs="Times New Roman"/>
          <w:color w:val="000000"/>
          <w:kern w:val="24"/>
          <w:sz w:val="20"/>
          <w:szCs w:val="20"/>
        </w:rPr>
        <w:t>resulting in low achievement. Despite numerous studies on physics achievement, a number of issues related to students' poor performance persist</w:t>
      </w:r>
      <w:r w:rsidR="003247F0">
        <w:rPr>
          <w:rFonts w:ascii="Times New Roman" w:eastAsia="+mn-ea" w:hAnsi="Times New Roman" w:cs="Times New Roman"/>
          <w:color w:val="000000"/>
          <w:kern w:val="24"/>
          <w:sz w:val="20"/>
          <w:szCs w:val="20"/>
        </w:rPr>
        <w:t xml:space="preserve"> </w:t>
      </w:r>
      <w:r w:rsidR="003247F0">
        <w:rPr>
          <w:rFonts w:ascii="Times New Roman" w:eastAsia="+mn-ea" w:hAnsi="Times New Roman" w:cs="Times New Roman"/>
          <w:color w:val="000000"/>
          <w:kern w:val="24"/>
          <w:sz w:val="20"/>
          <w:szCs w:val="20"/>
        </w:rPr>
        <w:fldChar w:fldCharType="begin" w:fldLock="1"/>
      </w:r>
      <w:r w:rsidR="007B4A53">
        <w:rPr>
          <w:rFonts w:ascii="Times New Roman" w:eastAsia="+mn-ea" w:hAnsi="Times New Roman" w:cs="Times New Roman"/>
          <w:color w:val="000000"/>
          <w:kern w:val="24"/>
          <w:sz w:val="20"/>
          <w:szCs w:val="20"/>
        </w:rPr>
        <w:instrText>ADDIN CSL_CITATION {"citationItems":[{"id":"ITEM-1","itemData":{"ISSN":"0949149X","abstract":"Conceptual misunderstanding, also known as misconception, is common among many learners, especially novice learners, and often results in learners' poor academic performance in many disciplines. The present study focuses on two fundamental and critical concepts in physics and engineering mechanics education: force and acceleration. The present study pieces together scattered literature information on student misconceptions about force and acceleration, and develops a comprehensive list of all possible categories (or types, or \"symptoms\") of student misconceptions: 38 misconceptions (in two categories with nine sub-categories) about force and 15 misconceptions (in three categories) about acceleration. The most commonly reported misconception about force is \"motion implies force\" for both K-12 (kindergarten to grade 12) and college students. The most commonly reported misconception about acceleration is \"acceleration is always in the direction of motion.\" The present study further examines the reasons reported in the existing literature for why students have various misconceptions about force and acceleration. These reasons are grouped into four categories: (1) preconceived misunderstanding; (2) incomplete or partial understanding; (3) wrong interpretations and comprehensions; and (4) vernacular misunderstanding. Methods of how to correct student misconceptions are also suggested and discussed in this paper.","author":[{"dropping-particle":"","family":"Liu","given":"Gang","non-dropping-particle":"","parse-names":false,"suffix":""},{"dropping-particle":"","family":"Fang","given":"Ning","non-dropping-particle":"","parse-names":false,"suffix":""}],"container-title":"Int. J. Eng. Educ.","id":"ITEM-1","issue":"1","issued":{"date-parts":[["2016"]]},"page":"19-29","title":"Student misconceptions about force and acceleration in physics and engineering mechanics education","type":"article-journal","volume":"32"},"uris":["http://www.mendeley.com/documents/?uuid=c3005235-a64d-4861-9340-29d242060602"]},{"id":"ITEM-2","itemData":{"DOI":"10.20897/ejosdr.201710","ISSN":"2542-4742","abstract":"Background\nThe study investigated the main effects of animation information and textual information on students' performance and improving students' attitude towards physics.\nMaterial and methods\nThe study adopted the pre-test post-test control group design. The population was made up of SSS 2 students in Ondo State. Three Local Government Areas were randomly selected from the 18 Local Government Areas of Ondo State. Simple random technique was used to select three schools in the selected Local Government Areas. The schools were randomly assigned to two experimental groups namely animation and, textual information strategy and one control group. Two instruments were used for the study.\nResults\nOne-way Analysis of Variance (ANOVA), Scheffe Post-Hoc pair-wise comparison Analysis, and two-way Analysis of Variance was used. The results showed that there was a significant main effect of animation and textual strategies on students performance in physics. The results also showed that there was a significant difference in the post test attitudinal score of students' exposed to the strategies with the effectiveness in the order of animation, textual, and conventional strategies\nConclusions\nThe study concluded that computer- based instruction such as animation and textual strategies could enhance learning outcomes in Physics in senior secondary school irrespective of students' sex.","author":[{"dropping-particle":"","family":"Eguabor","given":"Blessing","non-dropping-particle":"","parse-names":false,"suffix":""},{"dropping-particle":"","family":"Adeleke","given":"Ademola Moruf","non-dropping-particle":"","parse-names":false,"suffix":""}],"container-title":"European Journal of Sustainable Development Research","id":"ITEM-2","issue":"2","issued":{"date-parts":[["2017"]]},"page":"1-7","title":"Investigating Differential Learning Outcomes of Students in Physics Using Animation and Textual Information Teaching Strategies in Ondo State Secondary School","type":"article-journal","volume":"1"},"uris":["http://www.mendeley.com/documents/?uuid=5bfe1218-5b81-4598-acc7-c5ddf1794189"]}],"mendeley":{"formattedCitation":"(Eguabor &amp; Adeleke, 2017; Liu &amp; Fang, 2016)","plainTextFormattedCitation":"(Eguabor &amp; Adeleke, 2017; Liu &amp; Fang, 2016)","previouslyFormattedCitation":"(Eguabor &amp; Adeleke, 2017; Liu &amp; Fang, 2016)"},"properties":{"noteIndex":0},"schema":"https://github.com/citation-style-language/schema/raw/master/csl-citation.json"}</w:instrText>
      </w:r>
      <w:r w:rsidR="003247F0">
        <w:rPr>
          <w:rFonts w:ascii="Times New Roman" w:eastAsia="+mn-ea" w:hAnsi="Times New Roman" w:cs="Times New Roman"/>
          <w:color w:val="000000"/>
          <w:kern w:val="24"/>
          <w:sz w:val="20"/>
          <w:szCs w:val="20"/>
        </w:rPr>
        <w:fldChar w:fldCharType="separate"/>
      </w:r>
      <w:r w:rsidR="00724324" w:rsidRPr="00724324">
        <w:rPr>
          <w:rFonts w:ascii="Times New Roman" w:eastAsia="+mn-ea" w:hAnsi="Times New Roman" w:cs="Times New Roman"/>
          <w:noProof/>
          <w:color w:val="000000"/>
          <w:kern w:val="24"/>
          <w:sz w:val="20"/>
          <w:szCs w:val="20"/>
        </w:rPr>
        <w:t>(Eguabor &amp; Adeleke, 2017; Liu &amp; Fang, 2016)</w:t>
      </w:r>
      <w:r w:rsidR="003247F0">
        <w:rPr>
          <w:rFonts w:ascii="Times New Roman" w:eastAsia="+mn-ea" w:hAnsi="Times New Roman" w:cs="Times New Roman"/>
          <w:color w:val="000000"/>
          <w:kern w:val="24"/>
          <w:sz w:val="20"/>
          <w:szCs w:val="20"/>
        </w:rPr>
        <w:fldChar w:fldCharType="end"/>
      </w:r>
      <w:r w:rsidR="00161DD6">
        <w:rPr>
          <w:rFonts w:ascii="Times New Roman" w:eastAsia="+mn-ea" w:hAnsi="Times New Roman" w:cs="Times New Roman"/>
          <w:color w:val="000000"/>
          <w:kern w:val="24"/>
          <w:sz w:val="20"/>
          <w:szCs w:val="20"/>
        </w:rPr>
        <w:t xml:space="preserve"> </w:t>
      </w:r>
      <w:r w:rsidRPr="003B1219">
        <w:rPr>
          <w:rFonts w:ascii="Times New Roman" w:eastAsia="+mn-ea" w:hAnsi="Times New Roman" w:cs="Times New Roman"/>
          <w:color w:val="000000"/>
          <w:kern w:val="24"/>
          <w:sz w:val="20"/>
          <w:szCs w:val="20"/>
        </w:rPr>
        <w:t>.Some of the factors influencing the academic achievement of pre-service physics teachers in Newton's laws of motion are lack of concept master</w:t>
      </w:r>
      <w:r w:rsidR="00601220">
        <w:rPr>
          <w:rFonts w:ascii="Times New Roman" w:eastAsia="+mn-ea" w:hAnsi="Times New Roman" w:cs="Times New Roman"/>
          <w:color w:val="000000"/>
          <w:kern w:val="24"/>
          <w:sz w:val="20"/>
          <w:szCs w:val="20"/>
        </w:rPr>
        <w:t xml:space="preserve"> </w:t>
      </w:r>
      <w:r w:rsidR="00601220">
        <w:rPr>
          <w:rFonts w:ascii="Times New Roman" w:eastAsia="+mn-ea" w:hAnsi="Times New Roman" w:cs="Times New Roman"/>
          <w:color w:val="000000"/>
          <w:kern w:val="24"/>
          <w:sz w:val="20"/>
          <w:szCs w:val="20"/>
        </w:rPr>
        <w:fldChar w:fldCharType="begin" w:fldLock="1"/>
      </w:r>
      <w:r w:rsidR="00DF23E2">
        <w:rPr>
          <w:rFonts w:ascii="Times New Roman" w:eastAsia="+mn-ea" w:hAnsi="Times New Roman" w:cs="Times New Roman"/>
          <w:color w:val="000000"/>
          <w:kern w:val="24"/>
          <w:sz w:val="20"/>
          <w:szCs w:val="20"/>
        </w:rPr>
        <w:instrText>ADDIN CSL_CITATION {"citationItems":[{"id":"ITEM-1","itemData":{"DOI":"10.1088/1742-6596/895/1/012109","ISSN":"17426596","abstract":"This study is a survey that aims to describe pre-service physics teachers' concept mastery at a university in Ternate. Data were collected through test standard instrument for physics which used in the teacher certification program. Data were analyzed by using quantitative descriptive technique. Based on the results of data analysis, it was concluded that generally pre-service physics teachers' concept mastery can be categorized on low category (25.4%). The map of concept mastery will be used as a reference to developing game design in the physics learning context for pre-service physics teachers.","author":[{"dropping-particle":"","family":"Saprudin","given":"S.","non-dropping-particle":"","parse-names":false,"suffix":""},{"dropping-particle":"","family":"Liliasari","given":"L.","non-dropping-particle":"","parse-names":false,"suffix":""},{"dropping-particle":"","family":"Prihatmanto","given":"A. S.","non-dropping-particle":"","parse-names":false,"suffix":""}],"container-title":"Journal of Physics: Conference Series","id":"ITEM-1","issue":"1","issued":{"date-parts":[["2017"]]},"title":"Pre-Service Physics Teachers' Concept Mastery and the Challenges of Game Development on Physics Learning","type":"article-journal","volume":"895"},"uris":["http://www.mendeley.com/documents/?uuid=dde05927-61cb-4cbf-a0b1-270a184a640d"]},{"id":"ITEM-2","itemData":{"DOI":"10.1088/1742-6596/1477/4/042037","ISSN":"17426596","abstract":"Learning theory sees conceptual knowledge as a source of students' procedural knowledge in learning mathematics. This is supported by several previous studies which show that students learn conceptual understanding before procedural knowledge. So the researcher highlights the relationship that might occur between conceptual and procedural knowledge. Whether conceptual knowledge might have a greater influence on procedural knowledge than vice versa. This research is a qualitative research with a case study approach. The results showed that students who succeeded in fraction learning were able to combine conceptual and procedural knowledge well. It can be concluded that students with conceptual and procedural knowledge can develop good knowledge in learning mathematics.","author":[{"dropping-particle":"","family":"Salim Nahdi","given":"D.","non-dropping-particle":"","parse-names":false,"suffix":""},{"dropping-particle":"","family":"Gilar Jatisunda","given":"M.","non-dropping-particle":"","parse-names":false,"suffix":""}],"container-title":"Journal of Physics: Conference Series","id":"ITEM-2","issue":"4","issued":{"date-parts":[["2020"]]},"title":"Conceptual Understanding and Procedural Knowledge: A Case Study on Learning Mathematics of Fractional Material in Elementary School","type":"article-journal","volume":"1477"},"uris":["http://www.mendeley.com/documents/?uuid=40ef574d-0791-449d-b4e0-78c17e996e36"]}],"mendeley":{"formattedCitation":"(Salim Nahdi &amp; Gilar Jatisunda, 2020; Saprudin et al., 2017)","plainTextFormattedCitation":"(Salim Nahdi &amp; Gilar Jatisunda, 2020; Saprudin et al., 2017)","previouslyFormattedCitation":"(Salim Nahdi &amp; Gilar Jatisunda, 2020; Saprudin et al., 2017)"},"properties":{"noteIndex":0},"schema":"https://github.com/citation-style-language/schema/raw/master/csl-citation.json"}</w:instrText>
      </w:r>
      <w:r w:rsidR="00601220">
        <w:rPr>
          <w:rFonts w:ascii="Times New Roman" w:eastAsia="+mn-ea" w:hAnsi="Times New Roman" w:cs="Times New Roman"/>
          <w:color w:val="000000"/>
          <w:kern w:val="24"/>
          <w:sz w:val="20"/>
          <w:szCs w:val="20"/>
        </w:rPr>
        <w:fldChar w:fldCharType="separate"/>
      </w:r>
      <w:r w:rsidR="00601220" w:rsidRPr="00601220">
        <w:rPr>
          <w:rFonts w:ascii="Times New Roman" w:eastAsia="+mn-ea" w:hAnsi="Times New Roman" w:cs="Times New Roman"/>
          <w:noProof/>
          <w:color w:val="000000"/>
          <w:kern w:val="24"/>
          <w:sz w:val="20"/>
          <w:szCs w:val="20"/>
        </w:rPr>
        <w:t>(Salim Nahdi &amp; Gilar Jatisunda, 2020; Saprudin et al., 2017)</w:t>
      </w:r>
      <w:r w:rsidR="00601220">
        <w:rPr>
          <w:rFonts w:ascii="Times New Roman" w:eastAsia="+mn-ea" w:hAnsi="Times New Roman" w:cs="Times New Roman"/>
          <w:color w:val="000000"/>
          <w:kern w:val="24"/>
          <w:sz w:val="20"/>
          <w:szCs w:val="20"/>
        </w:rPr>
        <w:fldChar w:fldCharType="end"/>
      </w:r>
      <w:r w:rsidR="00601220">
        <w:rPr>
          <w:rFonts w:ascii="Times New Roman" w:eastAsia="+mn-ea" w:hAnsi="Times New Roman" w:cs="Times New Roman"/>
          <w:color w:val="000000"/>
          <w:kern w:val="24"/>
          <w:sz w:val="20"/>
          <w:szCs w:val="20"/>
        </w:rPr>
        <w:t xml:space="preserve">, </w:t>
      </w:r>
      <w:r w:rsidRPr="003B1219">
        <w:rPr>
          <w:rFonts w:ascii="Times New Roman" w:eastAsia="+mn-ea" w:hAnsi="Times New Roman" w:cs="Times New Roman"/>
          <w:color w:val="000000"/>
          <w:kern w:val="24"/>
          <w:sz w:val="20"/>
          <w:szCs w:val="20"/>
        </w:rPr>
        <w:t xml:space="preserve">lack of procedural knowledge of dimensions of the problem such as determining and understanding the problem, writing important physics laws and principles, correctness of the solution(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{"citationItems":[{"id":"ITEM-1","itemData":{"author":[{"dropping-particle":"","family":"Alemu","given":"Mekbib","non-dropping-particle":"","parse-names":false,"suffix":""},{"dropping-particle":"","family":"Beshah","given":"Mesfin Tadesse","non-dropping-particle":"","parse-names":false,"suffix":""},{"dropping-particle":"","family":"Michael","given":"Kassa","non-dropping-particle":"","parse-names":false,"suffix":""},{"dropping-particle":"","family":"Atnafu","given":"Mulugeta","non-dropping-particle":"","parse-names":false,"suffix":""}],"id":"ITEM-1","issue":"January 2020","issued":{"date-parts":[["2019"]]},"title":"PRE- SERVICE PHYSICS TEACHERS ’ PHYSICS UNDERSTANDING AND UPPER PRIMARY TEACHER EDUCATION IN","type":"article-journal"},"uris":["http://www.mendeley.com/documents/?uuid=6ab987fa-6806-4d21-a29a-4c02dcc8fdf7"]},{"id":"ITEM-2","itemData":{"author":[{"dropping-particle":"","family":"Z. A. Cashata, D. G. Seyoum","given":"and S. A. Alemu","non-dropping-particle":"","parse-names":false,"suffix":""}],"container-title":"Momentum: Physics Education Journal,","id":"ITEM-2","issue":"2","issued":{"date-parts":[["2022"]]},"title":", “Assessing students’ factual, conceptual, and procedural knowledge of Newton’s Laws of motion”,","type":"article-journal","volume":"vol. 6,"},"uris":["http://www.mendeley.com/documents/?uuid=e2cf304e-33ff-4855-8c9b-2c7a82b11f30"]}],"mendeley":{"formattedCitation":"(Alemu et al., 2019; Z. A. Cashata, D. G. Seyoum, 2022)","plainTextFormattedCitation":"(Alemu et al., 2019; Z. A. Cashata, D. G. Seyoum, 2022)","previouslyFormattedCitation":"(Alemu et al., 2019; Z. A. Cashata, D. G. Seyoum, 2022)"},"properties":{"noteIndex":0},"schema":"https://github.com/citation-style-language/schema/raw/master/csl-citation.json"}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(Alemu et al., 2019; Z. A. Cashata, D. G. Seyoum, 2022)</w:t>
      </w:r>
      <w:r w:rsidRPr="003B1219">
        <w:rPr>
          <w:rFonts w:ascii="Times New Roman" w:eastAsia="+mn-ea" w:hAnsi="Times New Roman" w:cs="Times New Roman"/>
          <w:color w:val="000000"/>
          <w:kern w:val="24"/>
          <w:sz w:val="20"/>
          <w:szCs w:val="20"/>
        </w:rPr>
        <w:fldChar w:fldCharType="end"/>
      </w:r>
      <w:r w:rsidR="00FA1196">
        <w:rPr>
          <w:rFonts w:ascii="Times New Roman" w:eastAsia="+mn-ea" w:hAnsi="Times New Roman" w:cs="Times New Roman"/>
          <w:color w:val="000000"/>
          <w:kern w:val="24"/>
          <w:sz w:val="20"/>
          <w:szCs w:val="20"/>
        </w:rPr>
        <w:t>.</w:t>
      </w:r>
      <w:r w:rsidR="00FA1196" w:rsidRPr="003B1219">
        <w:rPr>
          <w:rFonts w:ascii="Times New Roman" w:eastAsia="+mn-ea" w:hAnsi="Times New Roman" w:cs="Times New Roman"/>
          <w:color w:val="000000"/>
          <w:kern w:val="24"/>
          <w:sz w:val="20"/>
          <w:szCs w:val="20"/>
        </w:rPr>
        <w:t xml:space="preserve"> </w:t>
      </w:r>
      <w:r w:rsidRPr="003B1219">
        <w:rPr>
          <w:rFonts w:ascii="Times New Roman" w:eastAsia="+mn-ea" w:hAnsi="Times New Roman" w:cs="Times New Roman"/>
          <w:color w:val="000000"/>
          <w:kern w:val="24"/>
          <w:sz w:val="20"/>
          <w:szCs w:val="20"/>
        </w:rPr>
        <w:t xml:space="preserve">since the procedural knowledge acts as the building block of problem solving skill ,since the lack of procedural knowledge results in deficiency in problem-solving skills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{"citationItems":[{"id":"ITEM-1","itemData":{"DOI":"10.1103/PhysRevPhysEducRes.16.010104","ISSN":"24699896","abstract":"Students must actively engage in problem solving to effectively learn in introductory physics courses. However, students often get stuck and are not able to make progress when solving problems outside of their current ability, particularly when one-on-one tutoring and instructor office hours are a limited resource. One effective technique consists of providing students with worked examples during the problem-solving process. While the benefits of worked examples are well established, less is known about how the format of the worked example affects student learning, or the effect of solution videos on student metacognition. This study presents three experiments investigating how the format of animated worked examples affects student learning and metacognition. The results indicate that students learn equally well from different styles of solution videos that follow multimedia learning principles. In addition, attempting to solve problems before viewing the solution videos facilitates learning for problems just outside a student's current ability, but not for more difficult problems. Further, attempting to solve very difficult problems before viewing animated solution videos can potentially lead to overconfidence, where students believe that they learned more from the solutions than they have actually learned.","author":[{"dropping-particle":"","family":"Morphew","given":"Jason W","non-dropping-particle":"","parse-names":false,"suffix":""},{"dropping-particle":"","family":"Gladding","given":"Gary E","non-dropping-particle":"","parse-names":false,"suffix":""},{"dropping-particle":"","family":"Mestre","given":"Jose P","non-dropping-particle":"","parse-names":false,"suffix":""}],"container-title":"Phys. Rev. Phys. Educ. Res.","id":"ITEM-1","issue":"1","issued":{"date-parts":[["2020"]]},"page":"10104","publisher":"American Physical Society","title":"Effect of presentation style and problem-solving attempts on metacognition and learning from solution videos","type":"article-journal","volume":"16"},"uris":["http://www.mendeley.com/documents/?uuid=2ed35b97-fb33-45b1-89ec-cfdffff08eba"]}],"mendeley":{"formattedCitation":"(Morphew et al., 2020)","plainTextFormattedCitation":"(Morphew et al., 2020)","previouslyFormattedCitation":"(Morphew et al., 2020)"},"properties":{"noteIndex":0},"schema":"https://github.com/citation-style-language/schema/raw/master/csl-citation.json"}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(Morphew et al., 2020)</w:t>
      </w:r>
      <w:r w:rsidRPr="003B1219">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w:t>
      </w:r>
    </w:p>
    <w:p w:rsidR="003B1219" w:rsidRPr="003B1219" w:rsidRDefault="003B1219" w:rsidP="003B1219">
      <w:pPr>
        <w:spacing w:line="360" w:lineRule="auto"/>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During performing, the test questions require their abilities to synchronize and use many physics formulas to arrive at the final correct answers, test achievement can be used to demonstrate procedural knowledge by students in their physics learning. Utilizing the relevant physics formula to answer physics problems when they are presented in a different way is another way to de</w:t>
      </w:r>
      <w:r w:rsidR="00DF23E2">
        <w:rPr>
          <w:rFonts w:ascii="Times New Roman" w:eastAsia="Calibri" w:hAnsi="Times New Roman" w:cs="Times New Roman"/>
          <w:sz w:val="20"/>
          <w:szCs w:val="20"/>
        </w:rPr>
        <w:t xml:space="preserve">monstrate procedural knowledge </w:t>
      </w:r>
      <w:r w:rsidRPr="003B1219">
        <w:rPr>
          <w:rFonts w:ascii="Times New Roman" w:eastAsia="Calibri" w:hAnsi="Times New Roman" w:cs="Times New Roman"/>
          <w:sz w:val="20"/>
          <w:szCs w:val="20"/>
        </w:rPr>
        <w:fldChar w:fldCharType="begin" w:fldLock="1"/>
      </w:r>
      <w:r w:rsidR="00601220">
        <w:rPr>
          <w:rFonts w:ascii="Times New Roman" w:eastAsia="Calibri" w:hAnsi="Times New Roman" w:cs="Times New Roman"/>
          <w:sz w:val="20"/>
          <w:szCs w:val="20"/>
        </w:rPr>
        <w:instrText>ADDIN CSL_CITATION {"citationItems":[{"id":"ITEM-1","itemData":{"DOI":"10.20527/bipf.v8i2.8329","author":[{"dropping-particle":"","family":"Ses","given":"Betti","non-dropping-particle":"","parse-names":false,"suffix":""},{"dropping-particle":"","family":"Polonia","given":"Eka","non-dropping-particle":"","parse-names":false,"suffix":""},{"dropping-particle":"","family":"Ravi","given":"Ahmad","non-dropping-particle":"","parse-names":false,"suffix":""}],"id":"ITEM-1","issue":"2","issued":{"date-parts":[["2020"]]},"page":"133-143","title":"Effect of Direct Instruction Models Toward Students ’ Understanding of Physics Formula","type":"article-journal","volume":"8"},"uris":["http://www.mendeley.com/documents/?uuid=b387e087-ec3d-4e08-877f-111416a870c6"]}],"mendeley":{"formattedCitation":"(Ses et al., 2020)","plainTextFormattedCitation":"(Ses et al., 2020)","previouslyFormattedCitation":"(Ses et al., 2020)"},"properties":{"noteIndex":0},"schema":"https://github.com/citation-style-language/schema/raw/master/csl-citation.json"}</w:instrText>
      </w:r>
      <w:r w:rsidRPr="003B1219">
        <w:rPr>
          <w:rFonts w:ascii="Times New Roman" w:eastAsia="Calibri" w:hAnsi="Times New Roman" w:cs="Times New Roman"/>
          <w:sz w:val="20"/>
          <w:szCs w:val="20"/>
        </w:rPr>
        <w:fldChar w:fldCharType="separate"/>
      </w:r>
      <w:r w:rsidR="00FA1196" w:rsidRPr="00FA1196">
        <w:rPr>
          <w:rFonts w:ascii="Times New Roman" w:eastAsia="Calibri" w:hAnsi="Times New Roman" w:cs="Times New Roman"/>
          <w:noProof/>
          <w:sz w:val="20"/>
          <w:szCs w:val="20"/>
        </w:rPr>
        <w:t>(Ses et al., 2020)</w:t>
      </w:r>
      <w:r w:rsidRPr="003B1219">
        <w:rPr>
          <w:rFonts w:ascii="Times New Roman" w:eastAsia="Calibri" w:hAnsi="Times New Roman" w:cs="Times New Roman"/>
          <w:sz w:val="20"/>
          <w:szCs w:val="20"/>
        </w:rPr>
        <w:fldChar w:fldCharType="end"/>
      </w:r>
      <w:r w:rsidR="00DF23E2">
        <w:rPr>
          <w:rFonts w:ascii="Times New Roman" w:eastAsia="Calibri" w:hAnsi="Times New Roman" w:cs="Times New Roman"/>
          <w:sz w:val="20"/>
          <w:szCs w:val="20"/>
        </w:rPr>
        <w:t>.</w:t>
      </w:r>
      <w:r w:rsidR="00DF23E2" w:rsidRPr="003B1219">
        <w:rPr>
          <w:rFonts w:ascii="Times New Roman" w:eastAsia="Calibri" w:hAnsi="Times New Roman" w:cs="Times New Roman"/>
          <w:sz w:val="20"/>
          <w:szCs w:val="20"/>
        </w:rPr>
        <w:t xml:space="preserve"> </w:t>
      </w:r>
      <w:r w:rsidRPr="003B1219">
        <w:rPr>
          <w:rFonts w:ascii="Times New Roman" w:eastAsia="Calibri" w:hAnsi="Times New Roman" w:cs="Times New Roman"/>
          <w:sz w:val="20"/>
          <w:szCs w:val="20"/>
        </w:rPr>
        <w:t xml:space="preserve">It's fundamental for pre-service physics teachers to understand physics formulas in order to solve physics problems using mathematical </w:t>
      </w:r>
      <w:r w:rsidRPr="003B1219">
        <w:rPr>
          <w:rFonts w:ascii="Times New Roman" w:eastAsia="Calibri" w:hAnsi="Times New Roman" w:cs="Times New Roman"/>
          <w:sz w:val="20"/>
          <w:szCs w:val="20"/>
        </w:rPr>
        <w:lastRenderedPageBreak/>
        <w:t>equations. According to certain studies, students may occasionally retain physics formulas but fail to use them after some time to solve problems that were given using a different approac</w:t>
      </w:r>
      <w:r w:rsidR="00785AC2">
        <w:rPr>
          <w:rFonts w:ascii="Times New Roman" w:eastAsia="Calibri" w:hAnsi="Times New Roman" w:cs="Times New Roman"/>
          <w:sz w:val="20"/>
          <w:szCs w:val="20"/>
        </w:rPr>
        <w:t xml:space="preserve">h as examples in the classroom </w:t>
      </w:r>
      <w:r w:rsidRPr="003B1219">
        <w:rPr>
          <w:rFonts w:ascii="Times New Roman" w:eastAsia="Calibri" w:hAnsi="Times New Roman" w:cs="Times New Roman"/>
          <w:sz w:val="20"/>
          <w:szCs w:val="20"/>
        </w:rPr>
        <w:fldChar w:fldCharType="begin" w:fldLock="1"/>
      </w:r>
      <w:r w:rsidR="003247F0">
        <w:rPr>
          <w:rFonts w:ascii="Times New Roman" w:eastAsia="Calibri" w:hAnsi="Times New Roman" w:cs="Times New Roman"/>
          <w:sz w:val="20"/>
          <w:szCs w:val="20"/>
        </w:rPr>
        <w:instrText>ADDIN CSL_CITATION {"citationItems":[{"id":"ITEM-1","itemData":{"author":[{"dropping-particle":"","family":"Robayo b","given":"","non-dropping-particle":"","parse-names":false,"suffix":""},{"dropping-particle":"","family":"A","given":"Julia Victoria Truman","non-dropping-particle":"","parse-names":false,"suffix":""},{"dropping-particle":"","family":"A","given":"Kevin Lee Watson","non-dropping-particle":"","parse-names":false,"suffix":""},{"dropping-particle":"","family":"A","given":"Megan Wawro","non-dropping-particle":"","parse-names":false,"suffix":""},{"dropping-particle":"","family":"A","given":"","non-dropping-particle":"","parse-names":false,"suffix":""}],"id":"ITEM-1","issued":{"date-parts":[["2020"]]},"title":"Version of Record: https://www.sciencedirect.com/science/article/pii/S0732312320300419","type":"article-journal"},"uris":["http://www.mendeley.com/documents/?uuid=3573c37f-e90a-4aa5-9ef8-fc6c241b31f6"]},{"id":"ITEM-2","itemData":{"author":[{"dropping-particle":"","family":"Bautista","given":"Romiro G","non-dropping-particle":"","parse-names":false,"suffix":""}],"id":"ITEM-2","issue":"1993","issued":{"date-parts":[["2012"]]},"page":"33-42","title":"The Convergence of Mayer ’ s Model and Constructivist Model towards Problem solving in Physics","type":"article-journal"},"uris":["http://www.mendeley.com/documents/?uuid=22a32329-7ccb-4b45-9848-9f5862cc101b"]}],"mendeley":{"formattedCitation":"(Bautista, 2012; Robayo b et al., 2020)","plainTextFormattedCitation":"(Bautista, 2012; Robayo b et al., 2020)","previouslyFormattedCitation":"(Bautista, 2012; Robayo b et al., 2020)"},"properties":{"noteIndex":0},"schema":"https://github.com/citation-style-language/schema/raw/master/csl-citation.json"}</w:instrText>
      </w:r>
      <w:r w:rsidRPr="003B1219">
        <w:rPr>
          <w:rFonts w:ascii="Times New Roman" w:eastAsia="Calibri" w:hAnsi="Times New Roman" w:cs="Times New Roman"/>
          <w:sz w:val="20"/>
          <w:szCs w:val="20"/>
        </w:rPr>
        <w:fldChar w:fldCharType="separate"/>
      </w:r>
      <w:r w:rsidR="003247F0" w:rsidRPr="003247F0">
        <w:rPr>
          <w:rFonts w:ascii="Times New Roman" w:eastAsia="Calibri" w:hAnsi="Times New Roman" w:cs="Times New Roman"/>
          <w:noProof/>
          <w:sz w:val="20"/>
          <w:szCs w:val="20"/>
        </w:rPr>
        <w:t>(Bautista, 2012; Robayo b et al., 2020)</w:t>
      </w:r>
      <w:r w:rsidRPr="003B1219">
        <w:rPr>
          <w:rFonts w:ascii="Times New Roman" w:eastAsia="Calibri" w:hAnsi="Times New Roman" w:cs="Times New Roman"/>
          <w:sz w:val="20"/>
          <w:szCs w:val="20"/>
        </w:rPr>
        <w:fldChar w:fldCharType="end"/>
      </w:r>
      <w:r w:rsidR="003247F0">
        <w:rPr>
          <w:rFonts w:ascii="Times New Roman" w:eastAsia="Calibri" w:hAnsi="Times New Roman" w:cs="Times New Roman"/>
          <w:sz w:val="20"/>
          <w:szCs w:val="20"/>
        </w:rPr>
        <w:t>.</w:t>
      </w:r>
      <w:r w:rsidRPr="003B1219">
        <w:rPr>
          <w:rFonts w:ascii="Times New Roman" w:eastAsia="Calibri" w:hAnsi="Times New Roman" w:cs="Times New Roman"/>
          <w:sz w:val="20"/>
          <w:szCs w:val="20"/>
        </w:rPr>
        <w:t xml:space="preserve"> They claimed that high school kids couldn't combine different physics formulas to work out procedural knowledge of physics tasks. These studies showed that physics lecturers' teaching strategies did not improve their students' procedural knowledge since they were boring from the start to the end of the class (</w:t>
      </w:r>
      <w:r w:rsidRPr="003B1219">
        <w:rPr>
          <w:rFonts w:ascii="Times New Roman" w:eastAsia="Calibri" w:hAnsi="Times New Roman" w:cs="Times New Roman"/>
          <w:sz w:val="20"/>
          <w:szCs w:val="20"/>
        </w:rPr>
        <w:fldChar w:fldCharType="begin" w:fldLock="1"/>
      </w:r>
      <w:r w:rsidR="00785AC2">
        <w:rPr>
          <w:rFonts w:ascii="Times New Roman" w:eastAsia="Calibri" w:hAnsi="Times New Roman" w:cs="Times New Roman"/>
          <w:sz w:val="20"/>
          <w:szCs w:val="20"/>
        </w:rPr>
        <w:instrText>ADDIN CSL_CITATION {"citationItems":[{"id":"ITEM-1","itemData":{"author":[{"dropping-particle":"","family":"Aragaw","given":"Aysheshim Mengistu","non-dropping-particle":"","parse-names":false,"suffix":""}],"id":"ITEM-1","issue":"4","issued":{"date-parts":[["2022"]]},"title":"Improving secondary school students ’ physics achievement through scaffold simulated analogical reasoning strategy","type":"article-journal","volume":"7"},"uris":["http://www.mendeley.com/documents/?uuid=11befe9f-082c-4132-a18d-34d952079bf1"]},{"id":"ITEM-2","itemData":{"author":[{"dropping-particle":"","family":"NLA","given":"","non-dropping-particle":"","parse-names":false,"suffix":""}],"id":"ITEM-2","issued":{"date-parts":[["2017"]]},"number-of-pages":"20-90","title":"Ethiopian National Learning Assessment of Grades 10 &amp; 12 Students, Addis Ababa.","type":"report"},"uris":["http://www.mendeley.com/documents/?uuid=be14021e-bc20-437d-b34c-16460a4945ae"]}],"mendeley":{"formattedCitation":"(Aragaw, 2022; NLA, 2017)","plainTextFormattedCitation":"(Aragaw, 2022; NLA, 2017)","previouslyFormattedCitation":"(Aragaw, 2022; NLA, 2017)"},"properties":{"noteIndex":0},"schema":"https://github.com/citation-style-language/schema/raw/master/csl-citation.json"}</w:instrText>
      </w:r>
      <w:r w:rsidRPr="003B1219">
        <w:rPr>
          <w:rFonts w:ascii="Times New Roman" w:eastAsia="Calibri" w:hAnsi="Times New Roman" w:cs="Times New Roman"/>
          <w:sz w:val="20"/>
          <w:szCs w:val="20"/>
        </w:rPr>
        <w:fldChar w:fldCharType="separate"/>
      </w:r>
      <w:r w:rsidR="00785AC2" w:rsidRPr="00785AC2">
        <w:rPr>
          <w:rFonts w:ascii="Times New Roman" w:eastAsia="Calibri" w:hAnsi="Times New Roman" w:cs="Times New Roman"/>
          <w:noProof/>
          <w:sz w:val="20"/>
          <w:szCs w:val="20"/>
        </w:rPr>
        <w:t>(Aragaw, 2022; NLA, 2017)</w:t>
      </w:r>
      <w:r w:rsidRPr="003B1219">
        <w:rPr>
          <w:rFonts w:ascii="Times New Roman" w:eastAsia="Calibri" w:hAnsi="Times New Roman" w:cs="Times New Roman"/>
          <w:sz w:val="20"/>
          <w:szCs w:val="20"/>
        </w:rPr>
        <w:fldChar w:fldCharType="end"/>
      </w:r>
      <w:r w:rsidR="00785AC2">
        <w:rPr>
          <w:rFonts w:ascii="Times New Roman" w:eastAsia="Calibri" w:hAnsi="Times New Roman" w:cs="Times New Roman"/>
          <w:sz w:val="20"/>
          <w:szCs w:val="20"/>
        </w:rPr>
        <w:t>.</w:t>
      </w:r>
      <w:r w:rsidR="00785AC2" w:rsidRPr="003B1219">
        <w:rPr>
          <w:rFonts w:ascii="Times New Roman" w:eastAsia="Calibri" w:hAnsi="Times New Roman" w:cs="Times New Roman"/>
          <w:sz w:val="20"/>
          <w:szCs w:val="20"/>
        </w:rPr>
        <w:t xml:space="preserve"> </w:t>
      </w:r>
    </w:p>
    <w:p w:rsidR="003B1219" w:rsidRPr="003B1219" w:rsidRDefault="00785AC2" w:rsidP="003B1219">
      <w:pPr>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According to </w:t>
      </w:r>
      <w:r w:rsidRPr="00785AC2">
        <w:rPr>
          <w:rFonts w:ascii="Times New Roman" w:eastAsia="Calibri" w:hAnsi="Times New Roman" w:cs="Times New Roman"/>
          <w:sz w:val="20"/>
          <w:szCs w:val="20"/>
        </w:rPr>
        <w:t xml:space="preserve">Ses et al </w:t>
      </w:r>
      <w:r w:rsidR="003B1219" w:rsidRPr="003B1219">
        <w:rPr>
          <w:rFonts w:ascii="Times New Roman" w:eastAsia="Calibri" w:hAnsi="Times New Roman" w:cs="Times New Roman"/>
          <w:sz w:val="20"/>
          <w:szCs w:val="20"/>
        </w:rPr>
        <w:fldChar w:fldCharType="begin" w:fldLock="1"/>
      </w:r>
      <w:r w:rsidR="00180672">
        <w:rPr>
          <w:rFonts w:ascii="Times New Roman" w:eastAsia="Calibri" w:hAnsi="Times New Roman" w:cs="Times New Roman"/>
          <w:sz w:val="20"/>
          <w:szCs w:val="20"/>
        </w:rPr>
        <w:instrText>ADDIN CSL_CITATION {"citationItems":[{"id":"ITEM-1","itemData":{"DOI":"10.20527/bipf.v8i2.8329","author":[{"dropping-particle":"","family":"Ses","given":"Betti","non-dropping-particle":"","parse-names":false,"suffix":""},{"dropping-particle":"","family":"Polonia","given":"Eka","non-dropping-particle":"","parse-names":false,"suffix":""},{"dropping-particle":"","family":"Ravi","given":"Ahmad","non-dropping-particle":"","parse-names":false,"suffix":""}],"id":"ITEM-1","issue":"2","issued":{"date-parts":[["2020"]]},"page":"133-143","title":"Effect of Direct Instruction Models Toward Students ’ Understanding of Physics Formula","type":"article-journal","volume":"8"},"suppress-author":1,"uris":["http://www.mendeley.com/documents/?uuid=d42925a7-6d1e-451f-8be5-7578ac0925f8"]}],"mendeley":{"formattedCitation":"(2020)","plainTextFormattedCitation":"(2020)","previouslyFormattedCitation":"(2020)"},"properties":{"noteIndex":0},"schema":"https://github.com/citation-style-language/schema/raw/master/csl-citation.json"}</w:instrText>
      </w:r>
      <w:r w:rsidR="003B1219" w:rsidRPr="003B1219">
        <w:rPr>
          <w:rFonts w:ascii="Times New Roman" w:eastAsia="Calibri" w:hAnsi="Times New Roman" w:cs="Times New Roman"/>
          <w:sz w:val="20"/>
          <w:szCs w:val="20"/>
        </w:rPr>
        <w:fldChar w:fldCharType="separate"/>
      </w:r>
      <w:r w:rsidRPr="00785AC2">
        <w:rPr>
          <w:rFonts w:ascii="Times New Roman" w:eastAsia="Calibri" w:hAnsi="Times New Roman" w:cs="Times New Roman"/>
          <w:noProof/>
          <w:sz w:val="20"/>
          <w:szCs w:val="20"/>
        </w:rPr>
        <w:t>(2020)</w:t>
      </w:r>
      <w:r w:rsidR="003B1219" w:rsidRPr="003B1219">
        <w:rPr>
          <w:rFonts w:ascii="Times New Roman" w:eastAsia="Calibri" w:hAnsi="Times New Roman" w:cs="Times New Roman"/>
          <w:sz w:val="20"/>
          <w:szCs w:val="20"/>
        </w:rPr>
        <w:fldChar w:fldCharType="end"/>
      </w:r>
      <w:r w:rsidR="003B1219" w:rsidRPr="003B1219">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3B1219" w:rsidRPr="003B1219">
        <w:rPr>
          <w:rFonts w:ascii="Times New Roman" w:eastAsia="Calibri" w:hAnsi="Times New Roman" w:cs="Times New Roman"/>
          <w:sz w:val="20"/>
          <w:szCs w:val="20"/>
        </w:rPr>
        <w:t>the main issue with physics classroom instruction is that the instructors did not employ a manner that enabled pupils to understand the objectives and content being provided as anticipated.but also students' physics instruction and learning at any grade level will be successful and meaningful if the teaching process is supported by available resources, active learning methods, the learner's prior knowl</w:t>
      </w:r>
      <w:r>
        <w:rPr>
          <w:rFonts w:ascii="Times New Roman" w:eastAsia="Calibri" w:hAnsi="Times New Roman" w:cs="Times New Roman"/>
          <w:sz w:val="20"/>
          <w:szCs w:val="20"/>
        </w:rPr>
        <w:t>edge, and their own experiences</w:t>
      </w:r>
      <w:r w:rsidR="003247F0">
        <w:rPr>
          <w:rFonts w:ascii="Times New Roman" w:eastAsia="Calibri" w:hAnsi="Times New Roman" w:cs="Times New Roman"/>
          <w:sz w:val="20"/>
          <w:szCs w:val="20"/>
        </w:rPr>
        <w:t xml:space="preserve"> </w:t>
      </w:r>
      <w:r w:rsidR="003B1219" w:rsidRPr="003B1219">
        <w:rPr>
          <w:rFonts w:ascii="Times New Roman" w:eastAsia="Calibri" w:hAnsi="Times New Roman" w:cs="Times New Roman"/>
          <w:sz w:val="20"/>
          <w:szCs w:val="20"/>
        </w:rPr>
        <w:fldChar w:fldCharType="begin" w:fldLock="1"/>
      </w:r>
      <w:r w:rsidR="00601220">
        <w:rPr>
          <w:rFonts w:ascii="Times New Roman" w:eastAsia="Calibri" w:hAnsi="Times New Roman" w:cs="Times New Roman"/>
          <w:sz w:val="20"/>
          <w:szCs w:val="20"/>
        </w:rPr>
        <w:instrText>ADDIN CSL_CITATION {"citationItems":[{"id":"ITEM-1","itemData":{"DOI":"10.4236/ce.2015.614154","ISSN":"2151-4755","abstract":"Drawing the students’ attention and keeping them engaged are essential points to the learning process. Active methodologies place the students at the center of this process and make them the protagonists of discovery, rather than just passive information receivers. There are different teaching strategies to create an active learning environment and to engage the students to it. Current evidences indicate that active learning improves understanding and information retention. It is also effective in developing higher-order cognitive skills. Nevertheless, the adoption of active methodologies is still low. The authors of the current paper encourage the reflection on the traditional teaching practices and suggest that the active methodologies are an education option for secondary and higher education level courses as a way to meet nowadays needs in education.","author":[{"dropping-particle":"","family":"Konopka","given":"Clóvis Luís","non-dropping-particle":"","parse-names":false,"suffix":""},{"dropping-particle":"","family":"Adaime","given":"Martha Bohrer","non-dropping-particle":"","parse-names":false,"suffix":""},{"dropping-particle":"","family":"Mosele","given":"Pedro Henrique","non-dropping-particle":"","parse-names":false,"suffix":""}],"container-title":"Creative Education","id":"ITEM-1","issue":"14","issued":{"date-parts":[["2015"]]},"page":"1536-1545","title":"Active Teaching and Learning Methodologies: Some Considerations","type":"article-journal","volume":"06"},"uris":["http://www.mendeley.com/documents/?uuid=3ca75af2-7e19-4068-9b84-e6857d256d8f"]}],"mendeley":{"formattedCitation":"(Konopka et al., 2015)","plainTextFormattedCitation":"(Konopka et al., 2015)","previouslyFormattedCitation":"(Konopka et al., 2015)"},"properties":{"noteIndex":0},"schema":"https://github.com/citation-style-language/schema/raw/master/csl-citation.json"}</w:instrText>
      </w:r>
      <w:r w:rsidR="003B1219" w:rsidRPr="003B1219">
        <w:rPr>
          <w:rFonts w:ascii="Times New Roman" w:eastAsia="Calibri" w:hAnsi="Times New Roman" w:cs="Times New Roman"/>
          <w:sz w:val="20"/>
          <w:szCs w:val="20"/>
        </w:rPr>
        <w:fldChar w:fldCharType="separate"/>
      </w:r>
      <w:r w:rsidR="00FA1196" w:rsidRPr="00FA1196">
        <w:rPr>
          <w:rFonts w:ascii="Times New Roman" w:eastAsia="Calibri" w:hAnsi="Times New Roman" w:cs="Times New Roman"/>
          <w:noProof/>
          <w:sz w:val="20"/>
          <w:szCs w:val="20"/>
        </w:rPr>
        <w:t>(Konopka et al., 2015)</w:t>
      </w:r>
      <w:r w:rsidR="003B1219" w:rsidRPr="003B1219">
        <w:rPr>
          <w:rFonts w:ascii="Times New Roman" w:eastAsia="Calibri" w:hAnsi="Times New Roman" w:cs="Times New Roman"/>
          <w:sz w:val="20"/>
          <w:szCs w:val="20"/>
        </w:rPr>
        <w:fldChar w:fldCharType="end"/>
      </w:r>
      <w:r w:rsidR="003247F0">
        <w:rPr>
          <w:rFonts w:ascii="Times New Roman" w:eastAsia="Calibri" w:hAnsi="Times New Roman" w:cs="Times New Roman"/>
          <w:sz w:val="20"/>
          <w:szCs w:val="20"/>
        </w:rPr>
        <w:t>.</w:t>
      </w:r>
      <w:r w:rsidR="003247F0" w:rsidRPr="003B1219">
        <w:rPr>
          <w:rFonts w:ascii="Times New Roman" w:eastAsia="Calibri" w:hAnsi="Times New Roman" w:cs="Times New Roman"/>
          <w:sz w:val="20"/>
          <w:szCs w:val="20"/>
        </w:rPr>
        <w:t xml:space="preserve"> </w:t>
      </w:r>
      <w:r w:rsidR="003B1219" w:rsidRPr="003B1219">
        <w:rPr>
          <w:rFonts w:ascii="Times New Roman" w:eastAsia="Calibri" w:hAnsi="Times New Roman" w:cs="Times New Roman"/>
          <w:sz w:val="20"/>
          <w:szCs w:val="20"/>
        </w:rPr>
        <w:t>Tandem instructional approach of Jigsaw-IV Techniques of teaching and problem solving strategies was proposed by the researcher, from other active learning methods (</w:t>
      </w:r>
      <w:r w:rsidR="003B1219" w:rsidRPr="003B1219">
        <w:rPr>
          <w:rFonts w:ascii="Times New Roman" w:eastAsia="Calibri" w:hAnsi="Times New Roman" w:cs="Times New Roman"/>
          <w:sz w:val="20"/>
          <w:szCs w:val="20"/>
        </w:rPr>
        <w:fldChar w:fldCharType="begin" w:fldLock="1"/>
      </w:r>
      <w:r w:rsidR="003247F0">
        <w:rPr>
          <w:rFonts w:ascii="Times New Roman" w:eastAsia="Calibri" w:hAnsi="Times New Roman" w:cs="Times New Roman"/>
          <w:sz w:val="20"/>
          <w:szCs w:val="20"/>
        </w:rPr>
        <w:instrText>ADDIN CSL_CITATION {"citationItems":[{"id":"ITEM-1","itemData":{"DOI":"10.13140/RG.2.1.3852.9523","author":[{"dropping-particle":"","family":"Maera","given":"John","non-dropping-particle":"","parse-names":false,"suffix":""}],"id":"ITEM-1","issue":"June","issued":{"date-parts":[["2016"]]},"title":"SCHOOL OF EDUCATION Module CIM 323 : PHYSICS TEACHIING METHODS","type":"article-journal"},"uris":["http://www.mendeley.com/documents/?uuid=5bc88024-40cb-43c5-bba4-b84362a3e654"]},{"id":"ITEM-2","itemData":{"ISSN":"13087711","abstract":"The purpose of this study was to determine physics teachers' opinions about studentcentered activities applicable in physics teaching and learning in context. A case study approach was used in this research. First, semi-structured interviews were carried out with 6 physics teachers. Then, a questionnaire was developed based on the data obtained from the interviews. This questionnaire was implemented to 40 physics teachers in Amasya, a small provincial city in Turkey. Finally, a semi-structured observation chart was used in physics lessons to determine how these activities were demonstrated. In this way, the relation between teachers' views about active learning techniques and their actual implementation were compared. The findings indicated that although teachers were aware of student-centered physics instruction, they were still using traditional techniques widely. © Sila Science. All rights reserved.","author":[{"dropping-particle":"","family":"Karamustafaoglu","given":"Orhan","non-dropping-particle":"","parse-names":false,"suffix":""}],"container-title":"Energy Education Science and Technology Part B: Social and Educational Studies","id":"ITEM-2","issue":"1","issued":{"date-parts":[["2009"]]},"page":"27-50","title":"Active learning strategies in physics teaching","type":"article-journal","volume":"1"},"uris":["http://www.mendeley.com/documents/?uuid=ab35a838-cb15-42ae-a192-182c68662afe"]},{"id":"ITEM-3","itemData":{"abstract":"This article briefly describes about some of the popular active learning strategies that have resulted in enhanced learning and are widely followed across the medical schools globally. ","author":[{"dropping-particle":"","family":"Assistant","given":"Zayapragassarazan","non-dropping-particle":"","parse-names":false,"suffix":""},{"dropping-particle":"","family":"Education","given":"Medical","non-dropping-particle":"","parse-names":false,"suffix":""},{"dropping-particle":"","family":"Kumar","given":"Santosh","non-dropping-particle":"","parse-names":false,"suffix":""}],"container-title":"NTTC Bulletin","id":"ITEM-3","issue":"1","issued":{"date-parts":[["2012"]]},"page":"3-5","title":"Active Learning Methods","type":"article-journal","volume":"19"},"uris":["http://www.mendeley.com/documents/?uuid=05a1debc-db99-4a59-9131-087e7dbc0b7b"]}],"mendeley":{"formattedCitation":"(Assistant et al., 2012; Karamustafaoglu, 2009; Maera, 2016)","plainTextFormattedCitation":"(Assistant et al., 2012; Karamustafaoglu, 2009; Maera, 2016)","previouslyFormattedCitation":"(Assistant et al., 2012; Karamustafaoglu, 2009; Maera, 2016)"},"properties":{"noteIndex":0},"schema":"https://github.com/citation-style-language/schema/raw/master/csl-citation.json"}</w:instrText>
      </w:r>
      <w:r w:rsidR="003B1219" w:rsidRPr="003B1219">
        <w:rPr>
          <w:rFonts w:ascii="Times New Roman" w:eastAsia="Calibri" w:hAnsi="Times New Roman" w:cs="Times New Roman"/>
          <w:sz w:val="20"/>
          <w:szCs w:val="20"/>
        </w:rPr>
        <w:fldChar w:fldCharType="separate"/>
      </w:r>
      <w:r w:rsidR="003247F0" w:rsidRPr="003247F0">
        <w:rPr>
          <w:rFonts w:ascii="Times New Roman" w:eastAsia="Calibri" w:hAnsi="Times New Roman" w:cs="Times New Roman"/>
          <w:noProof/>
          <w:sz w:val="20"/>
          <w:szCs w:val="20"/>
        </w:rPr>
        <w:t>(Assistant et al., 2012; Karamustafaoglu, 2009; Maera, 2016)</w:t>
      </w:r>
      <w:r w:rsidR="003B1219" w:rsidRPr="003B1219">
        <w:rPr>
          <w:rFonts w:ascii="Times New Roman" w:eastAsia="Calibri" w:hAnsi="Times New Roman" w:cs="Times New Roman"/>
          <w:sz w:val="20"/>
          <w:szCs w:val="20"/>
        </w:rPr>
        <w:fldChar w:fldCharType="end"/>
      </w:r>
      <w:r w:rsidR="003247F0">
        <w:rPr>
          <w:rFonts w:ascii="Times New Roman" w:eastAsia="Calibri" w:hAnsi="Times New Roman" w:cs="Times New Roman"/>
          <w:sz w:val="20"/>
          <w:szCs w:val="20"/>
        </w:rPr>
        <w:t>.</w:t>
      </w:r>
      <w:r w:rsidR="003247F0" w:rsidRPr="003B1219">
        <w:rPr>
          <w:rFonts w:ascii="Times New Roman" w:eastAsia="Calibri" w:hAnsi="Times New Roman" w:cs="Times New Roman"/>
          <w:sz w:val="20"/>
          <w:szCs w:val="20"/>
        </w:rPr>
        <w:t xml:space="preserve"> </w:t>
      </w:r>
    </w:p>
    <w:p w:rsidR="003B1219" w:rsidRPr="003B1219" w:rsidRDefault="003B1219" w:rsidP="003B1219">
      <w:pPr>
        <w:widowControl w:val="0"/>
        <w:tabs>
          <w:tab w:val="left" w:pos="90"/>
        </w:tabs>
        <w:autoSpaceDE w:val="0"/>
        <w:autoSpaceDN w:val="0"/>
        <w:spacing w:before="119" w:after="0" w:line="360" w:lineRule="auto"/>
        <w:ind w:right="131"/>
        <w:jc w:val="both"/>
        <w:rPr>
          <w:rFonts w:ascii="Times New Roman" w:eastAsia="+mn-ea" w:hAnsi="Times New Roman" w:cs="Times New Roman"/>
          <w:color w:val="000000"/>
          <w:kern w:val="24"/>
          <w:sz w:val="20"/>
          <w:szCs w:val="20"/>
        </w:rPr>
      </w:pPr>
      <w:r w:rsidRPr="003B1219">
        <w:rPr>
          <w:rFonts w:ascii="Times New Roman" w:eastAsia="+mn-ea" w:hAnsi="Times New Roman" w:cs="Times New Roman"/>
          <w:color w:val="000000"/>
          <w:kern w:val="24"/>
          <w:sz w:val="20"/>
          <w:szCs w:val="20"/>
        </w:rPr>
        <w:t>The significance of the Jigsaw-IV teaching and learning methodology is as follows. Jigsaw VI is built around cooperative learning practices, with each group member interacting with the session's contents three times in a single lesson. Furthermore, it fosters a sense of mutual advantage among group members by increasing their reliance, which reduces racial co</w:t>
      </w:r>
      <w:r w:rsidR="003247F0">
        <w:rPr>
          <w:rFonts w:ascii="Times New Roman" w:eastAsia="+mn-ea" w:hAnsi="Times New Roman" w:cs="Times New Roman"/>
          <w:color w:val="000000"/>
          <w:kern w:val="24"/>
          <w:sz w:val="20"/>
          <w:szCs w:val="20"/>
        </w:rPr>
        <w:t xml:space="preserve">nflicts among college students </w:t>
      </w:r>
      <w:r w:rsidRPr="003B1219">
        <w:rPr>
          <w:rFonts w:ascii="Times New Roman" w:eastAsia="+mn-ea" w:hAnsi="Times New Roman" w:cs="Times New Roman"/>
          <w:color w:val="000000"/>
          <w:kern w:val="24"/>
          <w:sz w:val="20"/>
          <w:szCs w:val="20"/>
        </w:rPr>
        <w:fldChar w:fldCharType="begin" w:fldLock="1"/>
      </w:r>
      <w:r w:rsidR="003247F0">
        <w:rPr>
          <w:rFonts w:ascii="Times New Roman" w:eastAsia="+mn-ea" w:hAnsi="Times New Roman" w:cs="Times New Roman"/>
          <w:color w:val="000000"/>
          <w:kern w:val="24"/>
          <w:sz w:val="20"/>
          <w:szCs w:val="20"/>
        </w:rPr>
        <w:instrText>ADDIN CSL_CITATION {"citationItems":[{"id":"ITEM-1","itemData":{"DOI":"10.1111/j.1365-2206.2011.00821.x","ISSN":"13567500","abstract":"As there are a number of high-profile public inquiries into child death tragedies, 'information sharing' has now become a moral and political imperative across England and Wales for improving the welfare and protection of children. This paper discusses multi-agency information practices, at the stage of referral, which were observed and documented in the day-to-day practice of child protection work. Drawing on transcribed, professional narrative accounts, a 'jigsaw' metaphor is used to describe the process of piecing information together to ascertain a 'full' picture of children and families lives. However, these accounts highlight that there is something of a mismatch between the jigsaw, as articulated in the conceptual abstract accounts, and jigsaw practices operating on the ground. It is argued that abstracting professional information practices from situated contexts creates impoverished understandings of these practices. Thus, reported findings in this paper highlight the inherent complexities of jigsaw practices in the 'everyday' of child protection work, which challenges objectivist assumptions about a stability of meaning, and further highlight that the 'endpoint' of reaching a 'full' picture of a child's life is not fixed, nor does it have the same meaning for all professionals, but rather it is a complex process involving sense-making, translation in context and organizational relevance. © 2012 Blackwell Publishing Ltd.","author":[{"dropping-particle":"","family":"Thompson","given":"Kellie","non-dropping-particle":"","parse-names":false,"suffix":""}],"container-title":"Child and Family Social Work","id":"ITEM-1","issue":"2","issued":{"date-parts":[["2013"]]},"page":"189-197","title":"Multi-agency information practices in children's services: The metaphorical 'jigsaw' and professionals quest for a 'full' picture","type":"article-journal","volume":"18"},"uris":["http://www.mendeley.com/documents/?uuid=cb9940bc-3d7c-402b-b314-6091b2021aad"]},{"id":"ITEM-2","itemData":{"DOI":"10.31901/24566322.2015/10.02.16","ISSN":"09751122","author":[{"dropping-particle":"van","family":"Wyk","given":"Micheal M.","non-dropping-particle":"","parse-names":false,"suffix":""}],"container-title":"International Journal of Educational Sciences","id":"ITEM-2","issue":"02","issued":{"date-parts":[["2015"]]},"page":"338-346","title":"Using the Jigsaw Teaching Strategy for the Advance of Economics Teachers’ Acquisition of Knowledge","type":"article-journal","volume":"10"},"uris":["http://www.mendeley.com/documents/?uuid=8f99ac5c-2c6c-43b8-8dfe-e9298f05d164"]},{"id":"ITEM-3","itemData":{"abstract":"Student surveys addressing cooperative learning using the Jigsaw strategies noted these concerns: (1) how does a student know he/she has the right answers? and (2) how does a group know when the answers are correct? The same research indicated concerns by social studies teachers involved with the use of the strategies: (1) how does the teacher know the students learned the required material sufficiently to move on?; and (2) how does the teacher introduce a cooperative lesson or set up the lesson to get the students' attention? These concerns were addressed with the creation of Jigsaw IV. Differences among Jigsaw II, Jigsaw III, and Jigsaw IV are illustrated in a chart (Figure 1). This paper delineates how to use Jigsaw IV. There are eight parts discussed in the paper: (1) allows  for a lead-in set to introduce the lesson; (2) establishes expert questions (Figure 2) for students to answer in their home teams; (3) the students master their expert sheets in their respective expert groups ; (4) unlike Jigsaws II and III a quiz is given to each expert group based on their expert sheet; (5) students return to their home teams to teach their team members to become experts; (6) a second quiz is given to the groups to check for accuracy; (7) comes into play after the second quiz; and (8) is the assessment activity. The paper also discusses the teacher's preparation for cooperative learning and Jigsaw IV. It notes that two roles, the leader and the recorder, are handed out on a rotating basis so that every student can participate. Includes seven figures, information, and  evaluation sheets. (Contains 12 references.) (BT)","author":[{"dropping-particle":"","family":"Holliday","given":"Dwight C","non-dropping-particle":"","parse-names":false,"suffix":""}],"id":"ITEM-3","issued":{"date-parts":[["2002"]]},"page":"19","title":"Jigsaw IV: Using Student/Teacher Concernsto Improve Jigsaw III","type":"article-journal"},"uris":["http://www.mendeley.com/documents/?uuid=c2ba9eb7-106e-4d14-b212-acd1e49a786f"]}],"mendeley":{"formattedCitation":"(Holliday, 2002; Thompson, 2013; Wyk, 2015)","plainTextFormattedCitation":"(Holliday, 2002; Thompson, 2013; Wyk, 2015)","previouslyFormattedCitation":"(Holliday, 2002; Thompson, 2013; Wyk, 2015)"},"properties":{"noteIndex":0},"schema":"https://github.com/citation-style-language/schema/raw/master/csl-citation.json"}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3247F0" w:rsidRPr="003247F0">
        <w:rPr>
          <w:rFonts w:ascii="Times New Roman" w:eastAsia="+mn-ea" w:hAnsi="Times New Roman" w:cs="Times New Roman"/>
          <w:noProof/>
          <w:color w:val="000000"/>
          <w:kern w:val="24"/>
          <w:sz w:val="20"/>
          <w:szCs w:val="20"/>
        </w:rPr>
        <w:t>(Holliday, 2002; Thompson, 2013; Wyk, 2015)</w:t>
      </w:r>
      <w:r w:rsidRPr="003B1219">
        <w:rPr>
          <w:rFonts w:ascii="Times New Roman" w:eastAsia="+mn-ea" w:hAnsi="Times New Roman" w:cs="Times New Roman"/>
          <w:color w:val="000000"/>
          <w:kern w:val="24"/>
          <w:sz w:val="20"/>
          <w:szCs w:val="20"/>
        </w:rPr>
        <w:fldChar w:fldCharType="end"/>
      </w:r>
      <w:r w:rsidR="00D34C36" w:rsidRPr="003B1219">
        <w:rPr>
          <w:rFonts w:ascii="Times New Roman" w:eastAsia="+mn-ea" w:hAnsi="Times New Roman" w:cs="Times New Roman"/>
          <w:color w:val="000000"/>
          <w:kern w:val="24"/>
          <w:sz w:val="20"/>
          <w:szCs w:val="20"/>
        </w:rPr>
        <w:t xml:space="preserve"> </w:t>
      </w:r>
      <w:r w:rsidRPr="003B1219">
        <w:rPr>
          <w:rFonts w:ascii="Times New Roman" w:eastAsia="+mn-ea" w:hAnsi="Times New Roman" w:cs="Times New Roman"/>
          <w:color w:val="000000"/>
          <w:kern w:val="24"/>
          <w:sz w:val="20"/>
          <w:szCs w:val="20"/>
        </w:rPr>
        <w:t>popularized the Jigsaw-IV method, which assists students in taking an active role in their education, learning a large amount of material quickly, sharing their knowledge with other groups, listening less, and taking ownership of their own learning.</w:t>
      </w:r>
    </w:p>
    <w:p w:rsidR="003B1219" w:rsidRPr="003B1219" w:rsidRDefault="003B1219" w:rsidP="003B1219">
      <w:pPr>
        <w:widowControl w:val="0"/>
        <w:tabs>
          <w:tab w:val="left" w:pos="90"/>
        </w:tabs>
        <w:autoSpaceDE w:val="0"/>
        <w:autoSpaceDN w:val="0"/>
        <w:spacing w:before="119" w:after="0" w:line="360" w:lineRule="auto"/>
        <w:ind w:right="131"/>
        <w:jc w:val="both"/>
        <w:rPr>
          <w:rFonts w:ascii="Times New Roman" w:eastAsia="+mn-ea" w:hAnsi="Times New Roman" w:cs="Times New Roman"/>
          <w:b/>
          <w:color w:val="000000"/>
          <w:kern w:val="24"/>
          <w:sz w:val="20"/>
          <w:szCs w:val="20"/>
        </w:rPr>
      </w:pPr>
      <w:r w:rsidRPr="003B1219">
        <w:rPr>
          <w:rFonts w:ascii="Times New Roman" w:eastAsia="+mn-ea" w:hAnsi="Times New Roman" w:cs="Times New Roman"/>
          <w:b/>
          <w:color w:val="000000"/>
          <w:kern w:val="24"/>
          <w:sz w:val="20"/>
          <w:szCs w:val="20"/>
        </w:rPr>
        <w:t>Statement of the problem</w:t>
      </w:r>
    </w:p>
    <w:p w:rsidR="003B1219" w:rsidRPr="003B1219" w:rsidRDefault="003B1219" w:rsidP="003B1219">
      <w:pPr>
        <w:widowControl w:val="0"/>
        <w:tabs>
          <w:tab w:val="left" w:pos="90"/>
        </w:tabs>
        <w:autoSpaceDE w:val="0"/>
        <w:autoSpaceDN w:val="0"/>
        <w:spacing w:after="120" w:line="360" w:lineRule="auto"/>
        <w:ind w:right="131"/>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According to empirical evidence, developing country phy</w:t>
      </w:r>
      <w:r w:rsidR="00486C5D">
        <w:rPr>
          <w:rFonts w:ascii="Times New Roman" w:eastAsia="Calibri" w:hAnsi="Times New Roman" w:cs="Times New Roman"/>
          <w:sz w:val="20"/>
          <w:szCs w:val="20"/>
        </w:rPr>
        <w:t xml:space="preserve">sics learning outcomes are poor </w:t>
      </w:r>
      <w:r w:rsidRPr="003B1219">
        <w:rPr>
          <w:rFonts w:ascii="Times New Roman" w:eastAsia="Calibri" w:hAnsi="Times New Roman" w:cs="Times New Roman"/>
          <w:sz w:val="20"/>
          <w:szCs w:val="20"/>
        </w:rPr>
        <w:fldChar w:fldCharType="begin" w:fldLock="1"/>
      </w:r>
      <w:r w:rsidR="00D34C36">
        <w:rPr>
          <w:rFonts w:ascii="Times New Roman" w:eastAsia="Calibri" w:hAnsi="Times New Roman" w:cs="Times New Roman"/>
          <w:sz w:val="20"/>
          <w:szCs w:val="20"/>
        </w:rPr>
        <w:instrText>ADDIN CSL_CITATION {"citationItems":[{"id":"ITEM-1","itemData":{"ISBN":"9789231004919","author":[{"dropping-particle":"","family":"A JOINT UNESCO, UNICEF","given":"AND WORLD BANK REPORT","non-dropping-particle":"","parse-names":false,"suffix":""}],"id":"ITEM-1","issued":{"date-parts":[["2021"]]},"title":"THE STATE OF THE GLOBAL EDUCATION CRISIS : THE STATE OF THE GLOBAL EDUCATION CRISIS :","type":"book"},"uris":["http://www.mendeley.com/documents/?uuid=aa0eb17c-8b80-4fe1-831f-7ec5710391f3"]},{"id":"ITEM-2","itemData":{"author":[{"dropping-particle":"","family":"Lewin","given":"Keith M","non-dropping-particle":"","parse-names":false,"suffix":""}],"container-title":"International Institute for Educational Planning","id":"ITEM-2","issued":{"date-parts":[["1992"]]},"title":"Science education in developing countries : issues and perspectives for planners The development of human resources: the provision of science education in secondary schools International Institute for Educational Planning","type":"article-journal"},"uris":["http://www.mendeley.com/documents/?uuid=36e6d604-887c-488a-b120-84bb4435d96e"]}],"mendeley":{"formattedCitation":"(A JOINT UNESCO, UNICEF, 2021; Lewin, 1992)","plainTextFormattedCitation":"(A JOINT UNESCO, UNICEF, 2021; Lewin, 1992)","previouslyFormattedCitation":"(A JOINT UNESCO, UNICEF, 2021; Lewin, 1992)"},"properties":{"noteIndex":0},"schema":"https://github.com/citation-style-language/schema/raw/master/csl-citation.json"}</w:instrText>
      </w:r>
      <w:r w:rsidRPr="003B1219">
        <w:rPr>
          <w:rFonts w:ascii="Times New Roman" w:eastAsia="Calibri" w:hAnsi="Times New Roman" w:cs="Times New Roman"/>
          <w:sz w:val="20"/>
          <w:szCs w:val="20"/>
        </w:rPr>
        <w:fldChar w:fldCharType="separate"/>
      </w:r>
      <w:r w:rsidR="00D34C36" w:rsidRPr="00D34C36">
        <w:rPr>
          <w:rFonts w:ascii="Times New Roman" w:eastAsia="Calibri" w:hAnsi="Times New Roman" w:cs="Times New Roman"/>
          <w:noProof/>
          <w:sz w:val="20"/>
          <w:szCs w:val="20"/>
        </w:rPr>
        <w:t>(A JOINT UNESCO, UNICEF, 2021; Lewin, 1992)</w:t>
      </w:r>
      <w:r w:rsidRPr="003B1219">
        <w:rPr>
          <w:rFonts w:ascii="Times New Roman" w:eastAsia="Calibri" w:hAnsi="Times New Roman" w:cs="Times New Roman"/>
          <w:sz w:val="20"/>
          <w:szCs w:val="20"/>
        </w:rPr>
        <w:fldChar w:fldCharType="end"/>
      </w:r>
      <w:r w:rsidRPr="003B1219">
        <w:rPr>
          <w:rFonts w:ascii="Times New Roman" w:eastAsia="Calibri" w:hAnsi="Times New Roman" w:cs="Times New Roman"/>
          <w:sz w:val="20"/>
          <w:szCs w:val="20"/>
        </w:rPr>
        <w:t>.Furthermore, physics education is in crisis in both developing and developed countries (</w:t>
      </w:r>
      <w:r w:rsidRPr="003B1219">
        <w:rPr>
          <w:rFonts w:ascii="Times New Roman" w:eastAsia="Calibri" w:hAnsi="Times New Roman" w:cs="Times New Roman"/>
          <w:sz w:val="20"/>
          <w:szCs w:val="20"/>
        </w:rPr>
        <w:fldChar w:fldCharType="begin" w:fldLock="1"/>
      </w:r>
      <w:r w:rsidR="00D34C36">
        <w:rPr>
          <w:rFonts w:ascii="Times New Roman" w:eastAsia="Calibri" w:hAnsi="Times New Roman" w:cs="Times New Roman"/>
          <w:sz w:val="20"/>
          <w:szCs w:val="20"/>
        </w:rPr>
        <w:instrText>ADDIN CSL_CITATION {"citationItems":[{"id":"ITEM-1","itemData":{"ISBN":"9789231004919","author":[{"dropping-particle":"","family":"A JOINT UNESCO, UNICEF","given":"AND WORLD BANK REPORT","non-dropping-particle":"","parse-names":false,"suffix":""}],"id":"ITEM-1","issued":{"date-parts":[["2021"]]},"title":"THE STATE OF THE GLOBAL EDUCATION CRISIS : THE STATE OF THE GLOBAL EDUCATION CRISIS :","type":"book"},"uris":["http://www.mendeley.com/documents/?uuid=aa0eb17c-8b80-4fe1-831f-7ec5710391f3"]},{"id":"ITEM-2","itemData":{"author":[{"dropping-particle":"","family":"Apple","given":"M. W.","non-dropping-particle":"","parse-names":false,"suffix":""}],"id":"ITEM-2","issued":{"date-parts":[["2009"]]},"number-of-pages":"pp. 9-32","title":"Global crises, social justice, and education","type":"book"},"uris":["http://www.mendeley.com/documents/?uuid=bbb455af-7fd2-43ea-a6d6-c41a53ef20e2"]}],"mendeley":{"formattedCitation":"(A JOINT UNESCO, UNICEF, 2021; Apple, 2009)","manualFormatting":"A JOINT UNESCO, UNICEF, 2021; Apple, 2009)","plainTextFormattedCitation":"(A JOINT UNESCO, UNICEF, 2021; Apple, 2009)","previouslyFormattedCitation":"(A JOINT UNESCO, UNICEF, 2021; Apple, 2009)"},"properties":{"noteIndex":0},"schema":"https://github.com/citation-style-language/schema/raw/master/csl-citation.json"}</w:instrText>
      </w:r>
      <w:r w:rsidRPr="003B1219">
        <w:rPr>
          <w:rFonts w:ascii="Times New Roman" w:eastAsia="Calibri" w:hAnsi="Times New Roman" w:cs="Times New Roman"/>
          <w:sz w:val="20"/>
          <w:szCs w:val="20"/>
        </w:rPr>
        <w:fldChar w:fldCharType="separate"/>
      </w:r>
      <w:r w:rsidR="00D34C36" w:rsidRPr="00D34C36">
        <w:rPr>
          <w:rFonts w:ascii="Times New Roman" w:eastAsia="Calibri" w:hAnsi="Times New Roman" w:cs="Times New Roman"/>
          <w:noProof/>
          <w:sz w:val="20"/>
          <w:szCs w:val="20"/>
        </w:rPr>
        <w:t>A JOINT UNESCO, UNICEF, 2021; Apple, 2009)</w:t>
      </w:r>
      <w:r w:rsidRPr="003B1219">
        <w:rPr>
          <w:rFonts w:ascii="Times New Roman" w:eastAsia="Calibri" w:hAnsi="Times New Roman" w:cs="Times New Roman"/>
          <w:sz w:val="20"/>
          <w:szCs w:val="20"/>
        </w:rPr>
        <w:fldChar w:fldCharType="end"/>
      </w:r>
      <w:r w:rsidRPr="003B1219">
        <w:rPr>
          <w:rFonts w:ascii="Times New Roman" w:eastAsia="Calibri" w:hAnsi="Times New Roman" w:cs="Times New Roman"/>
          <w:sz w:val="20"/>
          <w:szCs w:val="20"/>
        </w:rPr>
        <w:t xml:space="preserve">. The Ethiopian Ministry of Education and the Research and Evaluation Board have agreed that the quality of education in </w:t>
      </w:r>
      <w:proofErr w:type="gramStart"/>
      <w:r w:rsidRPr="003B1219">
        <w:rPr>
          <w:rFonts w:ascii="Times New Roman" w:eastAsia="Calibri" w:hAnsi="Times New Roman" w:cs="Times New Roman"/>
          <w:sz w:val="20"/>
          <w:szCs w:val="20"/>
        </w:rPr>
        <w:t>general,</w:t>
      </w:r>
      <w:proofErr w:type="gramEnd"/>
      <w:r w:rsidRPr="003B1219">
        <w:rPr>
          <w:rFonts w:ascii="Times New Roman" w:eastAsia="Calibri" w:hAnsi="Times New Roman" w:cs="Times New Roman"/>
          <w:sz w:val="20"/>
          <w:szCs w:val="20"/>
        </w:rPr>
        <w:t xml:space="preserve"> and physics instruction in particular is a major concern at all level. According to NLA data, the average physics grade 10 and 12 score was 31%, with a large proportion of </w:t>
      </w:r>
      <w:r w:rsidR="00D34C36">
        <w:rPr>
          <w:rFonts w:ascii="Times New Roman" w:eastAsia="Calibri" w:hAnsi="Times New Roman" w:cs="Times New Roman"/>
          <w:sz w:val="20"/>
          <w:szCs w:val="20"/>
        </w:rPr>
        <w:t xml:space="preserve">students scoring less than 50% </w:t>
      </w:r>
      <w:r w:rsidR="00D34C36" w:rsidRPr="003B1219">
        <w:rPr>
          <w:rFonts w:ascii="Times New Roman" w:eastAsia="Calibri" w:hAnsi="Times New Roman" w:cs="Times New Roman"/>
          <w:sz w:val="20"/>
          <w:szCs w:val="20"/>
        </w:rPr>
        <w:t xml:space="preserve"> </w:t>
      </w:r>
      <w:r w:rsidRPr="003B1219">
        <w:rPr>
          <w:rFonts w:ascii="Times New Roman" w:eastAsia="Calibri" w:hAnsi="Times New Roman" w:cs="Times New Roman"/>
          <w:sz w:val="20"/>
          <w:szCs w:val="20"/>
        </w:rPr>
        <w:fldChar w:fldCharType="begin" w:fldLock="1"/>
      </w:r>
      <w:r w:rsidR="00D34C36">
        <w:rPr>
          <w:rFonts w:ascii="Times New Roman" w:eastAsia="Calibri" w:hAnsi="Times New Roman" w:cs="Times New Roman"/>
          <w:sz w:val="20"/>
          <w:szCs w:val="20"/>
        </w:rPr>
        <w:instrText>ADDIN CSL_CITATION {"citationItems":[{"id":"ITEM-1","itemData":{"DOI":"10.1080/03054985.2013.874799","ISSN":"03054985","author":[{"dropping-particle":"","family":"Little","given":"Angela W.","non-dropping-particle":"","parse-names":false,"suffix":""},{"dropping-particle":"","family":"Rolleston","given":"Caine","non-dropping-particle":"","parse-names":false,"suffix":""}],"container-title":"Oxford Review of Education","id":"ITEM-1","issue":"1","issued":{"date-parts":[["2014"]]},"page":"1-9","title":"School quality counts: Evidence from developing countries. Editorial","type":"article-journal","volume":"40"},"uris":["http://www.mendeley.com/documents/?uuid=45570755-b9cd-40e8-b451-1bd4c8d18b00"]},{"id":"ITEM-2","itemData":{"author":[{"dropping-particle":"","family":"NLA","given":"","non-dropping-particle":"","parse-names":false,"suffix":""}],"id":"ITEM-2","issued":{"date-parts":[["2017"]]},"number-of-pages":"20-90","title":"Ethiopian National Learning Assessment of Grades 10 &amp; 12 Students, Addis Ababa.","type":"report"},"uris":["http://www.mendeley.com/documents/?uuid=be14021e-bc20-437d-b34c-16460a4945ae"]}],"mendeley":{"formattedCitation":"(Little &amp; Rolleston, 2014; NLA, 2017)","plainTextFormattedCitation":"(Little &amp; Rolleston, 2014; NLA, 2017)","previouslyFormattedCitation":"(Little &amp; Rolleston, 2014; NLA, 2017)"},"properties":{"noteIndex":0},"schema":"https://github.com/citation-style-language/schema/raw/master/csl-citation.json"}</w:instrText>
      </w:r>
      <w:r w:rsidRPr="003B1219">
        <w:rPr>
          <w:rFonts w:ascii="Times New Roman" w:eastAsia="Calibri" w:hAnsi="Times New Roman" w:cs="Times New Roman"/>
          <w:sz w:val="20"/>
          <w:szCs w:val="20"/>
        </w:rPr>
        <w:fldChar w:fldCharType="separate"/>
      </w:r>
      <w:r w:rsidR="00D34C36" w:rsidRPr="00D34C36">
        <w:rPr>
          <w:rFonts w:ascii="Times New Roman" w:eastAsia="Calibri" w:hAnsi="Times New Roman" w:cs="Times New Roman"/>
          <w:noProof/>
          <w:sz w:val="20"/>
          <w:szCs w:val="20"/>
        </w:rPr>
        <w:t>(Little &amp; Rolleston, 2014; NLA, 2017)</w:t>
      </w:r>
      <w:r w:rsidRPr="003B1219">
        <w:rPr>
          <w:rFonts w:ascii="Times New Roman" w:eastAsia="Calibri" w:hAnsi="Times New Roman" w:cs="Times New Roman"/>
          <w:sz w:val="20"/>
          <w:szCs w:val="20"/>
        </w:rPr>
        <w:fldChar w:fldCharType="end"/>
      </w:r>
      <w:r w:rsidR="00D34C36">
        <w:rPr>
          <w:rFonts w:ascii="Times New Roman" w:eastAsia="Calibri" w:hAnsi="Times New Roman" w:cs="Times New Roman"/>
          <w:sz w:val="20"/>
          <w:szCs w:val="20"/>
        </w:rPr>
        <w:t xml:space="preserve"> </w:t>
      </w:r>
      <w:r w:rsidRPr="003B1219">
        <w:rPr>
          <w:rFonts w:ascii="Times New Roman" w:eastAsia="Calibri" w:hAnsi="Times New Roman" w:cs="Times New Roman"/>
          <w:sz w:val="20"/>
          <w:szCs w:val="20"/>
        </w:rPr>
        <w:t>.</w:t>
      </w:r>
    </w:p>
    <w:p w:rsidR="003B1219" w:rsidRPr="003B1219" w:rsidRDefault="003B1219" w:rsidP="003B1219">
      <w:pPr>
        <w:tabs>
          <w:tab w:val="left" w:pos="1205"/>
        </w:tabs>
        <w:spacing w:line="360" w:lineRule="auto"/>
        <w:jc w:val="both"/>
        <w:rPr>
          <w:rFonts w:ascii="Times New Roman" w:eastAsia="+mn-ea" w:hAnsi="Times New Roman" w:cs="Times New Roman"/>
          <w:color w:val="000000"/>
          <w:kern w:val="24"/>
          <w:sz w:val="20"/>
          <w:szCs w:val="20"/>
        </w:rPr>
      </w:pPr>
      <w:r w:rsidRPr="003B1219">
        <w:rPr>
          <w:rFonts w:ascii="Times New Roman" w:eastAsia="+mn-ea" w:hAnsi="Times New Roman" w:cs="Times New Roman"/>
          <w:color w:val="000000"/>
          <w:kern w:val="24"/>
          <w:sz w:val="20"/>
          <w:szCs w:val="20"/>
        </w:rPr>
        <w:t>The lecture method is the most common teaching method at the college level, and it causes PSPT to have poor procedural knowledge and achieve low grades</w:t>
      </w:r>
      <w:r w:rsidR="00D34C36">
        <w:rPr>
          <w:rFonts w:ascii="Times New Roman" w:eastAsia="+mn-ea" w:hAnsi="Times New Roman" w:cs="Times New Roman"/>
          <w:color w:val="000000"/>
          <w:kern w:val="24"/>
          <w:sz w:val="20"/>
          <w:szCs w:val="20"/>
        </w:rPr>
        <w:t xml:space="preserve"> </w:t>
      </w:r>
      <w:r w:rsidR="00D34C36">
        <w:rPr>
          <w:rFonts w:ascii="Times New Roman" w:eastAsia="+mn-ea" w:hAnsi="Times New Roman" w:cs="Times New Roman"/>
          <w:color w:val="000000"/>
          <w:kern w:val="24"/>
          <w:sz w:val="20"/>
          <w:szCs w:val="20"/>
        </w:rPr>
        <w:fldChar w:fldCharType="begin" w:fldLock="1"/>
      </w:r>
      <w:r w:rsidR="00D34C36">
        <w:rPr>
          <w:rFonts w:ascii="Times New Roman" w:eastAsia="+mn-ea" w:hAnsi="Times New Roman" w:cs="Times New Roman"/>
          <w:color w:val="000000"/>
          <w:kern w:val="24"/>
          <w:sz w:val="20"/>
          <w:szCs w:val="20"/>
        </w:rPr>
        <w:instrText>ADDIN CSL_CITATION {"citationItems":[{"id":"ITEM-1","itemData":{"DOI":"10.1080/2331186X.2019.1611052","ISSN":"2331186X","abstract":"The purpose of this study was to assess the implementation of modularization in Ethiopian higher education institutions with particular reference to the instructional process (active learning and continuous assessment). Mixed research design was employed. Three universities were focus of the study. Three hundred and eight undergraduate students and 144 instructors were selected using stratified and simple random sampling. Data were collected using questionnaire and semi-structured interview. The study found out that the instructional process in the modularized program is below the expectation. The teaching–learning process was found to be predominately teacher-centered and limited to PowerPoint presentations. Students were still found as an outsider in the process of knowledge construction playing a recipient role. It was also found that continuous assessment has continued to be perceived and practiced as continuous testing in which students sat for tests and quizzes frequently with no written and/or oral feedback. Large class size and shortage of time (i.e., nature of block teaching approach) have been found to be challenges for making the instructional process effective in helping the students achieve the objectives stipulated in the curriculums. Alternative teaching strategies that fit to large class size and further staff development activities that address misconceptions on active learning and continuous assessment were suggested.","author":[{"dropping-particle":"","family":"Dejene","given":"Wondifraw","non-dropping-particle":"","parse-names":false,"suffix":""},{"dropping-particle":"","family":"Chen","given":"Dorothy","non-dropping-particle":"","parse-names":false,"suffix":""}],"container-title":"Cogent Education","id":"ITEM-1","issue":"1","issued":{"date-parts":[["2019","1","1"]]},"publisher":"Taylor and Francis Ltd.","title":"The practice of modularized curriculum in higher education institution: Active learning and continuous assessment in focus","type":"article-journal","volume":"6"},"uris":["http://www.mendeley.com/documents/?uuid=f3ac97aa-8079-396f-957b-34014a860b78"]},{"id":"ITEM-2","itemData":{"ISBN":"978-93-81992-73-9","abstract":"Teaching is successful only to the extent to which students are able to grasp it fully. In this age of science and technology, the process of teaching has reached new dimensions. Teaching is not a one sided affair. In the context of modern developments, teaching is a tripolar process. The traditional teaching 30 or 40 students is no longer effective. Information explosion and propulsion explosion are bringing about changes in both developed and developing countries. The teaching practices in our universities continue to be the same. The method of teaching links the teacher and his pupils into an organic relationship with constant mutual interaction. The methods that could be followed for different levels of students discussed in this article are: play way method, Dalton’s plan, project method, Heuristic method, seminar method, demonstration method.","author":[{"dropping-particle":"","family":"Walter","given":"T.M.","non-dropping-particle":"","parse-names":false,"suffix":""},{"dropping-particle":"","family":"A.Rangaswamy","given":"","non-dropping-particle":"","parse-names":false,"suffix":""}],"id":"ITEM-2","issue":"June","issued":{"date-parts":[["2014"]]},"page":"1-8","title":"Teaching Methods for Higher Education","type":"article-journal"},"uris":["http://www.mendeley.com/documents/?uuid=99daafb7-cb9c-414c-9ffa-530fed5a984e"]},{"id":"ITEM-3","itemData":{"author":[{"dropping-particle":"","family":"Kaur","given":"Gurpreet","non-dropping-particle":"","parse-names":false,"suffix":""}],"container-title":"International Journal of Educational Planning &amp; Administration","id":"ITEM-3","issue":"1","issued":{"date-parts":[["2011"]]},"page":"9-13","title":"Study and Analysis of Lecture Model of Teaching","type":"article-journal","volume":"1"},"uris":["http://www.mendeley.com/documents/?uuid=11f27978-8512-4376-a5f9-61c188e2c1bc"]}],"mendeley":{"formattedCitation":"(Dejene &amp; Chen, 2019; Kaur, 2011; Walter &amp; A.Rangaswamy, 2014)","plainTextFormattedCitation":"(Dejene &amp; Chen, 2019; Kaur, 2011; Walter &amp; A.Rangaswamy, 2014)","previouslyFormattedCitation":"(Dejene &amp; Chen, 2019; Kaur, 2011; Walter &amp; A.Rangaswamy, 2014)"},"properties":{"noteIndex":0},"schema":"https://github.com/citation-style-language/schema/raw/master/csl-citation.json"}</w:instrText>
      </w:r>
      <w:r w:rsidR="00D34C36">
        <w:rPr>
          <w:rFonts w:ascii="Times New Roman" w:eastAsia="+mn-ea" w:hAnsi="Times New Roman" w:cs="Times New Roman"/>
          <w:color w:val="000000"/>
          <w:kern w:val="24"/>
          <w:sz w:val="20"/>
          <w:szCs w:val="20"/>
        </w:rPr>
        <w:fldChar w:fldCharType="separate"/>
      </w:r>
      <w:r w:rsidR="00D34C36" w:rsidRPr="00D34C36">
        <w:rPr>
          <w:rFonts w:ascii="Times New Roman" w:eastAsia="+mn-ea" w:hAnsi="Times New Roman" w:cs="Times New Roman"/>
          <w:noProof/>
          <w:color w:val="000000"/>
          <w:kern w:val="24"/>
          <w:sz w:val="20"/>
          <w:szCs w:val="20"/>
        </w:rPr>
        <w:t>(Dejene &amp; Chen, 2019; Kaur, 2011; Walter &amp; A.Rangaswamy, 2014)</w:t>
      </w:r>
      <w:r w:rsidR="00D34C36">
        <w:rPr>
          <w:rFonts w:ascii="Times New Roman" w:eastAsia="+mn-ea" w:hAnsi="Times New Roman" w:cs="Times New Roman"/>
          <w:color w:val="000000"/>
          <w:kern w:val="24"/>
          <w:sz w:val="20"/>
          <w:szCs w:val="20"/>
        </w:rPr>
        <w:fldChar w:fldCharType="end"/>
      </w:r>
      <w:r w:rsidR="00D34C36">
        <w:rPr>
          <w:rFonts w:ascii="Times New Roman" w:eastAsia="+mn-ea" w:hAnsi="Times New Roman" w:cs="Times New Roman"/>
          <w:color w:val="000000"/>
          <w:kern w:val="24"/>
          <w:sz w:val="20"/>
          <w:szCs w:val="20"/>
        </w:rPr>
        <w:t xml:space="preserve"> </w:t>
      </w:r>
      <w:r w:rsidRPr="003B1219">
        <w:rPr>
          <w:rFonts w:ascii="Times New Roman" w:eastAsia="+mn-ea" w:hAnsi="Times New Roman" w:cs="Times New Roman"/>
          <w:color w:val="000000"/>
          <w:kern w:val="24"/>
          <w:sz w:val="20"/>
          <w:szCs w:val="20"/>
        </w:rPr>
        <w:t>and the major contributor for such poor achievement in physics . In this technologically advanced world</w:t>
      </w:r>
      <w:r w:rsidR="00D34C36">
        <w:rPr>
          <w:rFonts w:ascii="Times New Roman" w:eastAsia="+mn-ea" w:hAnsi="Times New Roman" w:cs="Times New Roman"/>
          <w:color w:val="000000"/>
          <w:kern w:val="24"/>
          <w:sz w:val="20"/>
          <w:szCs w:val="20"/>
        </w:rPr>
        <w:t xml:space="preserve"> </w:t>
      </w:r>
      <w:r w:rsidRPr="003B1219">
        <w:rPr>
          <w:rFonts w:ascii="Times New Roman" w:eastAsia="+mn-ea" w:hAnsi="Times New Roman" w:cs="Times New Roman"/>
          <w:color w:val="000000"/>
          <w:kern w:val="24"/>
          <w:sz w:val="20"/>
          <w:szCs w:val="20"/>
        </w:rPr>
        <w:fldChar w:fldCharType="begin" w:fldLock="1"/>
      </w:r>
      <w:r w:rsidR="00601220">
        <w:rPr>
          <w:rFonts w:ascii="Times New Roman" w:eastAsia="+mn-ea" w:hAnsi="Times New Roman" w:cs="Times New Roman"/>
          <w:color w:val="000000"/>
          <w:kern w:val="24"/>
          <w:sz w:val="20"/>
          <w:szCs w:val="20"/>
        </w:rPr>
        <w:instrText>ADDIN CSL_CITATION {"citationItems":[{"id":"ITEM-1","itemData":{"abstract":"Increased disadvantages of the lecture teaching strategy is creating an absurd future particularly in community nursing education. Students keep on communicating using cell phone and other devices to one another while the lecturer is busy teaching. However, use of lecture method is working better when combined with other interactive teaching strategies like discussion questions and answer among nurse tutors. There is need to start transitioning away from the teacher centered teaching to interactive teaching","author":[{"dropping-particle":"","family":"Noel","given":"Mbirimtengerenji D","non-dropping-particle":"","parse-names":false,"suffix":""},{"dropping-particle":"","family":"Daniels","given":"F M","non-dropping-particle":"","parse-names":false,"suffix":""},{"dropping-particle":"","family":"Martins","given":"P","non-dropping-particle":"","parse-names":false,"suffix":""}],"container-title":"Journal of Family Medicine &amp; Community Health","id":"ITEM-1","issue":"8","issued":{"date-parts":[["2015"]]},"page":"1-4","title":"The future of lecture method as a teaching strategy in community nursing education","type":"article-journal","volume":"2"},"uris":["http://www.mendeley.com/documents/?uuid=63e2d48c-5e70-449a-b163-f0b1c9b67764"]}],"mendeley":{"formattedCitation":"(Noel et al., 2015)","plainTextFormattedCitation":"(Noel et al., 2015)","previouslyFormattedCitation":"(Noel et al., 2015)"},"properties":{"noteIndex":0},"schema":"https://github.com/citation-style-language/schema/raw/master/csl-citation.json"}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FA1196" w:rsidRPr="00FA1196">
        <w:rPr>
          <w:rFonts w:ascii="Times New Roman" w:eastAsia="+mn-ea" w:hAnsi="Times New Roman" w:cs="Times New Roman"/>
          <w:noProof/>
          <w:color w:val="000000"/>
          <w:kern w:val="24"/>
          <w:sz w:val="20"/>
          <w:szCs w:val="20"/>
        </w:rPr>
        <w:t>(Noel et al., 2015)</w:t>
      </w:r>
      <w:r w:rsidRPr="003B1219">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 xml:space="preserve"> discovered that the convectional method of teaching is not an effective instructional approach. As a result, innovative active learning methods are required to solve the law achievement of college students. As such this study contributed by employing two active learning methods such as problem solving strategies (PSS) and the Jigsaw-IV method of teaching (J-IV).But both of them has the following drawbacks such as the Jigsaw-IV method of teaching emphasized interaction between the groups but ignore competitive spirit betw</w:t>
      </w:r>
      <w:r w:rsidR="00D34C36">
        <w:rPr>
          <w:rFonts w:ascii="Times New Roman" w:eastAsia="+mn-ea" w:hAnsi="Times New Roman" w:cs="Times New Roman"/>
          <w:color w:val="000000"/>
          <w:kern w:val="24"/>
          <w:sz w:val="20"/>
          <w:szCs w:val="20"/>
        </w:rPr>
        <w:t xml:space="preserve">een learners </w:t>
      </w:r>
      <w:r w:rsidRPr="003B1219">
        <w:rPr>
          <w:rFonts w:ascii="Times New Roman" w:eastAsia="+mn-ea" w:hAnsi="Times New Roman" w:cs="Times New Roman"/>
          <w:color w:val="000000"/>
          <w:kern w:val="24"/>
          <w:sz w:val="20"/>
          <w:szCs w:val="20"/>
        </w:rPr>
        <w:fldChar w:fldCharType="begin" w:fldLock="1"/>
      </w:r>
      <w:r w:rsidR="00D34C36">
        <w:rPr>
          <w:rFonts w:ascii="Times New Roman" w:eastAsia="+mn-ea" w:hAnsi="Times New Roman" w:cs="Times New Roman"/>
          <w:color w:val="000000"/>
          <w:kern w:val="24"/>
          <w:sz w:val="20"/>
          <w:szCs w:val="20"/>
        </w:rPr>
        <w:instrText>ADDIN CSL_CITATION {"citationItems":[{"id":"ITEM-1","itemData":{"author":[{"dropping-particle":"","family":"Mohammad","given":"Qaseem","non-dropping-particle":"","parse-names":false,"suffix":""},{"dropping-particle":"","family":"Hamadneh","given":"Salim","non-dropping-particle":"","parse-names":false,"suffix":""}],"id":"ITEM-1","issue":"5","issued":{"date-parts":[["2017"]]},"page":"127-134","title":"The Effect of Using Jigsaw Strategy in Teaching Science on the Acquisition of Scientific Concepts Among the Fourth Graders of Bani Kinana Directorate of Education","type":"article-journal","volume":"8"},"uris":["http://www.mendeley.com/documents/?uuid=ec80b68e-83ab-4597-912d-409cd71cb87d"]},{"id":"ITEM-2","itemData":{"DOI":"10.5812/erms.102043","abstract":"Context: Given the importance of learning from both cognitive and non-cognitive aspects of development in medical science education, the selection of appropriate educational strategies is a key structural issue. The jigsaw method is used in cooperative learning to improve cognitive and non-cognitive skills. Objectives: The present study aimed to investigate the status of the jigsaw method as a cooperative learning technique. Methods: This was a review and meta-analysis, in which relevant studies were identified through electronic database searching using specific keywords. The inclusion criteria for the meta-analysis were experimental and quasi-experimental studies. The intervention involved the comparison of the jigsaw method to other methods, and various cognitive and non-cognitive outcomes were assessed. The meta-analysis to determine the summary estimation using comprehensive meta-analysis software was performed using the fixed model method. The heterogeneity of the studies was evaluated based on the I2 index. Results: From the extracted studies (n = 682) with various stages of investigation in the target databases and exclusion of the repetitive cases, 10 articles were selected based on the inclusion criteria, and seven articles with common outcomes were selected for the meta-analysis. The summary estimate of 1.29 (95% CI: 1.07 - 1.51) was calculated, and many outcomes were individually interpreted. Conclusions: The national literature review indicated that the jigsaw method is rarely used in medical education. Considering the impact of this approach on cognitive and non-cognitive skills, the necessary cooperative learning approaches should be developed in the medical education system.","author":[{"dropping-particle":"","family":"Shakerian","given":"Sareh","non-dropping-particle":"","parse-names":false,"suffix":""},{"dropping-particle":"","family":"Khoshgoftar","given":"Zohreh","non-dropping-particle":"","parse-names":false,"suffix":""},{"dropping-particle":"","family":"Rezayof","given":"Elahe","non-dropping-particle":"","parse-names":false,"suffix":""},{"dropping-particle":"","family":"Amadi","given":"Maryam","non-dropping-particle":"","parse-names":false,"suffix":""}],"container-title":"Educational Research in Medical Sciences","id":"ITEM-2","issue":"1","issued":{"date-parts":[["2020"]]},"page":"1-8","title":"The Use of the Jigsaw Cooperative Learning Technique for the Health Science Students in Iran: A Meta-Analysis","type":"article-journal","volume":"9"},"uris":["http://www.mendeley.com/documents/?uuid=b8279dce-680e-47b0-9594-19474b167a37"]},{"id":"ITEM-3","itemData":{"DOI":"10.46328/ijonses.75","abstract":"The study explored the use of cooperative learning strategy in students’ learning of Marketing for Tourism subject. The sample of this study consisted of 19 final year Diploma students from the Travel and Tourism services course. The study utilizes an action research approach, which involves the process of improving the method of teaching and students’ learning through several repetitive cycles. The aim of the research is to investigate the use of cooperative learning by adopting the Jigsaw strategy in order to enhance students’ understanding of the subject. The objectives of the study were achieved through the use of pre- and post-achievement tests, observations, semi-structured interviews and reflection. The findings of this study showed improvements in the students’ test results. The outcome concurred with previous study findings that indicated the Jigsaw strategy supports better performance in students’ learning. The students’ perceptions of working together in a structured group improved as they enjoyed using the strategy, and the skills that contributed to the features of cooperative learning were developed throughout the process. The students also felt the need to rely on each other for information, being responsible, and by supporting each other improved their social and collaborative skills.","author":[{"dropping-particle":"","family":"Jainal","given":"Norafiah Haji","non-dropping-particle":"","parse-names":false,"suffix":""},{"dropping-particle":"","family":"Shahrill","given":"Masitah","non-dropping-particle":"","parse-names":false,"suffix":""}],"container-title":"International Journal on Social and Education Sciences","id":"ITEM-3","issue":"2","issued":{"date-parts":[["2021"]]},"page":"252-266","title":"Incorporating Jigsaw Strategy to Support Students’ Learning through Action Research","type":"article-journal","volume":"3"},"uris":["http://www.mendeley.com/documents/?uuid=1cd2265d-00c3-4888-ad18-ec5bb77f69db"]},{"id":"ITEM-4","itemData":{"DOI":"10.13189/ujer.2017.050701","author":[{"dropping-particle":"","family":"Aydin","given":"Abdullah","non-dropping-particle":"","parse-names":false,"suffix":""},{"dropping-particle":"","family":"Biyikli","given":"Filiz","non-dropping-particle":"","parse-names":false,"suffix":""}],"id":"ITEM-4","issue":"7","issued":{"date-parts":[["2017"]]},"page":"1073-1082","title":"The Effect of Jigsaw Technique on the Students ' Laboratory Material Recognition and Usage Skills in General Physics Laboratory-I Course i","type":"article-journal","volume":"5"},"uris":["http://www.mendeley.com/documents/?uuid=79c84987-2e49-48e3-b462-21d667d843c0"]}],"mendeley":{"formattedCitation":"(Aydin &amp; Biyikli, 2017; Jainal &amp; Shahrill, 2021; Mohammad &amp; Hamadneh, 2017; Shakerian et al., 2020)","plainTextFormattedCitation":"(Aydin &amp; Biyikli, 2017; Jainal &amp; Shahrill, 2021; Mohammad &amp; Hamadneh, 2017; Shakerian et al., 2020)","previouslyFormattedCitation":"(Aydin &amp; Biyikli, 2017; Jainal &amp; Shahrill, 2021; Mohammad &amp; Hamadneh, 2017; Shakerian et al., 2020)"},"properties":{"noteIndex":0},"schema":"https://github.com/citation-style-language/schema/raw/master/csl-citation.json"}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290A72" w:rsidRPr="00290A72">
        <w:rPr>
          <w:rFonts w:ascii="Times New Roman" w:eastAsia="+mn-ea" w:hAnsi="Times New Roman" w:cs="Times New Roman"/>
          <w:noProof/>
          <w:color w:val="000000"/>
          <w:kern w:val="24"/>
          <w:sz w:val="20"/>
          <w:szCs w:val="20"/>
        </w:rPr>
        <w:t>(Aydin &amp; Biyikli, 2017; Jainal &amp; Shahrill, 2021; Mohammad &amp; Hamadneh, 2017; Shakerian et al., 2020)</w:t>
      </w:r>
      <w:r w:rsidRPr="003B1219">
        <w:rPr>
          <w:rFonts w:ascii="Times New Roman" w:eastAsia="+mn-ea" w:hAnsi="Times New Roman" w:cs="Times New Roman"/>
          <w:color w:val="000000"/>
          <w:kern w:val="24"/>
          <w:sz w:val="20"/>
          <w:szCs w:val="20"/>
        </w:rPr>
        <w:fldChar w:fldCharType="end"/>
      </w:r>
      <w:r w:rsidRPr="003B1219">
        <w:rPr>
          <w:rFonts w:ascii="Times New Roman" w:eastAsia="+mn-ea" w:hAnsi="Times New Roman" w:cs="Times New Roman"/>
          <w:color w:val="000000"/>
          <w:kern w:val="24"/>
          <w:sz w:val="20"/>
          <w:szCs w:val="20"/>
        </w:rPr>
        <w:t xml:space="preserve">.But the problem solving strategies </w:t>
      </w:r>
      <w:r w:rsidRPr="003B1219">
        <w:rPr>
          <w:rFonts w:ascii="Times New Roman" w:eastAsia="+mn-ea" w:hAnsi="Times New Roman" w:cs="Times New Roman"/>
          <w:color w:val="000000"/>
          <w:kern w:val="24"/>
          <w:sz w:val="20"/>
          <w:szCs w:val="20"/>
        </w:rPr>
        <w:lastRenderedPageBreak/>
        <w:t>intensified the competition between the individuals.</w:t>
      </w:r>
      <w:r w:rsidRPr="003B1219">
        <w:rPr>
          <w:rFonts w:ascii="Times New Roman" w:eastAsia="Calibri" w:hAnsi="Times New Roman" w:cs="Times New Roman"/>
          <w:sz w:val="20"/>
          <w:szCs w:val="20"/>
        </w:rPr>
        <w:t xml:space="preserve"> </w:t>
      </w:r>
      <w:r w:rsidRPr="003B1219">
        <w:rPr>
          <w:rFonts w:ascii="Times New Roman" w:eastAsia="+mn-ea" w:hAnsi="Times New Roman" w:cs="Times New Roman"/>
          <w:color w:val="000000"/>
          <w:kern w:val="24"/>
          <w:sz w:val="20"/>
          <w:szCs w:val="20"/>
        </w:rPr>
        <w:t>This is also a sig</w:t>
      </w:r>
      <w:r w:rsidR="00486C5D">
        <w:rPr>
          <w:rFonts w:ascii="Times New Roman" w:eastAsia="+mn-ea" w:hAnsi="Times New Roman" w:cs="Times New Roman"/>
          <w:color w:val="000000"/>
          <w:kern w:val="24"/>
          <w:sz w:val="20"/>
          <w:szCs w:val="20"/>
        </w:rPr>
        <w:t>nificant gap in the literature</w:t>
      </w:r>
      <w:r w:rsidRPr="003B1219">
        <w:rPr>
          <w:rFonts w:ascii="Times New Roman" w:eastAsia="+mn-ea" w:hAnsi="Times New Roman" w:cs="Times New Roman"/>
          <w:color w:val="000000"/>
          <w:kern w:val="24"/>
          <w:sz w:val="20"/>
          <w:szCs w:val="20"/>
        </w:rPr>
        <w:t xml:space="preserve"> </w:t>
      </w:r>
      <w:r w:rsidRPr="003B1219">
        <w:rPr>
          <w:rFonts w:ascii="Times New Roman" w:eastAsia="+mn-ea" w:hAnsi="Times New Roman" w:cs="Times New Roman"/>
          <w:color w:val="000000"/>
          <w:kern w:val="24"/>
          <w:sz w:val="20"/>
          <w:szCs w:val="20"/>
        </w:rPr>
        <w:fldChar w:fldCharType="begin" w:fldLock="1"/>
      </w:r>
      <w:r w:rsidR="008A6FB1">
        <w:rPr>
          <w:rFonts w:ascii="Times New Roman" w:eastAsia="+mn-ea" w:hAnsi="Times New Roman" w:cs="Times New Roman"/>
          <w:color w:val="000000"/>
          <w:kern w:val="24"/>
          <w:sz w:val="20"/>
          <w:szCs w:val="20"/>
        </w:rPr>
        <w:instrText>ADDIN CSL_CITATION {"citationItems":[{"id":"ITEM-1","itemData":{"DOI":"10.1016/j.sbspro.2012.09.671","ISSN":"1877-0428","author":[{"dropping-particle":"","family":"Surif","given":"Johari","non-dropping-particle":"","parse-names":false,"suffix":""},{"dropping-particle":"","family":"Ibrahim","given":"Nor Hasniza","non-dropping-particle":"","parse-names":false,"suffix":""},{"dropping-particle":"","family":"Mokhtar","given":"Mahani","non-dropping-particle":"","parse-names":false,"suffix":""}],"id":"ITEM-1","issue":"Ictlhe 2012","issued":{"date-parts":[["2020"]]},"page":"416-425","title":"Conceptual and Procedural Knowledge in Problem Solving","type":"article-journal","volume":"56"},"uris":["http://www.mendeley.com/documents/?uuid=eb4ae39c-bd45-4d5d-9a2c-4c3c1544dced"]},{"id":"ITEM-2","itemData":{"DOI":"10.1016/j.ssaho.2019.100006","ISSN":"25902911","abstract":"The problem solving approach emphasizes that important mathematics concepts and procedures can be best taught through problem solving tasks or activities which engage students in thinking about the important mathematical concepts and skills they need to learn. This study utilized the problem solving approach, also known as teaching through problem solving, as supported by various collaborative strategies, as instructional intervention in teaching mathematics to university freshmen students and investigated its effects to their performance and attitude towards the subject. The pretest-posttest true experimental design using two matched groups of respondents based on their Intelligence Quotient scores and mathematics test scores in the University Admission Test was utilized. Problem solving tasks were developed and provided to the experimental group. The conventional approach in teaching and learning was employed to the control group. Necessary data to fulfill the objectives of the study were gathered through the attitude scale questionnaire and the researcher-made test and were analyzed using appropriate statistical tools. The results established evidences that the problem solving approach when applied to classroom instruction can significantly improve understanding and performance in mathematics and can also promote a favorable attitude towards the subject, hence, indicating the effectiveness of the approach in teaching mathematics.","author":[{"dropping-particle":"","family":"Albay","given":"Eduard M.","non-dropping-particle":"","parse-names":false,"suffix":""}],"container-title":"Social Sciences &amp; Humanities Open","id":"ITEM-2","issue":"1","issued":{"date-parts":[["2019"]]},"page":"100006","publisher":"Elsevier Ltd","title":"Analyzing the effects of the problem solving approach to the performance and attitude of first year university students","type":"article-journal","volume":"1"},"uris":["http://www.mendeley.com/documents/?uuid=6ad53820-f544-4373-a712-924635502877"]},{"id":"ITEM-3","itemData":{"DOI":"10.17810/2015.34","ISSN":"2217-7337","abstract":"This is a quasi‐experimental study that explored the effects of reflective learning on prospective teachers' conceptual understanding, critical thinking, problem solving, and mathematical communication skills and the relationship of these variables. It involved 60 prospective teachers from two basic mathematics classes of an institution of higher learning. There were two treatments used in the study: the lecture‐discussion approach and reflective learning approach of teaching. The lecture‐discussion involved five phases: introduction, presentation, comprehension, monitoring, integration, and review and closure. The reflective learning approach involved initializing, exploring, and connecting processes. Validated and reliability‐tested researcher‐made tests on conceptual understanding, critical thinking, problem solving, and mathematical communication skills served as the instruments. The study reveals that the scores of prospective teachers exposed to the reflective learning and the lecture‐discussion approach were below 50% of the perfect score before and even after intervention. It further shows that the prospective teachers' conceptual understanding, critical thinking, problem solving and mathematical communication skills significantly improved in the reflective learning group, and in the lecture‐discussion group. However, the mean gains of both groups are significantly different in favour of the reflective learning group in all the aforementioned skills except in critical thinking. Furthermore, the prospective teachers' conceptual understanding, critical thinking, problem solving, and mathematical communication skills were all found to be significantly related in the reflective learning group. However, in the lecture‐discussion group, only the following pairs were significantly related: conceptual understanding and mathematical communication skills; conceptual understanding and problem solving skills; and problem solving and mathematical communication skills.","author":[{"dropping-particle":"","family":"Junsay","given":"Merle","non-dropping-particle":"","parse-names":false,"suffix":""}],"container-title":"Res. Pedagog.","id":"ITEM-3","issue":"2","issued":{"date-parts":[["2016"]]},"page":"43-58","title":"Reflective learning and prospective teachers' conceptual understanding, critical thinking, problem solving, and mathematical communication skills","type":"article-journal","volume":"6"},"uris":["http://www.mendeley.com/documents/?uuid=be0dc00c-fa74-4999-b501-7d4e65807fd0"]},{"id":"ITEM-4","itemData":{"DOI":"10.24042/jipfalbiruni.v7i1.2247","author":[{"dropping-particle":"","family":"Rohma","given":"Laili Widya","non-dropping-particle":"","parse-names":false,"suffix":""}],"id":"ITEM-4","issue":"April","issued":{"date-parts":[["2018"]]},"page":"59-70","title":"STUDENTS ' ABILITY IN SOLVING PHYSICS PROBLEMS ON NEWTONS ' LAW OF MOTION","type":"article-journal","volume":"07"},"uris":["http://www.mendeley.com/documents/?uuid=33bb3f1e-8403-486b-8979-d062782acb8e"]}],"mendeley":{"formattedCitation":"(Albay, 2019; Junsay, 2016; Rohma, 2018; Surif et al., 2020)","plainTextFormattedCitation":"(Albay, 2019; Junsay, 2016; Rohma, 2018; Surif et al., 2020)","previouslyFormattedCitation":"(Albay, 2019; Junsay, 2016; Rohma, 2018; Surif et al., 2020)"},"properties":{"noteIndex":0},"schema":"https://github.com/citation-style-language/schema/raw/master/csl-citation.json"}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8A6FB1" w:rsidRPr="008A6FB1">
        <w:rPr>
          <w:rFonts w:ascii="Times New Roman" w:eastAsia="+mn-ea" w:hAnsi="Times New Roman" w:cs="Times New Roman"/>
          <w:noProof/>
          <w:color w:val="000000"/>
          <w:kern w:val="24"/>
          <w:sz w:val="20"/>
          <w:szCs w:val="20"/>
        </w:rPr>
        <w:t>(Albay, 2019; Junsay, 2016; Rohma, 2018; Surif et al., 2020)</w:t>
      </w:r>
      <w:r w:rsidRPr="003B1219">
        <w:rPr>
          <w:rFonts w:ascii="Times New Roman" w:eastAsia="+mn-ea" w:hAnsi="Times New Roman" w:cs="Times New Roman"/>
          <w:color w:val="000000"/>
          <w:kern w:val="24"/>
          <w:sz w:val="20"/>
          <w:szCs w:val="20"/>
        </w:rPr>
        <w:fldChar w:fldCharType="end"/>
      </w:r>
      <w:r w:rsidR="008A6FB1">
        <w:rPr>
          <w:rFonts w:ascii="Times New Roman" w:eastAsia="+mn-ea" w:hAnsi="Times New Roman" w:cs="Times New Roman"/>
          <w:color w:val="000000"/>
          <w:kern w:val="24"/>
          <w:sz w:val="20"/>
          <w:szCs w:val="20"/>
        </w:rPr>
        <w:t>.</w:t>
      </w:r>
    </w:p>
    <w:p w:rsidR="003B1219" w:rsidRPr="003B1219" w:rsidRDefault="003B1219" w:rsidP="003B1219">
      <w:pPr>
        <w:tabs>
          <w:tab w:val="left" w:pos="1205"/>
        </w:tabs>
        <w:spacing w:line="360" w:lineRule="auto"/>
        <w:jc w:val="both"/>
        <w:rPr>
          <w:rFonts w:ascii="Times New Roman" w:eastAsia="+mn-ea" w:hAnsi="Times New Roman" w:cs="Times New Roman"/>
          <w:color w:val="000000"/>
          <w:kern w:val="24"/>
          <w:sz w:val="20"/>
          <w:szCs w:val="20"/>
        </w:rPr>
      </w:pPr>
      <w:r w:rsidRPr="003B1219">
        <w:rPr>
          <w:rFonts w:ascii="Times New Roman" w:eastAsia="+mn-ea" w:hAnsi="Times New Roman" w:cs="Times New Roman"/>
          <w:color w:val="000000"/>
          <w:kern w:val="24"/>
          <w:sz w:val="20"/>
          <w:szCs w:val="20"/>
        </w:rPr>
        <w:t xml:space="preserve"> Preservice physics teachers also face challenges in physics throughout the cognitive domains, particularly in procedural knowledge and problem solving skills. It also demonstrated that the mean achievement in cognitive domains, specifically in pro</w:t>
      </w:r>
      <w:r w:rsidR="00E94A70">
        <w:rPr>
          <w:rFonts w:ascii="Times New Roman" w:eastAsia="+mn-ea" w:hAnsi="Times New Roman" w:cs="Times New Roman"/>
          <w:color w:val="000000"/>
          <w:kern w:val="24"/>
          <w:sz w:val="20"/>
          <w:szCs w:val="20"/>
        </w:rPr>
        <w:t xml:space="preserve">cedural knowledge is below 50% </w:t>
      </w:r>
      <w:r w:rsidRPr="003B1219">
        <w:rPr>
          <w:rFonts w:ascii="Times New Roman" w:eastAsia="+mn-ea" w:hAnsi="Times New Roman" w:cs="Times New Roman"/>
          <w:color w:val="000000"/>
          <w:kern w:val="24"/>
          <w:sz w:val="20"/>
          <w:szCs w:val="20"/>
        </w:rPr>
        <w:fldChar w:fldCharType="begin" w:fldLock="1"/>
      </w:r>
      <w:r w:rsidR="008A6FB1">
        <w:rPr>
          <w:rFonts w:ascii="Times New Roman" w:eastAsia="+mn-ea" w:hAnsi="Times New Roman" w:cs="Times New Roman"/>
          <w:color w:val="000000"/>
          <w:kern w:val="24"/>
          <w:sz w:val="20"/>
          <w:szCs w:val="20"/>
        </w:rPr>
        <w:instrText>ADDIN CSL_CITATION {"citationItems":[{"id":"ITEM-1","itemData":{"author":[{"dropping-particle":"","family":"Z. A. Cashata, D. G. Seyoum","given":"and S. A. Alemu","non-dropping-particle":"","parse-names":false,"suffix":""}],"container-title":"Momentum: Physics Education Journal,","id":"ITEM-1","issue":"2","issued":{"date-parts":[["2022"]]},"title":", “Assessing students’ factual, conceptual, and procedural knowledge of Newton’s Laws of motion”,","type":"article-journal","volume":"vol. 6,"},"uris":["http://www.mendeley.com/documents/?uuid=e2cf304e-33ff-4855-8c9b-2c7a82b11f30"]},{"id":"ITEM-2","itemData":{"author":[{"dropping-particle":"","family":"Binder","given":"Torsten","non-dropping-particle":"","parse-names":false,"suffix":""},{"dropping-particle":"","family":"Sandmann","given":"Angela","non-dropping-particle":"","parse-names":false,"suffix":""},{"dropping-particle":"","family":"Sures","given":"Bernd","non-dropping-particle":"","parse-names":false,"suffix":""},{"dropping-particle":"","family":"Friege","given":"Gunnar","non-dropping-particle":"","parse-names":false,"suffix":""},{"dropping-particle":"","family":"Theyssen","given":"Heike","non-dropping-particle":"","parse-names":false,"suffix":""},{"dropping-particle":"","family":"Schmiemann","given":"Philipp","non-dropping-particle":"","parse-names":false,"suffix":""}],"id":"ITEM-2","issued":{"date-parts":[["2019"]]},"publisher":"International Journal of STEM Education","title":"Assessing prior knowledge types as predictors of academic achievement in the introductory phase of biology and physics study programmes using logistic regression","type":"article-journal","volume":"9"},"uris":["http://www.mendeley.com/documents/?uuid=4c20aa4e-ba69-410b-a7a7-0a8b6a0da6bb"]}],"mendeley":{"formattedCitation":"(Binder et al., 2019; Z. A. Cashata, D. G. Seyoum, 2022)","plainTextFormattedCitation":"(Binder et al., 2019; Z. A. Cashata, D. G. Seyoum, 2022)","previouslyFormattedCitation":"(Binder et al., 2019; Z. A. Cashata, D. G. Seyoum, 2022)"},"properties":{"noteIndex":0},"schema":"https://github.com/citation-style-language/schema/raw/master/csl-citation.json"}</w:instrText>
      </w:r>
      <w:r w:rsidRPr="003B1219">
        <w:rPr>
          <w:rFonts w:ascii="Times New Roman" w:eastAsia="+mn-ea" w:hAnsi="Times New Roman" w:cs="Times New Roman"/>
          <w:color w:val="000000"/>
          <w:kern w:val="24"/>
          <w:sz w:val="20"/>
          <w:szCs w:val="20"/>
        </w:rPr>
        <w:fldChar w:fldCharType="separate"/>
      </w:r>
      <w:r w:rsidR="00E94A70" w:rsidRPr="00E94A70">
        <w:rPr>
          <w:rFonts w:ascii="Times New Roman" w:eastAsia="+mn-ea" w:hAnsi="Times New Roman" w:cs="Times New Roman"/>
          <w:noProof/>
          <w:color w:val="000000"/>
          <w:kern w:val="24"/>
          <w:sz w:val="20"/>
          <w:szCs w:val="20"/>
        </w:rPr>
        <w:t>(Binder et al., 2019; Z. A. Cashata, D. G. Seyoum, 2022)</w:t>
      </w:r>
      <w:r w:rsidRPr="003B1219">
        <w:rPr>
          <w:rFonts w:ascii="Times New Roman" w:eastAsia="+mn-ea" w:hAnsi="Times New Roman" w:cs="Times New Roman"/>
          <w:color w:val="000000"/>
          <w:kern w:val="24"/>
          <w:sz w:val="20"/>
          <w:szCs w:val="20"/>
        </w:rPr>
        <w:fldChar w:fldCharType="end"/>
      </w:r>
      <w:r w:rsidR="00E94A70">
        <w:rPr>
          <w:rFonts w:ascii="Times New Roman" w:eastAsia="+mn-ea" w:hAnsi="Times New Roman" w:cs="Times New Roman"/>
          <w:color w:val="000000"/>
          <w:kern w:val="24"/>
          <w:sz w:val="20"/>
          <w:szCs w:val="20"/>
        </w:rPr>
        <w:t>.</w:t>
      </w:r>
      <w:r w:rsidR="00E94A70" w:rsidRPr="003B1219">
        <w:rPr>
          <w:rFonts w:ascii="Times New Roman" w:eastAsia="+mn-ea" w:hAnsi="Times New Roman" w:cs="Times New Roman"/>
          <w:color w:val="000000"/>
          <w:kern w:val="24"/>
          <w:sz w:val="20"/>
          <w:szCs w:val="20"/>
        </w:rPr>
        <w:t xml:space="preserve"> </w:t>
      </w:r>
      <w:r w:rsidRPr="003B1219">
        <w:rPr>
          <w:rFonts w:ascii="Times New Roman" w:eastAsia="+mn-ea" w:hAnsi="Times New Roman" w:cs="Times New Roman"/>
          <w:color w:val="000000"/>
          <w:kern w:val="24"/>
          <w:sz w:val="20"/>
          <w:szCs w:val="20"/>
        </w:rPr>
        <w:t>This was accomplished by closing the gap between the two by using tandem instruction between problem solving strategies and Jigsaw –IV method of teaching. This method allowed students to interact critically with the content both individually and in groups. The sociocultural theory of learning and motivational theory are the connecting theories. As a result, the active learning method's mechanism becomes more interactive.</w:t>
      </w:r>
      <w:r w:rsidRPr="003B1219">
        <w:rPr>
          <w:rFonts w:ascii="Times New Roman" w:eastAsia="Calibri" w:hAnsi="Times New Roman" w:cs="Times New Roman"/>
          <w:sz w:val="20"/>
          <w:szCs w:val="20"/>
        </w:rPr>
        <w:t xml:space="preserve"> </w:t>
      </w:r>
      <w:r w:rsidRPr="003B1219">
        <w:rPr>
          <w:rFonts w:ascii="Times New Roman" w:eastAsia="+mn-ea" w:hAnsi="Times New Roman" w:cs="Times New Roman"/>
          <w:color w:val="000000"/>
          <w:kern w:val="24"/>
          <w:sz w:val="20"/>
          <w:szCs w:val="20"/>
        </w:rPr>
        <w:t>The current study examines the effect of Jigsaw-IV problem-solving strategies on pre-service physics teachers’ procedural knowledge  on the dimensions of the problem such as determining and understanding the problem, writing important physics laws and principles, correctness of the solution . The main objective of this study is to examine the effects of J-IV PSS on the procedural knowledge (PK) of pre-service physics teachers. Particularly, the mean difference in PK between the four groups in learning Newton’s laws of motion where</w:t>
      </w:r>
      <w:r w:rsidRPr="003B1219">
        <w:rPr>
          <w:rFonts w:ascii="Times New Roman" w:eastAsia="Calibri" w:hAnsi="Times New Roman" w:cs="Times New Roman"/>
          <w:sz w:val="20"/>
          <w:szCs w:val="20"/>
        </w:rPr>
        <w:t xml:space="preserve"> investigated based on specific research questions were:</w:t>
      </w:r>
    </w:p>
    <w:p w:rsidR="003B1219" w:rsidRPr="003B1219" w:rsidRDefault="003B1219" w:rsidP="003B1219">
      <w:pPr>
        <w:tabs>
          <w:tab w:val="left" w:pos="1205"/>
        </w:tabs>
        <w:spacing w:line="360" w:lineRule="auto"/>
        <w:ind w:left="540" w:hanging="450"/>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RQ1: Is there a significant pretest mean difference in P K among the four groups in learning Newton's laws of motion?</w:t>
      </w:r>
    </w:p>
    <w:p w:rsidR="003B1219" w:rsidRPr="003B1219" w:rsidRDefault="003B1219" w:rsidP="003B1219">
      <w:pPr>
        <w:tabs>
          <w:tab w:val="left" w:pos="1205"/>
        </w:tabs>
        <w:spacing w:line="360" w:lineRule="auto"/>
        <w:ind w:left="540" w:hanging="540"/>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 xml:space="preserve">RQ2: Is there a significant post-test mean difference in PK among the four groups in learning Newton's laws of motion?   . </w:t>
      </w:r>
    </w:p>
    <w:p w:rsidR="003B1219" w:rsidRPr="003B1219" w:rsidRDefault="003B1219" w:rsidP="003B1219">
      <w:pPr>
        <w:widowControl w:val="0"/>
        <w:tabs>
          <w:tab w:val="left" w:pos="90"/>
        </w:tabs>
        <w:autoSpaceDE w:val="0"/>
        <w:autoSpaceDN w:val="0"/>
        <w:spacing w:before="119" w:after="0" w:line="360" w:lineRule="auto"/>
        <w:ind w:right="131"/>
        <w:jc w:val="both"/>
        <w:rPr>
          <w:rFonts w:ascii="Times New Roman" w:eastAsia="+mn-ea" w:hAnsi="Times New Roman" w:cs="Times New Roman"/>
          <w:b/>
          <w:color w:val="000000"/>
          <w:kern w:val="24"/>
          <w:sz w:val="20"/>
          <w:szCs w:val="20"/>
        </w:rPr>
      </w:pPr>
      <w:r w:rsidRPr="003B1219">
        <w:rPr>
          <w:rFonts w:ascii="Times New Roman" w:eastAsia="+mn-ea" w:hAnsi="Times New Roman" w:cs="Times New Roman"/>
          <w:b/>
          <w:color w:val="000000"/>
          <w:kern w:val="24"/>
          <w:sz w:val="20"/>
          <w:szCs w:val="20"/>
        </w:rPr>
        <w:t xml:space="preserve">Methodology </w:t>
      </w:r>
    </w:p>
    <w:p w:rsidR="003B1219" w:rsidRPr="003B1219" w:rsidRDefault="003B1219" w:rsidP="003B1219">
      <w:pPr>
        <w:widowControl w:val="0"/>
        <w:tabs>
          <w:tab w:val="left" w:pos="90"/>
        </w:tabs>
        <w:autoSpaceDE w:val="0"/>
        <w:autoSpaceDN w:val="0"/>
        <w:spacing w:before="119" w:after="0" w:line="360" w:lineRule="auto"/>
        <w:ind w:right="131"/>
        <w:jc w:val="both"/>
        <w:rPr>
          <w:rFonts w:ascii="Times New Roman" w:eastAsia="+mn-ea" w:hAnsi="Times New Roman" w:cs="Times New Roman"/>
          <w:color w:val="000000"/>
          <w:kern w:val="24"/>
          <w:sz w:val="20"/>
          <w:szCs w:val="20"/>
        </w:rPr>
      </w:pPr>
      <w:r w:rsidRPr="003B1219">
        <w:rPr>
          <w:rFonts w:ascii="Times New Roman" w:eastAsia="+mn-ea" w:hAnsi="Times New Roman" w:cs="Times New Roman"/>
          <w:color w:val="000000"/>
          <w:kern w:val="24"/>
          <w:sz w:val="20"/>
          <w:szCs w:val="20"/>
        </w:rPr>
        <w:t>This study used a pre-test–post-test non-equivalent group quasi–experimental design to compare the three treatment groups with the comparison group. The use of a quasi-experimental design was necessitated by the difficulty of randomly assigning subjects to the comparison and treatment groups and a lack of control of the treats of validity that is inherent in a school setting. Table 1 shows the symbolic representation of the multiple treatments quasi-experimental design used in the study.</w:t>
      </w:r>
    </w:p>
    <w:p w:rsidR="003B1219" w:rsidRPr="003B1219" w:rsidRDefault="003B1219" w:rsidP="003B1219">
      <w:pPr>
        <w:widowControl w:val="0"/>
        <w:tabs>
          <w:tab w:val="left" w:pos="90"/>
        </w:tabs>
        <w:autoSpaceDE w:val="0"/>
        <w:autoSpaceDN w:val="0"/>
        <w:spacing w:before="119" w:after="0" w:line="360" w:lineRule="auto"/>
        <w:ind w:right="131"/>
        <w:jc w:val="both"/>
        <w:rPr>
          <w:rFonts w:ascii="Times New Roman" w:eastAsia="Book Antiqua" w:hAnsi="Times New Roman" w:cs="Times New Roman"/>
          <w:sz w:val="20"/>
          <w:szCs w:val="20"/>
        </w:rPr>
      </w:pPr>
      <w:r w:rsidRPr="003B1219">
        <w:rPr>
          <w:rFonts w:ascii="Times New Roman" w:eastAsia="Book Antiqua" w:hAnsi="Times New Roman" w:cs="Times New Roman"/>
          <w:b/>
          <w:color w:val="000099"/>
          <w:sz w:val="20"/>
          <w:szCs w:val="20"/>
        </w:rPr>
        <w:t xml:space="preserve">Table 1 </w:t>
      </w:r>
      <w:r w:rsidRPr="003B1219">
        <w:rPr>
          <w:rFonts w:ascii="Times New Roman" w:eastAsia="Book Antiqua" w:hAnsi="Times New Roman" w:cs="Times New Roman"/>
          <w:sz w:val="20"/>
          <w:szCs w:val="20"/>
        </w:rPr>
        <w:t>shows the symbolic representation of the multiple</w:t>
      </w:r>
      <w:r w:rsidRPr="003B1219">
        <w:rPr>
          <w:rFonts w:ascii="Times New Roman" w:eastAsia="Book Antiqua" w:hAnsi="Times New Roman" w:cs="Times New Roman"/>
          <w:spacing w:val="1"/>
          <w:sz w:val="20"/>
          <w:szCs w:val="20"/>
        </w:rPr>
        <w:t xml:space="preserve"> </w:t>
      </w:r>
      <w:r w:rsidRPr="003B1219">
        <w:rPr>
          <w:rFonts w:ascii="Times New Roman" w:eastAsia="Book Antiqua" w:hAnsi="Times New Roman" w:cs="Times New Roman"/>
          <w:sz w:val="20"/>
          <w:szCs w:val="20"/>
        </w:rPr>
        <w:t>treatments quasi - experimental design used in</w:t>
      </w:r>
      <w:r w:rsidRPr="003B1219">
        <w:rPr>
          <w:rFonts w:ascii="Times New Roman" w:eastAsia="Book Antiqua" w:hAnsi="Times New Roman" w:cs="Times New Roman"/>
          <w:spacing w:val="-2"/>
          <w:sz w:val="20"/>
          <w:szCs w:val="20"/>
        </w:rPr>
        <w:t xml:space="preserve"> </w:t>
      </w:r>
      <w:r w:rsidRPr="003B1219">
        <w:rPr>
          <w:rFonts w:ascii="Times New Roman" w:eastAsia="Book Antiqua" w:hAnsi="Times New Roman" w:cs="Times New Roman"/>
          <w:sz w:val="20"/>
          <w:szCs w:val="20"/>
        </w:rPr>
        <w:t>the study.</w:t>
      </w:r>
    </w:p>
    <w:tbl>
      <w:tblPr>
        <w:tblW w:w="0" w:type="auto"/>
        <w:tblLayout w:type="fixed"/>
        <w:tblCellMar>
          <w:left w:w="0" w:type="dxa"/>
          <w:right w:w="0" w:type="dxa"/>
        </w:tblCellMar>
        <w:tblLook w:val="01E0" w:firstRow="1" w:lastRow="1" w:firstColumn="1" w:lastColumn="1" w:noHBand="0" w:noVBand="0"/>
      </w:tblPr>
      <w:tblGrid>
        <w:gridCol w:w="2035"/>
        <w:gridCol w:w="1606"/>
        <w:gridCol w:w="1835"/>
        <w:gridCol w:w="1802"/>
        <w:gridCol w:w="1850"/>
      </w:tblGrid>
      <w:tr w:rsidR="003B1219" w:rsidRPr="003B1219" w:rsidTr="003B1219">
        <w:trPr>
          <w:trHeight w:val="400"/>
        </w:trPr>
        <w:tc>
          <w:tcPr>
            <w:tcW w:w="9128" w:type="dxa"/>
            <w:gridSpan w:val="5"/>
            <w:tcBorders>
              <w:top w:val="single" w:sz="6"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jc w:val="both"/>
              <w:rPr>
                <w:rFonts w:ascii="Times New Roman" w:eastAsia="Segoe UI" w:hAnsi="Times New Roman" w:cs="Times New Roman"/>
                <w:sz w:val="20"/>
                <w:szCs w:val="20"/>
                <w:lang w:val="tr-TR"/>
              </w:rPr>
            </w:pPr>
            <w:r w:rsidRPr="003B1219">
              <w:rPr>
                <w:rFonts w:ascii="Times New Roman" w:eastAsia="Segoe UI" w:hAnsi="Times New Roman" w:cs="Times New Roman"/>
                <w:b/>
                <w:color w:val="000099"/>
                <w:sz w:val="20"/>
                <w:szCs w:val="20"/>
                <w:lang w:val="tr-TR"/>
              </w:rPr>
              <w:t>Table1.</w:t>
            </w:r>
            <w:r w:rsidRPr="003B1219">
              <w:rPr>
                <w:rFonts w:ascii="Times New Roman" w:eastAsia="Segoe UI" w:hAnsi="Times New Roman" w:cs="Times New Roman"/>
                <w:sz w:val="20"/>
                <w:szCs w:val="20"/>
                <w:lang w:val="tr-TR"/>
              </w:rPr>
              <w:t xml:space="preserve">Design of the research </w:t>
            </w:r>
          </w:p>
        </w:tc>
      </w:tr>
      <w:tr w:rsidR="003B1219" w:rsidRPr="003B1219" w:rsidTr="003B1219">
        <w:trPr>
          <w:trHeight w:val="213"/>
        </w:trPr>
        <w:tc>
          <w:tcPr>
            <w:tcW w:w="2035"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left="55"/>
              <w:jc w:val="both"/>
              <w:rPr>
                <w:rFonts w:ascii="Times New Roman" w:eastAsia="Segoe UI" w:hAnsi="Times New Roman" w:cs="Times New Roman"/>
                <w:sz w:val="20"/>
                <w:szCs w:val="20"/>
                <w:lang w:val="tr-TR"/>
              </w:rPr>
            </w:pPr>
            <w:r w:rsidRPr="003B1219">
              <w:rPr>
                <w:rFonts w:ascii="Times New Roman" w:eastAsia="Segoe UI" w:hAnsi="Times New Roman" w:cs="Times New Roman"/>
                <w:sz w:val="20"/>
                <w:szCs w:val="20"/>
                <w:lang w:val="tr-TR"/>
              </w:rPr>
              <w:t>Treatment</w:t>
            </w:r>
            <w:r w:rsidRPr="003B1219">
              <w:rPr>
                <w:rFonts w:ascii="Times New Roman" w:eastAsia="Segoe UI" w:hAnsi="Times New Roman" w:cs="Times New Roman"/>
                <w:spacing w:val="-2"/>
                <w:sz w:val="20"/>
                <w:szCs w:val="20"/>
                <w:lang w:val="tr-TR"/>
              </w:rPr>
              <w:t xml:space="preserve"> </w:t>
            </w:r>
            <w:r w:rsidRPr="003B1219">
              <w:rPr>
                <w:rFonts w:ascii="Times New Roman" w:eastAsia="Segoe UI" w:hAnsi="Times New Roman" w:cs="Times New Roman"/>
                <w:sz w:val="20"/>
                <w:szCs w:val="20"/>
                <w:lang w:val="tr-TR"/>
              </w:rPr>
              <w:t>group</w:t>
            </w:r>
            <w:r w:rsidRPr="003B1219">
              <w:rPr>
                <w:rFonts w:ascii="Times New Roman" w:eastAsia="Segoe UI" w:hAnsi="Times New Roman" w:cs="Times New Roman"/>
                <w:spacing w:val="-4"/>
                <w:sz w:val="20"/>
                <w:szCs w:val="20"/>
                <w:lang w:val="tr-TR"/>
              </w:rPr>
              <w:t xml:space="preserve"> </w:t>
            </w:r>
            <w:r w:rsidRPr="003B1219">
              <w:rPr>
                <w:rFonts w:ascii="Times New Roman" w:eastAsia="Segoe UI" w:hAnsi="Times New Roman" w:cs="Times New Roman"/>
                <w:sz w:val="20"/>
                <w:szCs w:val="20"/>
                <w:lang w:val="tr-TR"/>
              </w:rPr>
              <w:t>I</w:t>
            </w:r>
          </w:p>
        </w:tc>
        <w:tc>
          <w:tcPr>
            <w:tcW w:w="1606"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left="653"/>
              <w:jc w:val="both"/>
              <w:rPr>
                <w:rFonts w:ascii="Times New Roman" w:eastAsia="Segoe UI" w:hAnsi="Times New Roman" w:cs="Times New Roman"/>
                <w:sz w:val="20"/>
                <w:szCs w:val="20"/>
                <w:lang w:val="tr-TR"/>
              </w:rPr>
            </w:pPr>
            <w:r w:rsidRPr="003B1219">
              <w:rPr>
                <w:rFonts w:ascii="Times New Roman" w:eastAsia="Segoe UI" w:hAnsi="Times New Roman" w:cs="Times New Roman"/>
                <w:sz w:val="20"/>
                <w:szCs w:val="20"/>
                <w:lang w:val="tr-TR"/>
              </w:rPr>
              <w:t>N</w:t>
            </w:r>
          </w:p>
        </w:tc>
        <w:tc>
          <w:tcPr>
            <w:tcW w:w="1835"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right="823"/>
              <w:jc w:val="both"/>
              <w:rPr>
                <w:rFonts w:ascii="Times New Roman" w:eastAsia="Segoe UI" w:hAnsi="Times New Roman" w:cs="Times New Roman"/>
                <w:position w:val="1"/>
                <w:sz w:val="20"/>
                <w:szCs w:val="20"/>
                <w:lang w:val="tr-TR"/>
              </w:rPr>
            </w:pPr>
            <w:r w:rsidRPr="003B1219">
              <w:rPr>
                <w:rFonts w:ascii="Times New Roman" w:eastAsia="Segoe UI" w:hAnsi="Times New Roman" w:cs="Times New Roman"/>
                <w:position w:val="1"/>
                <w:sz w:val="20"/>
                <w:szCs w:val="20"/>
                <w:lang w:val="tr-TR"/>
              </w:rPr>
              <w:t>O1</w:t>
            </w:r>
          </w:p>
        </w:tc>
        <w:tc>
          <w:tcPr>
            <w:tcW w:w="1802"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right="823"/>
              <w:jc w:val="both"/>
              <w:rPr>
                <w:rFonts w:ascii="Times New Roman" w:eastAsia="Segoe UI" w:hAnsi="Times New Roman" w:cs="Times New Roman"/>
                <w:position w:val="1"/>
                <w:sz w:val="20"/>
                <w:szCs w:val="20"/>
                <w:lang w:val="tr-TR"/>
              </w:rPr>
            </w:pPr>
            <w:r w:rsidRPr="003B1219">
              <w:rPr>
                <w:rFonts w:ascii="Times New Roman" w:eastAsia="Segoe UI" w:hAnsi="Times New Roman" w:cs="Times New Roman"/>
                <w:position w:val="1"/>
                <w:sz w:val="20"/>
                <w:szCs w:val="20"/>
                <w:lang w:val="tr-TR"/>
              </w:rPr>
              <w:t>X1</w:t>
            </w:r>
          </w:p>
        </w:tc>
        <w:tc>
          <w:tcPr>
            <w:tcW w:w="1850"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left="826"/>
              <w:jc w:val="both"/>
              <w:rPr>
                <w:rFonts w:ascii="Times New Roman" w:eastAsia="Segoe UI" w:hAnsi="Times New Roman" w:cs="Times New Roman"/>
                <w:position w:val="1"/>
                <w:sz w:val="20"/>
                <w:szCs w:val="20"/>
                <w:lang w:val="tr-TR"/>
              </w:rPr>
            </w:pPr>
            <w:r w:rsidRPr="003B1219">
              <w:rPr>
                <w:rFonts w:ascii="Times New Roman" w:eastAsia="Segoe UI" w:hAnsi="Times New Roman" w:cs="Times New Roman"/>
                <w:position w:val="1"/>
                <w:sz w:val="20"/>
                <w:szCs w:val="20"/>
                <w:lang w:val="tr-TR"/>
              </w:rPr>
              <w:t>O2</w:t>
            </w:r>
          </w:p>
        </w:tc>
      </w:tr>
      <w:tr w:rsidR="003B1219" w:rsidRPr="003B1219" w:rsidTr="003B1219">
        <w:trPr>
          <w:trHeight w:val="213"/>
        </w:trPr>
        <w:tc>
          <w:tcPr>
            <w:tcW w:w="2035"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left="55"/>
              <w:jc w:val="both"/>
              <w:rPr>
                <w:rFonts w:ascii="Times New Roman" w:eastAsia="Segoe UI" w:hAnsi="Times New Roman" w:cs="Times New Roman"/>
                <w:sz w:val="20"/>
                <w:szCs w:val="20"/>
                <w:lang w:val="tr-TR"/>
              </w:rPr>
            </w:pPr>
            <w:r w:rsidRPr="003B1219">
              <w:rPr>
                <w:rFonts w:ascii="Times New Roman" w:eastAsia="Segoe UI" w:hAnsi="Times New Roman" w:cs="Times New Roman"/>
                <w:sz w:val="20"/>
                <w:szCs w:val="20"/>
                <w:lang w:val="tr-TR"/>
              </w:rPr>
              <w:t>Treatment</w:t>
            </w:r>
            <w:r w:rsidRPr="003B1219">
              <w:rPr>
                <w:rFonts w:ascii="Times New Roman" w:eastAsia="Segoe UI" w:hAnsi="Times New Roman" w:cs="Times New Roman"/>
                <w:spacing w:val="-2"/>
                <w:sz w:val="20"/>
                <w:szCs w:val="20"/>
                <w:lang w:val="tr-TR"/>
              </w:rPr>
              <w:t xml:space="preserve"> </w:t>
            </w:r>
            <w:r w:rsidRPr="003B1219">
              <w:rPr>
                <w:rFonts w:ascii="Times New Roman" w:eastAsia="Segoe UI" w:hAnsi="Times New Roman" w:cs="Times New Roman"/>
                <w:sz w:val="20"/>
                <w:szCs w:val="20"/>
                <w:lang w:val="tr-TR"/>
              </w:rPr>
              <w:t>group</w:t>
            </w:r>
            <w:r w:rsidRPr="003B1219">
              <w:rPr>
                <w:rFonts w:ascii="Times New Roman" w:eastAsia="Segoe UI" w:hAnsi="Times New Roman" w:cs="Times New Roman"/>
                <w:spacing w:val="-4"/>
                <w:sz w:val="20"/>
                <w:szCs w:val="20"/>
                <w:lang w:val="tr-TR"/>
              </w:rPr>
              <w:t xml:space="preserve"> </w:t>
            </w:r>
            <w:r w:rsidRPr="003B1219">
              <w:rPr>
                <w:rFonts w:ascii="Times New Roman" w:eastAsia="Segoe UI" w:hAnsi="Times New Roman" w:cs="Times New Roman"/>
                <w:sz w:val="20"/>
                <w:szCs w:val="20"/>
                <w:lang w:val="tr-TR"/>
              </w:rPr>
              <w:t>I</w:t>
            </w:r>
          </w:p>
        </w:tc>
        <w:tc>
          <w:tcPr>
            <w:tcW w:w="1606"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left="653"/>
              <w:jc w:val="both"/>
              <w:rPr>
                <w:rFonts w:ascii="Times New Roman" w:eastAsia="Segoe UI" w:hAnsi="Times New Roman" w:cs="Times New Roman"/>
                <w:sz w:val="20"/>
                <w:szCs w:val="20"/>
                <w:lang w:val="tr-TR"/>
              </w:rPr>
            </w:pPr>
            <w:r w:rsidRPr="003B1219">
              <w:rPr>
                <w:rFonts w:ascii="Times New Roman" w:eastAsia="Segoe UI" w:hAnsi="Times New Roman" w:cs="Times New Roman"/>
                <w:sz w:val="20"/>
                <w:szCs w:val="20"/>
                <w:lang w:val="tr-TR"/>
              </w:rPr>
              <w:t>N</w:t>
            </w:r>
          </w:p>
        </w:tc>
        <w:tc>
          <w:tcPr>
            <w:tcW w:w="1835"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right="823"/>
              <w:jc w:val="both"/>
              <w:rPr>
                <w:rFonts w:ascii="Times New Roman" w:eastAsia="Segoe UI" w:hAnsi="Times New Roman" w:cs="Times New Roman"/>
                <w:sz w:val="20"/>
                <w:szCs w:val="20"/>
                <w:lang w:val="tr-TR"/>
              </w:rPr>
            </w:pPr>
            <w:r w:rsidRPr="003B1219">
              <w:rPr>
                <w:rFonts w:ascii="Times New Roman" w:eastAsia="Segoe UI" w:hAnsi="Times New Roman" w:cs="Times New Roman"/>
                <w:position w:val="1"/>
                <w:sz w:val="20"/>
                <w:szCs w:val="20"/>
                <w:lang w:val="tr-TR"/>
              </w:rPr>
              <w:t>O</w:t>
            </w:r>
            <w:r w:rsidRPr="003B1219">
              <w:rPr>
                <w:rFonts w:ascii="Times New Roman" w:eastAsia="Segoe UI" w:hAnsi="Times New Roman" w:cs="Times New Roman"/>
                <w:sz w:val="20"/>
                <w:szCs w:val="20"/>
                <w:lang w:val="tr-TR"/>
              </w:rPr>
              <w:t>1</w:t>
            </w:r>
          </w:p>
        </w:tc>
        <w:tc>
          <w:tcPr>
            <w:tcW w:w="1802"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right="823"/>
              <w:jc w:val="both"/>
              <w:rPr>
                <w:rFonts w:ascii="Times New Roman" w:eastAsia="Segoe UI" w:hAnsi="Times New Roman" w:cs="Times New Roman"/>
                <w:sz w:val="20"/>
                <w:szCs w:val="20"/>
                <w:lang w:val="tr-TR"/>
              </w:rPr>
            </w:pPr>
            <w:r w:rsidRPr="003B1219">
              <w:rPr>
                <w:rFonts w:ascii="Times New Roman" w:eastAsia="Segoe UI" w:hAnsi="Times New Roman" w:cs="Times New Roman"/>
                <w:position w:val="1"/>
                <w:sz w:val="20"/>
                <w:szCs w:val="20"/>
                <w:lang w:val="tr-TR"/>
              </w:rPr>
              <w:t>X</w:t>
            </w:r>
            <w:r w:rsidRPr="003B1219">
              <w:rPr>
                <w:rFonts w:ascii="Times New Roman" w:eastAsia="Segoe UI" w:hAnsi="Times New Roman" w:cs="Times New Roman"/>
                <w:sz w:val="20"/>
                <w:szCs w:val="20"/>
                <w:lang w:val="tr-TR"/>
              </w:rPr>
              <w:t>2</w:t>
            </w:r>
          </w:p>
        </w:tc>
        <w:tc>
          <w:tcPr>
            <w:tcW w:w="1850"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left="826"/>
              <w:jc w:val="both"/>
              <w:rPr>
                <w:rFonts w:ascii="Times New Roman" w:eastAsia="Segoe UI" w:hAnsi="Times New Roman" w:cs="Times New Roman"/>
                <w:sz w:val="20"/>
                <w:szCs w:val="20"/>
                <w:lang w:val="tr-TR"/>
              </w:rPr>
            </w:pPr>
            <w:r w:rsidRPr="003B1219">
              <w:rPr>
                <w:rFonts w:ascii="Times New Roman" w:eastAsia="Segoe UI" w:hAnsi="Times New Roman" w:cs="Times New Roman"/>
                <w:position w:val="1"/>
                <w:sz w:val="20"/>
                <w:szCs w:val="20"/>
                <w:lang w:val="tr-TR"/>
              </w:rPr>
              <w:t>O</w:t>
            </w:r>
            <w:r w:rsidRPr="003B1219">
              <w:rPr>
                <w:rFonts w:ascii="Times New Roman" w:eastAsia="Segoe UI" w:hAnsi="Times New Roman" w:cs="Times New Roman"/>
                <w:sz w:val="20"/>
                <w:szCs w:val="20"/>
                <w:lang w:val="tr-TR"/>
              </w:rPr>
              <w:t>2</w:t>
            </w:r>
          </w:p>
        </w:tc>
      </w:tr>
      <w:tr w:rsidR="003B1219" w:rsidRPr="003B1219" w:rsidTr="003B1219">
        <w:trPr>
          <w:trHeight w:val="213"/>
        </w:trPr>
        <w:tc>
          <w:tcPr>
            <w:tcW w:w="2035"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left="55"/>
              <w:jc w:val="both"/>
              <w:rPr>
                <w:rFonts w:ascii="Times New Roman" w:eastAsia="Segoe UI" w:hAnsi="Times New Roman" w:cs="Times New Roman"/>
                <w:sz w:val="20"/>
                <w:szCs w:val="20"/>
                <w:lang w:val="tr-TR"/>
              </w:rPr>
            </w:pPr>
            <w:r w:rsidRPr="003B1219">
              <w:rPr>
                <w:rFonts w:ascii="Times New Roman" w:eastAsia="Segoe UI" w:hAnsi="Times New Roman" w:cs="Times New Roman"/>
                <w:sz w:val="20"/>
                <w:szCs w:val="20"/>
                <w:lang w:val="tr-TR"/>
              </w:rPr>
              <w:t>Treatment</w:t>
            </w:r>
            <w:r w:rsidRPr="003B1219">
              <w:rPr>
                <w:rFonts w:ascii="Times New Roman" w:eastAsia="Segoe UI" w:hAnsi="Times New Roman" w:cs="Times New Roman"/>
                <w:spacing w:val="-2"/>
                <w:sz w:val="20"/>
                <w:szCs w:val="20"/>
                <w:lang w:val="tr-TR"/>
              </w:rPr>
              <w:t xml:space="preserve"> </w:t>
            </w:r>
            <w:r w:rsidRPr="003B1219">
              <w:rPr>
                <w:rFonts w:ascii="Times New Roman" w:eastAsia="Segoe UI" w:hAnsi="Times New Roman" w:cs="Times New Roman"/>
                <w:sz w:val="20"/>
                <w:szCs w:val="20"/>
                <w:lang w:val="tr-TR"/>
              </w:rPr>
              <w:t>group</w:t>
            </w:r>
            <w:r w:rsidRPr="003B1219">
              <w:rPr>
                <w:rFonts w:ascii="Times New Roman" w:eastAsia="Segoe UI" w:hAnsi="Times New Roman" w:cs="Times New Roman"/>
                <w:spacing w:val="-4"/>
                <w:sz w:val="20"/>
                <w:szCs w:val="20"/>
                <w:lang w:val="tr-TR"/>
              </w:rPr>
              <w:t xml:space="preserve"> </w:t>
            </w:r>
            <w:r w:rsidRPr="003B1219">
              <w:rPr>
                <w:rFonts w:ascii="Times New Roman" w:eastAsia="Segoe UI" w:hAnsi="Times New Roman" w:cs="Times New Roman"/>
                <w:sz w:val="20"/>
                <w:szCs w:val="20"/>
                <w:lang w:val="tr-TR"/>
              </w:rPr>
              <w:t>II</w:t>
            </w:r>
          </w:p>
        </w:tc>
        <w:tc>
          <w:tcPr>
            <w:tcW w:w="1606"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left="653"/>
              <w:jc w:val="both"/>
              <w:rPr>
                <w:rFonts w:ascii="Times New Roman" w:eastAsia="Segoe UI" w:hAnsi="Times New Roman" w:cs="Times New Roman"/>
                <w:sz w:val="20"/>
                <w:szCs w:val="20"/>
                <w:lang w:val="tr-TR"/>
              </w:rPr>
            </w:pPr>
            <w:r w:rsidRPr="003B1219">
              <w:rPr>
                <w:rFonts w:ascii="Times New Roman" w:eastAsia="Segoe UI" w:hAnsi="Times New Roman" w:cs="Times New Roman"/>
                <w:sz w:val="20"/>
                <w:szCs w:val="20"/>
                <w:lang w:val="tr-TR"/>
              </w:rPr>
              <w:t>N</w:t>
            </w:r>
          </w:p>
        </w:tc>
        <w:tc>
          <w:tcPr>
            <w:tcW w:w="1835"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right="823"/>
              <w:jc w:val="both"/>
              <w:rPr>
                <w:rFonts w:ascii="Times New Roman" w:eastAsia="Segoe UI" w:hAnsi="Times New Roman" w:cs="Times New Roman"/>
                <w:sz w:val="20"/>
                <w:szCs w:val="20"/>
                <w:lang w:val="tr-TR"/>
              </w:rPr>
            </w:pPr>
            <w:r w:rsidRPr="003B1219">
              <w:rPr>
                <w:rFonts w:ascii="Times New Roman" w:eastAsia="Segoe UI" w:hAnsi="Times New Roman" w:cs="Times New Roman"/>
                <w:position w:val="1"/>
                <w:sz w:val="20"/>
                <w:szCs w:val="20"/>
                <w:lang w:val="tr-TR"/>
              </w:rPr>
              <w:t>O</w:t>
            </w:r>
            <w:r w:rsidRPr="003B1219">
              <w:rPr>
                <w:rFonts w:ascii="Times New Roman" w:eastAsia="Segoe UI" w:hAnsi="Times New Roman" w:cs="Times New Roman"/>
                <w:sz w:val="20"/>
                <w:szCs w:val="20"/>
                <w:lang w:val="tr-TR"/>
              </w:rPr>
              <w:t>1</w:t>
            </w:r>
          </w:p>
        </w:tc>
        <w:tc>
          <w:tcPr>
            <w:tcW w:w="1802"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right="823"/>
              <w:jc w:val="both"/>
              <w:rPr>
                <w:rFonts w:ascii="Times New Roman" w:eastAsia="Segoe UI" w:hAnsi="Times New Roman" w:cs="Times New Roman"/>
                <w:sz w:val="20"/>
                <w:szCs w:val="20"/>
                <w:lang w:val="tr-TR"/>
              </w:rPr>
            </w:pPr>
            <w:r w:rsidRPr="003B1219">
              <w:rPr>
                <w:rFonts w:ascii="Times New Roman" w:eastAsia="Segoe UI" w:hAnsi="Times New Roman" w:cs="Times New Roman"/>
                <w:position w:val="1"/>
                <w:sz w:val="20"/>
                <w:szCs w:val="20"/>
                <w:lang w:val="tr-TR"/>
              </w:rPr>
              <w:t>X</w:t>
            </w:r>
            <w:r w:rsidRPr="003B1219">
              <w:rPr>
                <w:rFonts w:ascii="Times New Roman" w:eastAsia="Segoe UI" w:hAnsi="Times New Roman" w:cs="Times New Roman"/>
                <w:sz w:val="20"/>
                <w:szCs w:val="20"/>
                <w:lang w:val="tr-TR"/>
              </w:rPr>
              <w:t>3</w:t>
            </w:r>
          </w:p>
        </w:tc>
        <w:tc>
          <w:tcPr>
            <w:tcW w:w="1850"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left="826"/>
              <w:jc w:val="both"/>
              <w:rPr>
                <w:rFonts w:ascii="Times New Roman" w:eastAsia="Segoe UI" w:hAnsi="Times New Roman" w:cs="Times New Roman"/>
                <w:sz w:val="20"/>
                <w:szCs w:val="20"/>
                <w:lang w:val="tr-TR"/>
              </w:rPr>
            </w:pPr>
            <w:r w:rsidRPr="003B1219">
              <w:rPr>
                <w:rFonts w:ascii="Times New Roman" w:eastAsia="Segoe UI" w:hAnsi="Times New Roman" w:cs="Times New Roman"/>
                <w:position w:val="1"/>
                <w:sz w:val="20"/>
                <w:szCs w:val="20"/>
                <w:lang w:val="tr-TR"/>
              </w:rPr>
              <w:t>O</w:t>
            </w:r>
            <w:r w:rsidRPr="003B1219">
              <w:rPr>
                <w:rFonts w:ascii="Times New Roman" w:eastAsia="Segoe UI" w:hAnsi="Times New Roman" w:cs="Times New Roman"/>
                <w:sz w:val="20"/>
                <w:szCs w:val="20"/>
                <w:lang w:val="tr-TR"/>
              </w:rPr>
              <w:t>2</w:t>
            </w:r>
          </w:p>
        </w:tc>
      </w:tr>
      <w:tr w:rsidR="003B1219" w:rsidRPr="003B1219" w:rsidTr="003B1219">
        <w:trPr>
          <w:trHeight w:val="213"/>
        </w:trPr>
        <w:tc>
          <w:tcPr>
            <w:tcW w:w="2035"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left="55"/>
              <w:jc w:val="both"/>
              <w:rPr>
                <w:rFonts w:ascii="Times New Roman" w:eastAsia="Segoe UI" w:hAnsi="Times New Roman" w:cs="Times New Roman"/>
                <w:sz w:val="20"/>
                <w:szCs w:val="20"/>
                <w:lang w:val="tr-TR"/>
              </w:rPr>
            </w:pPr>
            <w:r w:rsidRPr="003B1219">
              <w:rPr>
                <w:rFonts w:ascii="Times New Roman" w:eastAsia="Segoe UI" w:hAnsi="Times New Roman" w:cs="Times New Roman"/>
                <w:sz w:val="20"/>
                <w:szCs w:val="20"/>
                <w:lang w:val="tr-TR"/>
              </w:rPr>
              <w:t>Comparison</w:t>
            </w:r>
            <w:r w:rsidRPr="003B1219">
              <w:rPr>
                <w:rFonts w:ascii="Times New Roman" w:eastAsia="Segoe UI" w:hAnsi="Times New Roman" w:cs="Times New Roman"/>
                <w:spacing w:val="-5"/>
                <w:sz w:val="20"/>
                <w:szCs w:val="20"/>
                <w:lang w:val="tr-TR"/>
              </w:rPr>
              <w:t xml:space="preserve"> </w:t>
            </w:r>
            <w:r w:rsidRPr="003B1219">
              <w:rPr>
                <w:rFonts w:ascii="Times New Roman" w:eastAsia="Segoe UI" w:hAnsi="Times New Roman" w:cs="Times New Roman"/>
                <w:sz w:val="20"/>
                <w:szCs w:val="20"/>
                <w:lang w:val="tr-TR"/>
              </w:rPr>
              <w:t>group</w:t>
            </w:r>
          </w:p>
        </w:tc>
        <w:tc>
          <w:tcPr>
            <w:tcW w:w="1606"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left="653"/>
              <w:jc w:val="both"/>
              <w:rPr>
                <w:rFonts w:ascii="Times New Roman" w:eastAsia="Segoe UI" w:hAnsi="Times New Roman" w:cs="Times New Roman"/>
                <w:sz w:val="20"/>
                <w:szCs w:val="20"/>
                <w:lang w:val="tr-TR"/>
              </w:rPr>
            </w:pPr>
            <w:r w:rsidRPr="003B1219">
              <w:rPr>
                <w:rFonts w:ascii="Times New Roman" w:eastAsia="Segoe UI" w:hAnsi="Times New Roman" w:cs="Times New Roman"/>
                <w:sz w:val="20"/>
                <w:szCs w:val="20"/>
                <w:lang w:val="tr-TR"/>
              </w:rPr>
              <w:t>N</w:t>
            </w:r>
          </w:p>
        </w:tc>
        <w:tc>
          <w:tcPr>
            <w:tcW w:w="1835"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right="823"/>
              <w:jc w:val="both"/>
              <w:rPr>
                <w:rFonts w:ascii="Times New Roman" w:eastAsia="Segoe UI" w:hAnsi="Times New Roman" w:cs="Times New Roman"/>
                <w:sz w:val="20"/>
                <w:szCs w:val="20"/>
                <w:lang w:val="tr-TR"/>
              </w:rPr>
            </w:pPr>
            <w:r w:rsidRPr="003B1219">
              <w:rPr>
                <w:rFonts w:ascii="Times New Roman" w:eastAsia="Segoe UI" w:hAnsi="Times New Roman" w:cs="Times New Roman"/>
                <w:position w:val="1"/>
                <w:sz w:val="20"/>
                <w:szCs w:val="20"/>
                <w:lang w:val="tr-TR"/>
              </w:rPr>
              <w:t>O</w:t>
            </w:r>
            <w:r w:rsidRPr="003B1219">
              <w:rPr>
                <w:rFonts w:ascii="Times New Roman" w:eastAsia="Segoe UI" w:hAnsi="Times New Roman" w:cs="Times New Roman"/>
                <w:sz w:val="20"/>
                <w:szCs w:val="20"/>
                <w:lang w:val="tr-TR"/>
              </w:rPr>
              <w:t>1</w:t>
            </w:r>
          </w:p>
        </w:tc>
        <w:tc>
          <w:tcPr>
            <w:tcW w:w="1802" w:type="dxa"/>
            <w:tcBorders>
              <w:top w:val="single" w:sz="4" w:space="0" w:color="000000"/>
              <w:left w:val="nil"/>
              <w:bottom w:val="single" w:sz="4" w:space="0" w:color="000000"/>
              <w:right w:val="nil"/>
            </w:tcBorders>
          </w:tcPr>
          <w:p w:rsidR="003B1219" w:rsidRPr="003B1219" w:rsidRDefault="003B1219" w:rsidP="003B1219">
            <w:pPr>
              <w:widowControl w:val="0"/>
              <w:tabs>
                <w:tab w:val="left" w:pos="90"/>
              </w:tabs>
              <w:autoSpaceDE w:val="0"/>
              <w:autoSpaceDN w:val="0"/>
              <w:spacing w:after="0" w:line="256" w:lineRule="auto"/>
              <w:jc w:val="both"/>
              <w:rPr>
                <w:rFonts w:ascii="Times New Roman" w:eastAsia="Segoe UI" w:hAnsi="Times New Roman" w:cs="Times New Roman"/>
                <w:sz w:val="20"/>
                <w:szCs w:val="20"/>
                <w:lang w:val="tr-TR"/>
              </w:rPr>
            </w:pPr>
          </w:p>
        </w:tc>
        <w:tc>
          <w:tcPr>
            <w:tcW w:w="1850" w:type="dxa"/>
            <w:tcBorders>
              <w:top w:val="single" w:sz="4" w:space="0" w:color="000000"/>
              <w:left w:val="nil"/>
              <w:bottom w:val="single" w:sz="4" w:space="0" w:color="000000"/>
              <w:right w:val="nil"/>
            </w:tcBorders>
            <w:hideMark/>
          </w:tcPr>
          <w:p w:rsidR="003B1219" w:rsidRPr="003B1219" w:rsidRDefault="003B1219" w:rsidP="003B1219">
            <w:pPr>
              <w:widowControl w:val="0"/>
              <w:tabs>
                <w:tab w:val="left" w:pos="90"/>
              </w:tabs>
              <w:autoSpaceDE w:val="0"/>
              <w:autoSpaceDN w:val="0"/>
              <w:spacing w:after="0" w:line="256" w:lineRule="auto"/>
              <w:ind w:left="826"/>
              <w:jc w:val="both"/>
              <w:rPr>
                <w:rFonts w:ascii="Times New Roman" w:eastAsia="Segoe UI" w:hAnsi="Times New Roman" w:cs="Times New Roman"/>
                <w:sz w:val="20"/>
                <w:szCs w:val="20"/>
                <w:lang w:val="tr-TR"/>
              </w:rPr>
            </w:pPr>
            <w:r w:rsidRPr="003B1219">
              <w:rPr>
                <w:rFonts w:ascii="Times New Roman" w:eastAsia="Segoe UI" w:hAnsi="Times New Roman" w:cs="Times New Roman"/>
                <w:position w:val="1"/>
                <w:sz w:val="20"/>
                <w:szCs w:val="20"/>
                <w:lang w:val="tr-TR"/>
              </w:rPr>
              <w:t>O</w:t>
            </w:r>
            <w:r w:rsidRPr="003B1219">
              <w:rPr>
                <w:rFonts w:ascii="Times New Roman" w:eastAsia="Segoe UI" w:hAnsi="Times New Roman" w:cs="Times New Roman"/>
                <w:sz w:val="20"/>
                <w:szCs w:val="20"/>
                <w:lang w:val="tr-TR"/>
              </w:rPr>
              <w:t>2</w:t>
            </w:r>
          </w:p>
        </w:tc>
      </w:tr>
    </w:tbl>
    <w:p w:rsidR="003B1219" w:rsidRPr="003B1219" w:rsidRDefault="003B1219" w:rsidP="003B1219">
      <w:pPr>
        <w:widowControl w:val="0"/>
        <w:tabs>
          <w:tab w:val="left" w:pos="90"/>
        </w:tabs>
        <w:autoSpaceDE w:val="0"/>
        <w:autoSpaceDN w:val="0"/>
        <w:spacing w:before="18" w:after="0" w:line="360" w:lineRule="auto"/>
        <w:jc w:val="both"/>
        <w:rPr>
          <w:rFonts w:ascii="Times New Roman" w:eastAsia="Book Antiqua" w:hAnsi="Times New Roman" w:cs="Times New Roman"/>
          <w:i/>
          <w:spacing w:val="-1"/>
          <w:position w:val="1"/>
          <w:sz w:val="20"/>
          <w:szCs w:val="20"/>
        </w:rPr>
      </w:pPr>
    </w:p>
    <w:p w:rsidR="003B1219" w:rsidRPr="003B1219" w:rsidRDefault="003B1219" w:rsidP="003B1219">
      <w:pPr>
        <w:widowControl w:val="0"/>
        <w:tabs>
          <w:tab w:val="left" w:pos="90"/>
        </w:tabs>
        <w:autoSpaceDE w:val="0"/>
        <w:autoSpaceDN w:val="0"/>
        <w:spacing w:before="18" w:after="0" w:line="360" w:lineRule="auto"/>
        <w:jc w:val="both"/>
        <w:rPr>
          <w:rFonts w:ascii="Times New Roman" w:eastAsia="Book Antiqua" w:hAnsi="Times New Roman" w:cs="Times New Roman"/>
          <w:position w:val="1"/>
          <w:sz w:val="20"/>
          <w:szCs w:val="20"/>
        </w:rPr>
      </w:pPr>
      <w:r w:rsidRPr="003B1219">
        <w:rPr>
          <w:rFonts w:ascii="Times New Roman" w:eastAsia="Book Antiqua" w:hAnsi="Times New Roman" w:cs="Times New Roman"/>
          <w:i/>
          <w:spacing w:val="-1"/>
          <w:position w:val="1"/>
          <w:sz w:val="20"/>
          <w:szCs w:val="20"/>
        </w:rPr>
        <w:t>Note.</w:t>
      </w:r>
      <w:r w:rsidRPr="003B1219">
        <w:rPr>
          <w:rFonts w:ascii="Times New Roman" w:eastAsia="Book Antiqua" w:hAnsi="Times New Roman" w:cs="Times New Roman"/>
          <w:i/>
          <w:position w:val="1"/>
          <w:sz w:val="20"/>
          <w:szCs w:val="20"/>
        </w:rPr>
        <w:t xml:space="preserve"> </w:t>
      </w:r>
      <w:r w:rsidRPr="003B1219">
        <w:rPr>
          <w:rFonts w:ascii="Times New Roman" w:eastAsia="Book Antiqua" w:hAnsi="Times New Roman" w:cs="Times New Roman"/>
          <w:spacing w:val="-1"/>
          <w:position w:val="1"/>
          <w:sz w:val="20"/>
          <w:szCs w:val="20"/>
        </w:rPr>
        <w:t>N = represents</w:t>
      </w:r>
      <w:r w:rsidRPr="003B1219">
        <w:rPr>
          <w:rFonts w:ascii="Times New Roman" w:eastAsia="Book Antiqua" w:hAnsi="Times New Roman" w:cs="Times New Roman"/>
          <w:spacing w:val="-2"/>
          <w:position w:val="1"/>
          <w:sz w:val="20"/>
          <w:szCs w:val="20"/>
        </w:rPr>
        <w:t xml:space="preserve"> </w:t>
      </w:r>
      <w:r w:rsidRPr="003B1219">
        <w:rPr>
          <w:rFonts w:ascii="Times New Roman" w:eastAsia="Book Antiqua" w:hAnsi="Times New Roman" w:cs="Times New Roman"/>
          <w:spacing w:val="-1"/>
          <w:position w:val="1"/>
          <w:sz w:val="20"/>
          <w:szCs w:val="20"/>
        </w:rPr>
        <w:t xml:space="preserve">the non-randomization </w:t>
      </w:r>
      <w:r w:rsidRPr="003B1219">
        <w:rPr>
          <w:rFonts w:ascii="Times New Roman" w:eastAsia="Book Antiqua" w:hAnsi="Times New Roman" w:cs="Times New Roman"/>
          <w:position w:val="1"/>
          <w:sz w:val="20"/>
          <w:szCs w:val="20"/>
        </w:rPr>
        <w:t>of</w:t>
      </w:r>
      <w:r w:rsidRPr="003B1219">
        <w:rPr>
          <w:rFonts w:ascii="Times New Roman" w:eastAsia="Book Antiqua" w:hAnsi="Times New Roman" w:cs="Times New Roman"/>
          <w:spacing w:val="-1"/>
          <w:position w:val="1"/>
          <w:sz w:val="20"/>
          <w:szCs w:val="20"/>
        </w:rPr>
        <w:t xml:space="preserve"> </w:t>
      </w:r>
      <w:r w:rsidRPr="003B1219">
        <w:rPr>
          <w:rFonts w:ascii="Times New Roman" w:eastAsia="Book Antiqua" w:hAnsi="Times New Roman" w:cs="Times New Roman"/>
          <w:position w:val="1"/>
          <w:sz w:val="20"/>
          <w:szCs w:val="20"/>
        </w:rPr>
        <w:t>subjects</w:t>
      </w:r>
      <w:r w:rsidRPr="003B1219">
        <w:rPr>
          <w:rFonts w:ascii="Times New Roman" w:eastAsia="Book Antiqua" w:hAnsi="Times New Roman" w:cs="Times New Roman"/>
          <w:spacing w:val="-2"/>
          <w:position w:val="1"/>
          <w:sz w:val="20"/>
          <w:szCs w:val="20"/>
        </w:rPr>
        <w:t xml:space="preserve"> </w:t>
      </w:r>
      <w:r w:rsidRPr="003B1219">
        <w:rPr>
          <w:rFonts w:ascii="Times New Roman" w:eastAsia="Book Antiqua" w:hAnsi="Times New Roman" w:cs="Times New Roman"/>
          <w:position w:val="1"/>
          <w:sz w:val="20"/>
          <w:szCs w:val="20"/>
        </w:rPr>
        <w:t>to</w:t>
      </w:r>
      <w:r w:rsidRPr="003B1219">
        <w:rPr>
          <w:rFonts w:ascii="Times New Roman" w:eastAsia="Book Antiqua" w:hAnsi="Times New Roman" w:cs="Times New Roman"/>
          <w:spacing w:val="-2"/>
          <w:position w:val="1"/>
          <w:sz w:val="20"/>
          <w:szCs w:val="20"/>
        </w:rPr>
        <w:t xml:space="preserve"> </w:t>
      </w:r>
      <w:r w:rsidRPr="003B1219">
        <w:rPr>
          <w:rFonts w:ascii="Times New Roman" w:eastAsia="Book Antiqua" w:hAnsi="Times New Roman" w:cs="Times New Roman"/>
          <w:position w:val="1"/>
          <w:sz w:val="20"/>
          <w:szCs w:val="20"/>
        </w:rPr>
        <w:t>groups; O</w:t>
      </w:r>
      <w:r w:rsidRPr="003B1219">
        <w:rPr>
          <w:rFonts w:ascii="Times New Roman" w:eastAsia="Book Antiqua" w:hAnsi="Times New Roman" w:cs="Times New Roman"/>
          <w:sz w:val="20"/>
          <w:szCs w:val="20"/>
        </w:rPr>
        <w:t>1</w:t>
      </w:r>
      <w:r w:rsidRPr="003B1219">
        <w:rPr>
          <w:rFonts w:ascii="Times New Roman" w:eastAsia="Book Antiqua" w:hAnsi="Times New Roman" w:cs="Times New Roman"/>
          <w:spacing w:val="17"/>
          <w:sz w:val="20"/>
          <w:szCs w:val="20"/>
        </w:rPr>
        <w:t xml:space="preserve"> </w:t>
      </w:r>
      <w:r w:rsidRPr="003B1219">
        <w:rPr>
          <w:rFonts w:ascii="Times New Roman" w:eastAsia="Book Antiqua" w:hAnsi="Times New Roman" w:cs="Times New Roman"/>
          <w:position w:val="1"/>
          <w:sz w:val="20"/>
          <w:szCs w:val="20"/>
        </w:rPr>
        <w:t>=</w:t>
      </w:r>
      <w:r w:rsidRPr="003B1219">
        <w:rPr>
          <w:rFonts w:ascii="Times New Roman" w:eastAsia="Book Antiqua" w:hAnsi="Times New Roman" w:cs="Times New Roman"/>
          <w:spacing w:val="-15"/>
          <w:position w:val="1"/>
          <w:sz w:val="20"/>
          <w:szCs w:val="20"/>
        </w:rPr>
        <w:t xml:space="preserve"> </w:t>
      </w:r>
      <w:r w:rsidRPr="003B1219">
        <w:rPr>
          <w:rFonts w:ascii="Times New Roman" w:eastAsia="Book Antiqua" w:hAnsi="Times New Roman" w:cs="Times New Roman"/>
          <w:position w:val="1"/>
          <w:sz w:val="20"/>
          <w:szCs w:val="20"/>
        </w:rPr>
        <w:t>represents</w:t>
      </w:r>
      <w:r w:rsidRPr="003B1219">
        <w:rPr>
          <w:rFonts w:ascii="Times New Roman" w:eastAsia="Book Antiqua" w:hAnsi="Times New Roman" w:cs="Times New Roman"/>
          <w:spacing w:val="-2"/>
          <w:position w:val="1"/>
          <w:sz w:val="20"/>
          <w:szCs w:val="20"/>
        </w:rPr>
        <w:t xml:space="preserve"> </w:t>
      </w:r>
      <w:r w:rsidRPr="003B1219">
        <w:rPr>
          <w:rFonts w:ascii="Times New Roman" w:eastAsia="Book Antiqua" w:hAnsi="Times New Roman" w:cs="Times New Roman"/>
          <w:position w:val="1"/>
          <w:sz w:val="20"/>
          <w:szCs w:val="20"/>
        </w:rPr>
        <w:t>the</w:t>
      </w:r>
      <w:r w:rsidRPr="003B1219">
        <w:rPr>
          <w:rFonts w:ascii="Times New Roman" w:eastAsia="Book Antiqua" w:hAnsi="Times New Roman" w:cs="Times New Roman"/>
          <w:spacing w:val="-1"/>
          <w:position w:val="1"/>
          <w:sz w:val="20"/>
          <w:szCs w:val="20"/>
        </w:rPr>
        <w:t xml:space="preserve"> </w:t>
      </w:r>
      <w:r w:rsidRPr="003B1219">
        <w:rPr>
          <w:rFonts w:ascii="Times New Roman" w:eastAsia="Book Antiqua" w:hAnsi="Times New Roman" w:cs="Times New Roman"/>
          <w:position w:val="1"/>
          <w:sz w:val="20"/>
          <w:szCs w:val="20"/>
        </w:rPr>
        <w:t>pre-test;</w:t>
      </w:r>
    </w:p>
    <w:p w:rsidR="003B1219" w:rsidRPr="003B1219" w:rsidRDefault="003B1219" w:rsidP="003B1219">
      <w:pPr>
        <w:widowControl w:val="0"/>
        <w:tabs>
          <w:tab w:val="left" w:pos="90"/>
        </w:tabs>
        <w:autoSpaceDE w:val="0"/>
        <w:autoSpaceDN w:val="0"/>
        <w:spacing w:before="18" w:after="0" w:line="360" w:lineRule="auto"/>
        <w:jc w:val="both"/>
        <w:rPr>
          <w:rFonts w:ascii="Times New Roman" w:eastAsia="Book Antiqua" w:hAnsi="Times New Roman" w:cs="Times New Roman"/>
          <w:sz w:val="20"/>
          <w:szCs w:val="20"/>
        </w:rPr>
      </w:pPr>
      <w:r w:rsidRPr="003B1219">
        <w:rPr>
          <w:rFonts w:ascii="Times New Roman" w:eastAsia="Book Antiqua" w:hAnsi="Times New Roman" w:cs="Times New Roman"/>
          <w:position w:val="1"/>
          <w:sz w:val="20"/>
          <w:szCs w:val="20"/>
        </w:rPr>
        <w:t xml:space="preserve"> O</w:t>
      </w:r>
      <w:r w:rsidRPr="003B1219">
        <w:rPr>
          <w:rFonts w:ascii="Times New Roman" w:eastAsia="Book Antiqua" w:hAnsi="Times New Roman" w:cs="Times New Roman"/>
          <w:sz w:val="20"/>
          <w:szCs w:val="20"/>
        </w:rPr>
        <w:t>2</w:t>
      </w:r>
      <w:r w:rsidRPr="003B1219">
        <w:rPr>
          <w:rFonts w:ascii="Times New Roman" w:eastAsia="Book Antiqua" w:hAnsi="Times New Roman" w:cs="Times New Roman"/>
          <w:spacing w:val="16"/>
          <w:sz w:val="20"/>
          <w:szCs w:val="20"/>
        </w:rPr>
        <w:t xml:space="preserve"> </w:t>
      </w:r>
      <w:r w:rsidRPr="003B1219">
        <w:rPr>
          <w:rFonts w:ascii="Times New Roman" w:eastAsia="Book Antiqua" w:hAnsi="Times New Roman" w:cs="Times New Roman"/>
          <w:position w:val="1"/>
          <w:sz w:val="20"/>
          <w:szCs w:val="20"/>
        </w:rPr>
        <w:t>=</w:t>
      </w:r>
      <w:r w:rsidRPr="003B1219">
        <w:rPr>
          <w:rFonts w:ascii="Times New Roman" w:eastAsia="Book Antiqua" w:hAnsi="Times New Roman" w:cs="Times New Roman"/>
          <w:spacing w:val="-18"/>
          <w:position w:val="1"/>
          <w:sz w:val="20"/>
          <w:szCs w:val="20"/>
        </w:rPr>
        <w:t xml:space="preserve"> </w:t>
      </w:r>
      <w:r w:rsidRPr="003B1219">
        <w:rPr>
          <w:rFonts w:ascii="Times New Roman" w:eastAsia="Book Antiqua" w:hAnsi="Times New Roman" w:cs="Times New Roman"/>
          <w:position w:val="1"/>
          <w:sz w:val="20"/>
          <w:szCs w:val="20"/>
        </w:rPr>
        <w:t>represents</w:t>
      </w:r>
      <w:r w:rsidRPr="003B1219">
        <w:rPr>
          <w:rFonts w:ascii="Times New Roman" w:eastAsia="Book Antiqua" w:hAnsi="Times New Roman" w:cs="Times New Roman"/>
          <w:spacing w:val="-16"/>
          <w:position w:val="1"/>
          <w:sz w:val="20"/>
          <w:szCs w:val="20"/>
        </w:rPr>
        <w:t xml:space="preserve"> </w:t>
      </w:r>
      <w:r w:rsidRPr="003B1219">
        <w:rPr>
          <w:rFonts w:ascii="Times New Roman" w:eastAsia="Book Antiqua" w:hAnsi="Times New Roman" w:cs="Times New Roman"/>
          <w:position w:val="1"/>
          <w:sz w:val="20"/>
          <w:szCs w:val="20"/>
        </w:rPr>
        <w:t>the</w:t>
      </w:r>
      <w:r w:rsidRPr="003B1219">
        <w:rPr>
          <w:rFonts w:ascii="Times New Roman" w:eastAsia="Book Antiqua" w:hAnsi="Times New Roman" w:cs="Times New Roman"/>
          <w:spacing w:val="-1"/>
          <w:position w:val="1"/>
          <w:sz w:val="20"/>
          <w:szCs w:val="20"/>
        </w:rPr>
        <w:t xml:space="preserve"> </w:t>
      </w:r>
      <w:r w:rsidRPr="003B1219">
        <w:rPr>
          <w:rFonts w:ascii="Times New Roman" w:eastAsia="Book Antiqua" w:hAnsi="Times New Roman" w:cs="Times New Roman"/>
          <w:position w:val="1"/>
          <w:sz w:val="20"/>
          <w:szCs w:val="20"/>
        </w:rPr>
        <w:t>post-test;</w:t>
      </w:r>
      <w:r w:rsidRPr="003B1219">
        <w:rPr>
          <w:rFonts w:ascii="Times New Roman" w:eastAsia="Book Antiqua" w:hAnsi="Times New Roman" w:cs="Times New Roman"/>
          <w:spacing w:val="1"/>
          <w:position w:val="1"/>
          <w:sz w:val="20"/>
          <w:szCs w:val="20"/>
        </w:rPr>
        <w:t xml:space="preserve"> </w:t>
      </w:r>
      <w:r w:rsidRPr="003B1219">
        <w:rPr>
          <w:rFonts w:ascii="Times New Roman" w:eastAsia="Book Antiqua" w:hAnsi="Times New Roman" w:cs="Times New Roman"/>
          <w:position w:val="1"/>
          <w:sz w:val="20"/>
          <w:szCs w:val="20"/>
        </w:rPr>
        <w:t>X</w:t>
      </w:r>
      <w:r w:rsidRPr="003B1219">
        <w:rPr>
          <w:rFonts w:ascii="Times New Roman" w:eastAsia="Book Antiqua" w:hAnsi="Times New Roman" w:cs="Times New Roman"/>
          <w:sz w:val="20"/>
          <w:szCs w:val="20"/>
        </w:rPr>
        <w:t>1</w:t>
      </w:r>
      <w:r w:rsidRPr="003B1219">
        <w:rPr>
          <w:rFonts w:ascii="Times New Roman" w:eastAsia="Book Antiqua" w:hAnsi="Times New Roman" w:cs="Times New Roman"/>
          <w:position w:val="1"/>
          <w:sz w:val="20"/>
          <w:szCs w:val="20"/>
        </w:rPr>
        <w:t>= represents Jigsaw-IV Problem Solving Strategies. X</w:t>
      </w:r>
      <w:r w:rsidRPr="003B1219">
        <w:rPr>
          <w:rFonts w:ascii="Times New Roman" w:eastAsia="Book Antiqua" w:hAnsi="Times New Roman" w:cs="Times New Roman"/>
          <w:sz w:val="20"/>
          <w:szCs w:val="20"/>
        </w:rPr>
        <w:t xml:space="preserve">2 </w:t>
      </w:r>
      <w:r w:rsidRPr="003B1219">
        <w:rPr>
          <w:rFonts w:ascii="Times New Roman" w:eastAsia="Book Antiqua" w:hAnsi="Times New Roman" w:cs="Times New Roman"/>
          <w:position w:val="1"/>
          <w:sz w:val="20"/>
          <w:szCs w:val="20"/>
        </w:rPr>
        <w:t xml:space="preserve">= represents Jigsaw-IV </w:t>
      </w:r>
      <w:r w:rsidRPr="003B1219">
        <w:rPr>
          <w:rFonts w:ascii="Times New Roman" w:eastAsia="Book Antiqua" w:hAnsi="Times New Roman" w:cs="Times New Roman"/>
          <w:position w:val="1"/>
          <w:sz w:val="20"/>
          <w:szCs w:val="20"/>
        </w:rPr>
        <w:lastRenderedPageBreak/>
        <w:t xml:space="preserve">teaching method, X3 </w:t>
      </w:r>
      <w:r w:rsidRPr="003B1219">
        <w:rPr>
          <w:rFonts w:ascii="Times New Roman" w:eastAsia="Book Antiqua" w:hAnsi="Times New Roman" w:cs="Times New Roman"/>
          <w:sz w:val="20"/>
          <w:szCs w:val="20"/>
        </w:rPr>
        <w:t xml:space="preserve">= represents the problem solving strategies </w:t>
      </w:r>
    </w:p>
    <w:p w:rsidR="003B1219" w:rsidRPr="003B1219" w:rsidRDefault="003B1219" w:rsidP="003B1219">
      <w:pPr>
        <w:widowControl w:val="0"/>
        <w:tabs>
          <w:tab w:val="left" w:pos="90"/>
        </w:tabs>
        <w:autoSpaceDE w:val="0"/>
        <w:autoSpaceDN w:val="0"/>
        <w:spacing w:before="18" w:after="0" w:line="360" w:lineRule="auto"/>
        <w:jc w:val="both"/>
        <w:rPr>
          <w:rFonts w:ascii="Times New Roman" w:eastAsia="Book Antiqua" w:hAnsi="Times New Roman" w:cs="Times New Roman"/>
          <w:sz w:val="20"/>
          <w:szCs w:val="20"/>
        </w:rPr>
      </w:pPr>
    </w:p>
    <w:tbl>
      <w:tblPr>
        <w:tblStyle w:val="TableGrid"/>
        <w:tblpPr w:leftFromText="180" w:rightFromText="180" w:vertAnchor="text" w:horzAnchor="margin" w:tblpY="69"/>
        <w:tblW w:w="9270" w:type="dxa"/>
        <w:tblInd w:w="0" w:type="dxa"/>
        <w:tblLayout w:type="fixed"/>
        <w:tblLook w:val="01E0" w:firstRow="1" w:lastRow="1" w:firstColumn="1" w:lastColumn="1" w:noHBand="0" w:noVBand="0"/>
      </w:tblPr>
      <w:tblGrid>
        <w:gridCol w:w="1022"/>
        <w:gridCol w:w="1048"/>
        <w:gridCol w:w="1620"/>
        <w:gridCol w:w="1530"/>
        <w:gridCol w:w="1530"/>
        <w:gridCol w:w="1170"/>
        <w:gridCol w:w="1350"/>
      </w:tblGrid>
      <w:tr w:rsidR="003B1219" w:rsidRPr="003B1219" w:rsidTr="003B1219">
        <w:trPr>
          <w:trHeight w:val="400"/>
        </w:trPr>
        <w:tc>
          <w:tcPr>
            <w:tcW w:w="9270" w:type="dxa"/>
            <w:gridSpan w:val="7"/>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s>
              <w:autoSpaceDE w:val="0"/>
              <w:autoSpaceDN w:val="0"/>
              <w:jc w:val="both"/>
              <w:rPr>
                <w:rFonts w:ascii="Times New Roman" w:eastAsia="Segoe UI" w:hAnsi="Times New Roman"/>
                <w:sz w:val="20"/>
                <w:szCs w:val="20"/>
              </w:rPr>
            </w:pPr>
            <w:bookmarkStart w:id="2" w:name="Sampling"/>
            <w:bookmarkEnd w:id="2"/>
          </w:p>
          <w:p w:rsidR="003B1219" w:rsidRPr="003B1219" w:rsidRDefault="003B1219" w:rsidP="003B1219">
            <w:pPr>
              <w:widowControl w:val="0"/>
              <w:tabs>
                <w:tab w:val="left" w:pos="90"/>
              </w:tabs>
              <w:autoSpaceDE w:val="0"/>
              <w:autoSpaceDN w:val="0"/>
              <w:spacing w:line="193" w:lineRule="exact"/>
              <w:ind w:left="28"/>
              <w:jc w:val="both"/>
              <w:rPr>
                <w:rFonts w:ascii="Times New Roman" w:eastAsia="Segoe UI" w:hAnsi="Times New Roman"/>
                <w:sz w:val="20"/>
                <w:szCs w:val="20"/>
              </w:rPr>
            </w:pPr>
            <w:r w:rsidRPr="003B1219">
              <w:rPr>
                <w:rFonts w:ascii="Times New Roman" w:eastAsia="Segoe UI" w:hAnsi="Times New Roman"/>
                <w:b/>
                <w:color w:val="000099"/>
                <w:sz w:val="20"/>
                <w:szCs w:val="20"/>
              </w:rPr>
              <w:t>Table 2</w:t>
            </w:r>
            <w:r w:rsidRPr="003B1219">
              <w:rPr>
                <w:rFonts w:ascii="Times New Roman" w:eastAsia="Segoe UI" w:hAnsi="Times New Roman"/>
                <w:sz w:val="20"/>
                <w:szCs w:val="20"/>
              </w:rPr>
              <w:t xml:space="preserve"> Participants number in each group</w:t>
            </w:r>
          </w:p>
          <w:p w:rsidR="003B1219" w:rsidRPr="003B1219" w:rsidRDefault="003B1219" w:rsidP="003B1219">
            <w:pPr>
              <w:widowControl w:val="0"/>
              <w:tabs>
                <w:tab w:val="left" w:pos="90"/>
              </w:tabs>
              <w:autoSpaceDE w:val="0"/>
              <w:autoSpaceDN w:val="0"/>
              <w:jc w:val="both"/>
              <w:rPr>
                <w:rFonts w:ascii="Times New Roman" w:eastAsia="Segoe UI" w:hAnsi="Times New Roman"/>
                <w:sz w:val="20"/>
                <w:szCs w:val="20"/>
              </w:rPr>
            </w:pPr>
          </w:p>
        </w:tc>
      </w:tr>
      <w:tr w:rsidR="003B1219" w:rsidRPr="003B1219" w:rsidTr="003B1219">
        <w:trPr>
          <w:trHeight w:val="395"/>
        </w:trPr>
        <w:tc>
          <w:tcPr>
            <w:tcW w:w="9270" w:type="dxa"/>
            <w:gridSpan w:val="7"/>
            <w:tcBorders>
              <w:top w:val="single" w:sz="4" w:space="0" w:color="auto"/>
              <w:left w:val="single" w:sz="4" w:space="0" w:color="auto"/>
              <w:bottom w:val="single" w:sz="4" w:space="0" w:color="auto"/>
              <w:right w:val="single" w:sz="4" w:space="0" w:color="auto"/>
            </w:tcBorders>
            <w:hideMark/>
          </w:tcPr>
          <w:p w:rsidR="003B1219" w:rsidRPr="003B1219" w:rsidRDefault="003B1219" w:rsidP="003B1219">
            <w:pPr>
              <w:widowControl w:val="0"/>
              <w:tabs>
                <w:tab w:val="left" w:pos="90"/>
              </w:tabs>
              <w:autoSpaceDE w:val="0"/>
              <w:autoSpaceDN w:val="0"/>
              <w:jc w:val="both"/>
              <w:rPr>
                <w:rFonts w:ascii="Times New Roman" w:eastAsia="Segoe UI" w:hAnsi="Times New Roman"/>
                <w:sz w:val="20"/>
                <w:szCs w:val="20"/>
              </w:rPr>
            </w:pPr>
            <w:r w:rsidRPr="003B1219">
              <w:rPr>
                <w:rFonts w:ascii="Times New Roman" w:eastAsia="Segoe UI" w:hAnsi="Times New Roman"/>
                <w:b/>
                <w:sz w:val="20"/>
                <w:szCs w:val="20"/>
              </w:rPr>
              <w:t>Group</w:t>
            </w:r>
          </w:p>
        </w:tc>
      </w:tr>
      <w:tr w:rsidR="003B1219" w:rsidRPr="003B1219" w:rsidTr="003B1219">
        <w:trPr>
          <w:trHeight w:val="213"/>
        </w:trPr>
        <w:tc>
          <w:tcPr>
            <w:tcW w:w="1022" w:type="dxa"/>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s>
              <w:autoSpaceDE w:val="0"/>
              <w:autoSpaceDN w:val="0"/>
              <w:jc w:val="both"/>
              <w:rPr>
                <w:rFonts w:ascii="Times New Roman" w:eastAsia="Segoe UI"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s>
              <w:autoSpaceDE w:val="0"/>
              <w:autoSpaceDN w:val="0"/>
              <w:jc w:val="both"/>
              <w:rPr>
                <w:rFonts w:ascii="Times New Roman" w:eastAsia="Segoe UI"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rsidR="003B1219" w:rsidRPr="003B1219" w:rsidRDefault="003B1219" w:rsidP="003B1219">
            <w:pPr>
              <w:widowControl w:val="0"/>
              <w:tabs>
                <w:tab w:val="left" w:pos="90"/>
              </w:tabs>
              <w:autoSpaceDE w:val="0"/>
              <w:autoSpaceDN w:val="0"/>
              <w:spacing w:before="11"/>
              <w:jc w:val="both"/>
              <w:rPr>
                <w:rFonts w:ascii="Times New Roman" w:eastAsia="Book Antiqua" w:hAnsi="Times New Roman"/>
                <w:sz w:val="20"/>
                <w:szCs w:val="20"/>
              </w:rPr>
            </w:pPr>
            <w:r w:rsidRPr="003B1219">
              <w:rPr>
                <w:rFonts w:ascii="Times New Roman" w:eastAsia="Book Antiqua" w:hAnsi="Times New Roman"/>
                <w:sz w:val="20"/>
                <w:szCs w:val="20"/>
              </w:rPr>
              <w:t>J-IV PSS</w:t>
            </w:r>
          </w:p>
        </w:tc>
        <w:tc>
          <w:tcPr>
            <w:tcW w:w="1530" w:type="dxa"/>
            <w:tcBorders>
              <w:top w:val="single" w:sz="4" w:space="0" w:color="auto"/>
              <w:left w:val="single" w:sz="4" w:space="0" w:color="auto"/>
              <w:bottom w:val="single" w:sz="4" w:space="0" w:color="auto"/>
              <w:right w:val="single" w:sz="4" w:space="0" w:color="auto"/>
            </w:tcBorders>
            <w:hideMark/>
          </w:tcPr>
          <w:p w:rsidR="003B1219" w:rsidRPr="003B1219" w:rsidRDefault="003B1219" w:rsidP="003B1219">
            <w:pPr>
              <w:widowControl w:val="0"/>
              <w:tabs>
                <w:tab w:val="left" w:pos="90"/>
              </w:tabs>
              <w:autoSpaceDE w:val="0"/>
              <w:autoSpaceDN w:val="0"/>
              <w:spacing w:before="11"/>
              <w:jc w:val="both"/>
              <w:rPr>
                <w:rFonts w:ascii="Times New Roman" w:eastAsia="Book Antiqua" w:hAnsi="Times New Roman"/>
                <w:sz w:val="20"/>
                <w:szCs w:val="20"/>
              </w:rPr>
            </w:pPr>
            <w:r w:rsidRPr="003B1219">
              <w:rPr>
                <w:rFonts w:ascii="Times New Roman" w:eastAsia="Book Antiqua" w:hAnsi="Times New Roman"/>
                <w:sz w:val="20"/>
                <w:szCs w:val="20"/>
              </w:rPr>
              <w:t>JIV</w:t>
            </w:r>
          </w:p>
        </w:tc>
        <w:tc>
          <w:tcPr>
            <w:tcW w:w="1530" w:type="dxa"/>
            <w:tcBorders>
              <w:top w:val="single" w:sz="4" w:space="0" w:color="auto"/>
              <w:left w:val="single" w:sz="4" w:space="0" w:color="auto"/>
              <w:bottom w:val="single" w:sz="4" w:space="0" w:color="auto"/>
              <w:right w:val="single" w:sz="4" w:space="0" w:color="auto"/>
            </w:tcBorders>
            <w:hideMark/>
          </w:tcPr>
          <w:p w:rsidR="003B1219" w:rsidRPr="003B1219" w:rsidRDefault="003B1219" w:rsidP="003B1219">
            <w:pPr>
              <w:widowControl w:val="0"/>
              <w:tabs>
                <w:tab w:val="left" w:pos="90"/>
              </w:tabs>
              <w:autoSpaceDE w:val="0"/>
              <w:autoSpaceDN w:val="0"/>
              <w:spacing w:before="11"/>
              <w:jc w:val="both"/>
              <w:rPr>
                <w:rFonts w:ascii="Times New Roman" w:eastAsia="Book Antiqua" w:hAnsi="Times New Roman"/>
                <w:sz w:val="20"/>
                <w:szCs w:val="20"/>
              </w:rPr>
            </w:pPr>
            <w:r w:rsidRPr="003B1219">
              <w:rPr>
                <w:rFonts w:ascii="Times New Roman" w:eastAsia="Book Antiqua" w:hAnsi="Times New Roman"/>
                <w:sz w:val="20"/>
                <w:szCs w:val="20"/>
              </w:rPr>
              <w:t>PSS</w:t>
            </w:r>
          </w:p>
        </w:tc>
        <w:tc>
          <w:tcPr>
            <w:tcW w:w="1170" w:type="dxa"/>
            <w:tcBorders>
              <w:top w:val="single" w:sz="4" w:space="0" w:color="auto"/>
              <w:left w:val="single" w:sz="4" w:space="0" w:color="auto"/>
              <w:bottom w:val="single" w:sz="4" w:space="0" w:color="auto"/>
              <w:right w:val="single" w:sz="4" w:space="0" w:color="auto"/>
            </w:tcBorders>
            <w:hideMark/>
          </w:tcPr>
          <w:p w:rsidR="003B1219" w:rsidRPr="003B1219" w:rsidRDefault="003B1219" w:rsidP="003B1219">
            <w:pPr>
              <w:widowControl w:val="0"/>
              <w:tabs>
                <w:tab w:val="left" w:pos="90"/>
                <w:tab w:val="center" w:pos="1566"/>
              </w:tabs>
              <w:autoSpaceDE w:val="0"/>
              <w:autoSpaceDN w:val="0"/>
              <w:spacing w:before="11"/>
              <w:jc w:val="both"/>
              <w:rPr>
                <w:rFonts w:ascii="Times New Roman" w:eastAsia="Book Antiqua" w:hAnsi="Times New Roman"/>
                <w:sz w:val="20"/>
                <w:szCs w:val="20"/>
              </w:rPr>
            </w:pPr>
            <w:r w:rsidRPr="003B1219">
              <w:rPr>
                <w:rFonts w:ascii="Times New Roman" w:eastAsia="Book Antiqua" w:hAnsi="Times New Roman"/>
                <w:sz w:val="20"/>
                <w:szCs w:val="20"/>
              </w:rPr>
              <w:t>CM</w:t>
            </w:r>
            <w:r w:rsidRPr="003B1219">
              <w:rPr>
                <w:rFonts w:ascii="Times New Roman" w:eastAsia="Book Antiqua" w:hAnsi="Times New Roman"/>
                <w:sz w:val="20"/>
                <w:szCs w:val="20"/>
              </w:rPr>
              <w:tab/>
            </w:r>
          </w:p>
        </w:tc>
        <w:tc>
          <w:tcPr>
            <w:tcW w:w="1350" w:type="dxa"/>
            <w:tcBorders>
              <w:top w:val="single" w:sz="4" w:space="0" w:color="auto"/>
              <w:left w:val="single" w:sz="4" w:space="0" w:color="auto"/>
              <w:bottom w:val="single" w:sz="4" w:space="0" w:color="auto"/>
              <w:right w:val="single" w:sz="4" w:space="0" w:color="auto"/>
            </w:tcBorders>
            <w:hideMark/>
          </w:tcPr>
          <w:p w:rsidR="003B1219" w:rsidRPr="003B1219" w:rsidRDefault="003B1219" w:rsidP="003B1219">
            <w:pPr>
              <w:widowControl w:val="0"/>
              <w:tabs>
                <w:tab w:val="left" w:pos="90"/>
              </w:tabs>
              <w:autoSpaceDE w:val="0"/>
              <w:autoSpaceDN w:val="0"/>
              <w:spacing w:line="193" w:lineRule="exact"/>
              <w:ind w:right="269"/>
              <w:jc w:val="both"/>
              <w:rPr>
                <w:rFonts w:ascii="Times New Roman" w:eastAsia="Segoe UI" w:hAnsi="Times New Roman"/>
                <w:sz w:val="20"/>
                <w:szCs w:val="20"/>
              </w:rPr>
            </w:pPr>
            <w:r w:rsidRPr="003B1219">
              <w:rPr>
                <w:rFonts w:ascii="Times New Roman" w:eastAsia="Segoe UI" w:hAnsi="Times New Roman"/>
                <w:sz w:val="20"/>
                <w:szCs w:val="20"/>
              </w:rPr>
              <w:t>Total</w:t>
            </w:r>
          </w:p>
        </w:tc>
      </w:tr>
      <w:tr w:rsidR="003B1219" w:rsidRPr="003B1219" w:rsidTr="003B1219">
        <w:trPr>
          <w:trHeight w:val="215"/>
        </w:trPr>
        <w:tc>
          <w:tcPr>
            <w:tcW w:w="1022" w:type="dxa"/>
            <w:vMerge w:val="restart"/>
            <w:tcBorders>
              <w:top w:val="single" w:sz="4" w:space="0" w:color="auto"/>
              <w:left w:val="single" w:sz="4" w:space="0" w:color="auto"/>
              <w:bottom w:val="single" w:sz="4" w:space="0" w:color="auto"/>
              <w:right w:val="single" w:sz="4" w:space="0" w:color="auto"/>
            </w:tcBorders>
            <w:hideMark/>
          </w:tcPr>
          <w:p w:rsidR="003B1219" w:rsidRPr="003B1219" w:rsidRDefault="003B1219" w:rsidP="003B1219">
            <w:pPr>
              <w:widowControl w:val="0"/>
              <w:tabs>
                <w:tab w:val="left" w:pos="90"/>
              </w:tabs>
              <w:autoSpaceDE w:val="0"/>
              <w:autoSpaceDN w:val="0"/>
              <w:spacing w:before="110"/>
              <w:ind w:left="57"/>
              <w:jc w:val="both"/>
              <w:rPr>
                <w:rFonts w:ascii="Times New Roman" w:eastAsia="Segoe UI" w:hAnsi="Times New Roman"/>
                <w:sz w:val="20"/>
                <w:szCs w:val="20"/>
              </w:rPr>
            </w:pPr>
            <w:r w:rsidRPr="003B1219">
              <w:rPr>
                <w:rFonts w:ascii="Times New Roman" w:eastAsia="Segoe UI" w:hAnsi="Times New Roman"/>
                <w:sz w:val="20"/>
                <w:szCs w:val="20"/>
              </w:rPr>
              <w:t>Gender</w:t>
            </w:r>
          </w:p>
        </w:tc>
        <w:tc>
          <w:tcPr>
            <w:tcW w:w="1048" w:type="dxa"/>
            <w:tcBorders>
              <w:top w:val="single" w:sz="4" w:space="0" w:color="auto"/>
              <w:left w:val="single" w:sz="4" w:space="0" w:color="auto"/>
              <w:bottom w:val="single" w:sz="4" w:space="0" w:color="auto"/>
              <w:right w:val="single" w:sz="4" w:space="0" w:color="auto"/>
            </w:tcBorders>
            <w:hideMark/>
          </w:tcPr>
          <w:p w:rsidR="003B1219" w:rsidRPr="003B1219" w:rsidRDefault="003B1219" w:rsidP="003B1219">
            <w:pPr>
              <w:widowControl w:val="0"/>
              <w:tabs>
                <w:tab w:val="left" w:pos="90"/>
              </w:tabs>
              <w:autoSpaceDE w:val="0"/>
              <w:autoSpaceDN w:val="0"/>
              <w:spacing w:line="193" w:lineRule="exact"/>
              <w:ind w:left="29"/>
              <w:jc w:val="both"/>
              <w:rPr>
                <w:rFonts w:ascii="Times New Roman" w:eastAsia="Segoe UI" w:hAnsi="Times New Roman"/>
                <w:sz w:val="20"/>
                <w:szCs w:val="20"/>
              </w:rPr>
            </w:pPr>
            <w:r w:rsidRPr="003B1219">
              <w:rPr>
                <w:rFonts w:ascii="Times New Roman" w:eastAsia="Segoe UI" w:hAnsi="Times New Roman"/>
                <w:sz w:val="20"/>
                <w:szCs w:val="20"/>
              </w:rPr>
              <w:t>Male</w:t>
            </w:r>
          </w:p>
        </w:tc>
        <w:tc>
          <w:tcPr>
            <w:tcW w:w="1620" w:type="dxa"/>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 w:val="left" w:pos="751"/>
              </w:tabs>
              <w:autoSpaceDE w:val="0"/>
              <w:autoSpaceDN w:val="0"/>
              <w:spacing w:line="193" w:lineRule="exact"/>
              <w:ind w:right="911"/>
              <w:jc w:val="both"/>
              <w:rPr>
                <w:rFonts w:ascii="Times New Roman" w:eastAsia="Segoe UI" w:hAnsi="Times New Roman"/>
                <w:b/>
                <w:sz w:val="20"/>
                <w:szCs w:val="20"/>
              </w:rPr>
            </w:pPr>
          </w:p>
          <w:p w:rsidR="003B1219" w:rsidRPr="003B1219" w:rsidRDefault="003B1219" w:rsidP="003B1219">
            <w:pPr>
              <w:widowControl w:val="0"/>
              <w:tabs>
                <w:tab w:val="left" w:pos="90"/>
                <w:tab w:val="left" w:pos="751"/>
              </w:tabs>
              <w:autoSpaceDE w:val="0"/>
              <w:autoSpaceDN w:val="0"/>
              <w:spacing w:line="193" w:lineRule="exact"/>
              <w:ind w:right="911"/>
              <w:jc w:val="both"/>
              <w:rPr>
                <w:rFonts w:ascii="Times New Roman" w:eastAsia="Segoe UI" w:hAnsi="Times New Roman"/>
                <w:b/>
                <w:sz w:val="20"/>
                <w:szCs w:val="20"/>
              </w:rPr>
            </w:pPr>
            <w:r w:rsidRPr="003B1219">
              <w:rPr>
                <w:rFonts w:ascii="Times New Roman" w:eastAsia="Segoe UI" w:hAnsi="Times New Roman"/>
                <w:b/>
                <w:sz w:val="20"/>
                <w:szCs w:val="20"/>
              </w:rPr>
              <w:t xml:space="preserve">    27</w:t>
            </w:r>
          </w:p>
        </w:tc>
        <w:tc>
          <w:tcPr>
            <w:tcW w:w="1530" w:type="dxa"/>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s>
              <w:autoSpaceDE w:val="0"/>
              <w:autoSpaceDN w:val="0"/>
              <w:spacing w:line="193" w:lineRule="exact"/>
              <w:ind w:right="925"/>
              <w:jc w:val="both"/>
              <w:rPr>
                <w:rFonts w:ascii="Times New Roman" w:eastAsia="Segoe UI" w:hAnsi="Times New Roman"/>
                <w:b/>
                <w:sz w:val="20"/>
                <w:szCs w:val="20"/>
              </w:rPr>
            </w:pPr>
          </w:p>
          <w:p w:rsidR="003B1219" w:rsidRPr="003B1219" w:rsidRDefault="003B1219" w:rsidP="003B1219">
            <w:pPr>
              <w:widowControl w:val="0"/>
              <w:tabs>
                <w:tab w:val="left" w:pos="90"/>
              </w:tabs>
              <w:autoSpaceDE w:val="0"/>
              <w:autoSpaceDN w:val="0"/>
              <w:spacing w:line="193" w:lineRule="exact"/>
              <w:ind w:right="925"/>
              <w:jc w:val="both"/>
              <w:rPr>
                <w:rFonts w:ascii="Times New Roman" w:eastAsia="Segoe UI" w:hAnsi="Times New Roman"/>
                <w:b/>
                <w:sz w:val="20"/>
                <w:szCs w:val="20"/>
              </w:rPr>
            </w:pPr>
            <w:r w:rsidRPr="003B1219">
              <w:rPr>
                <w:rFonts w:ascii="Times New Roman" w:eastAsia="Segoe UI" w:hAnsi="Times New Roman"/>
                <w:b/>
                <w:sz w:val="20"/>
                <w:szCs w:val="20"/>
              </w:rPr>
              <w:t>28</w:t>
            </w:r>
          </w:p>
        </w:tc>
        <w:tc>
          <w:tcPr>
            <w:tcW w:w="1530" w:type="dxa"/>
            <w:tcBorders>
              <w:top w:val="single" w:sz="4" w:space="0" w:color="auto"/>
              <w:left w:val="single" w:sz="4" w:space="0" w:color="auto"/>
              <w:bottom w:val="single" w:sz="4" w:space="0" w:color="auto"/>
              <w:right w:val="single" w:sz="4" w:space="0" w:color="auto"/>
            </w:tcBorders>
            <w:hideMark/>
          </w:tcPr>
          <w:p w:rsidR="003B1219" w:rsidRPr="003B1219" w:rsidRDefault="003B1219" w:rsidP="003B1219">
            <w:pPr>
              <w:widowControl w:val="0"/>
              <w:tabs>
                <w:tab w:val="left" w:pos="90"/>
              </w:tabs>
              <w:autoSpaceDE w:val="0"/>
              <w:autoSpaceDN w:val="0"/>
              <w:spacing w:line="193" w:lineRule="exact"/>
              <w:ind w:right="925"/>
              <w:jc w:val="both"/>
              <w:rPr>
                <w:rFonts w:ascii="Times New Roman" w:eastAsia="Segoe UI" w:hAnsi="Times New Roman"/>
                <w:b/>
                <w:sz w:val="20"/>
                <w:szCs w:val="20"/>
              </w:rPr>
            </w:pPr>
            <w:r w:rsidRPr="003B1219">
              <w:rPr>
                <w:rFonts w:ascii="Times New Roman" w:eastAsia="Segoe UI" w:hAnsi="Times New Roman"/>
                <w:b/>
                <w:sz w:val="20"/>
                <w:szCs w:val="20"/>
              </w:rPr>
              <w:t xml:space="preserve"> </w:t>
            </w:r>
          </w:p>
          <w:p w:rsidR="003B1219" w:rsidRPr="003B1219" w:rsidRDefault="003B1219" w:rsidP="003B1219">
            <w:pPr>
              <w:widowControl w:val="0"/>
              <w:tabs>
                <w:tab w:val="left" w:pos="90"/>
              </w:tabs>
              <w:autoSpaceDE w:val="0"/>
              <w:autoSpaceDN w:val="0"/>
              <w:spacing w:line="193" w:lineRule="exact"/>
              <w:ind w:right="925"/>
              <w:jc w:val="both"/>
              <w:rPr>
                <w:rFonts w:ascii="Times New Roman" w:eastAsia="Segoe UI" w:hAnsi="Times New Roman"/>
                <w:b/>
                <w:sz w:val="20"/>
                <w:szCs w:val="20"/>
              </w:rPr>
            </w:pPr>
            <w:r w:rsidRPr="003B1219">
              <w:rPr>
                <w:rFonts w:ascii="Times New Roman" w:eastAsia="Segoe UI" w:hAnsi="Times New Roman"/>
                <w:b/>
                <w:sz w:val="20"/>
                <w:szCs w:val="20"/>
              </w:rPr>
              <w:t>22</w:t>
            </w:r>
          </w:p>
        </w:tc>
        <w:tc>
          <w:tcPr>
            <w:tcW w:w="1170" w:type="dxa"/>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s>
              <w:autoSpaceDE w:val="0"/>
              <w:autoSpaceDN w:val="0"/>
              <w:spacing w:line="193" w:lineRule="exact"/>
              <w:ind w:right="298"/>
              <w:jc w:val="both"/>
              <w:rPr>
                <w:rFonts w:ascii="Times New Roman" w:eastAsia="Segoe UI" w:hAnsi="Times New Roman"/>
                <w:b/>
                <w:sz w:val="20"/>
                <w:szCs w:val="20"/>
              </w:rPr>
            </w:pPr>
          </w:p>
          <w:p w:rsidR="003B1219" w:rsidRPr="003B1219" w:rsidRDefault="003B1219" w:rsidP="003B1219">
            <w:pPr>
              <w:widowControl w:val="0"/>
              <w:tabs>
                <w:tab w:val="left" w:pos="90"/>
              </w:tabs>
              <w:autoSpaceDE w:val="0"/>
              <w:autoSpaceDN w:val="0"/>
              <w:spacing w:line="193" w:lineRule="exact"/>
              <w:ind w:right="298"/>
              <w:jc w:val="both"/>
              <w:rPr>
                <w:rFonts w:ascii="Times New Roman" w:eastAsia="Segoe UI" w:hAnsi="Times New Roman"/>
                <w:b/>
                <w:sz w:val="20"/>
                <w:szCs w:val="20"/>
              </w:rPr>
            </w:pPr>
            <w:r w:rsidRPr="003B1219">
              <w:rPr>
                <w:rFonts w:ascii="Times New Roman" w:eastAsia="Segoe UI" w:hAnsi="Times New Roman"/>
                <w:b/>
                <w:sz w:val="20"/>
                <w:szCs w:val="20"/>
              </w:rPr>
              <w:t>30</w:t>
            </w:r>
          </w:p>
        </w:tc>
        <w:tc>
          <w:tcPr>
            <w:tcW w:w="1350" w:type="dxa"/>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s>
              <w:autoSpaceDE w:val="0"/>
              <w:autoSpaceDN w:val="0"/>
              <w:spacing w:line="193" w:lineRule="exact"/>
              <w:ind w:left="302" w:right="268"/>
              <w:jc w:val="both"/>
              <w:rPr>
                <w:rFonts w:ascii="Times New Roman" w:eastAsia="Segoe UI" w:hAnsi="Times New Roman"/>
                <w:b/>
                <w:sz w:val="20"/>
                <w:szCs w:val="20"/>
              </w:rPr>
            </w:pPr>
          </w:p>
          <w:p w:rsidR="003B1219" w:rsidRPr="003B1219" w:rsidRDefault="003B1219" w:rsidP="003B1219">
            <w:pPr>
              <w:widowControl w:val="0"/>
              <w:tabs>
                <w:tab w:val="left" w:pos="90"/>
              </w:tabs>
              <w:autoSpaceDE w:val="0"/>
              <w:autoSpaceDN w:val="0"/>
              <w:spacing w:line="193" w:lineRule="exact"/>
              <w:ind w:left="302" w:right="268"/>
              <w:jc w:val="both"/>
              <w:rPr>
                <w:rFonts w:ascii="Times New Roman" w:eastAsia="Segoe UI" w:hAnsi="Times New Roman"/>
                <w:b/>
                <w:sz w:val="20"/>
                <w:szCs w:val="20"/>
              </w:rPr>
            </w:pPr>
            <w:r w:rsidRPr="003B1219">
              <w:rPr>
                <w:rFonts w:ascii="Times New Roman" w:eastAsia="Segoe UI" w:hAnsi="Times New Roman"/>
                <w:b/>
                <w:sz w:val="20"/>
                <w:szCs w:val="20"/>
              </w:rPr>
              <w:t>107</w:t>
            </w:r>
          </w:p>
        </w:tc>
      </w:tr>
      <w:tr w:rsidR="003B1219" w:rsidRPr="003B1219" w:rsidTr="00486C5D">
        <w:trPr>
          <w:trHeight w:val="213"/>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3B1219" w:rsidRPr="003B1219" w:rsidRDefault="003B1219" w:rsidP="003B1219">
            <w:pPr>
              <w:rPr>
                <w:rFonts w:ascii="Times New Roman" w:eastAsia="Segoe UI"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hideMark/>
          </w:tcPr>
          <w:p w:rsidR="003B1219" w:rsidRPr="003B1219" w:rsidRDefault="003B1219" w:rsidP="003B1219">
            <w:pPr>
              <w:widowControl w:val="0"/>
              <w:tabs>
                <w:tab w:val="left" w:pos="90"/>
              </w:tabs>
              <w:autoSpaceDE w:val="0"/>
              <w:autoSpaceDN w:val="0"/>
              <w:spacing w:line="193" w:lineRule="exact"/>
              <w:ind w:left="29"/>
              <w:jc w:val="both"/>
              <w:rPr>
                <w:rFonts w:ascii="Times New Roman" w:eastAsia="Segoe UI" w:hAnsi="Times New Roman"/>
                <w:sz w:val="20"/>
                <w:szCs w:val="20"/>
              </w:rPr>
            </w:pPr>
            <w:r w:rsidRPr="003B1219">
              <w:rPr>
                <w:rFonts w:ascii="Times New Roman" w:eastAsia="Segoe UI" w:hAnsi="Times New Roman"/>
                <w:sz w:val="20"/>
                <w:szCs w:val="20"/>
              </w:rPr>
              <w:t>Female</w:t>
            </w:r>
          </w:p>
        </w:tc>
        <w:tc>
          <w:tcPr>
            <w:tcW w:w="1620" w:type="dxa"/>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 w:val="left" w:pos="797"/>
              </w:tabs>
              <w:autoSpaceDE w:val="0"/>
              <w:autoSpaceDN w:val="0"/>
              <w:spacing w:line="193" w:lineRule="exact"/>
              <w:ind w:right="911"/>
              <w:jc w:val="both"/>
              <w:rPr>
                <w:rFonts w:ascii="Times New Roman" w:eastAsia="Segoe UI" w:hAnsi="Times New Roman"/>
                <w:b/>
                <w:sz w:val="20"/>
                <w:szCs w:val="20"/>
              </w:rPr>
            </w:pPr>
          </w:p>
          <w:p w:rsidR="003B1219" w:rsidRPr="003B1219" w:rsidRDefault="003B1219" w:rsidP="003B1219">
            <w:pPr>
              <w:widowControl w:val="0"/>
              <w:tabs>
                <w:tab w:val="left" w:pos="90"/>
                <w:tab w:val="left" w:pos="797"/>
              </w:tabs>
              <w:autoSpaceDE w:val="0"/>
              <w:autoSpaceDN w:val="0"/>
              <w:spacing w:line="193" w:lineRule="exact"/>
              <w:ind w:right="911"/>
              <w:jc w:val="both"/>
              <w:rPr>
                <w:rFonts w:ascii="Times New Roman" w:eastAsia="Segoe UI" w:hAnsi="Times New Roman"/>
                <w:b/>
                <w:sz w:val="20"/>
                <w:szCs w:val="20"/>
              </w:rPr>
            </w:pPr>
            <w:r w:rsidRPr="003B1219">
              <w:rPr>
                <w:rFonts w:ascii="Times New Roman" w:eastAsia="Segoe UI" w:hAnsi="Times New Roman"/>
                <w:b/>
                <w:sz w:val="20"/>
                <w:szCs w:val="20"/>
              </w:rPr>
              <w:t xml:space="preserve">     7</w:t>
            </w:r>
          </w:p>
        </w:tc>
        <w:tc>
          <w:tcPr>
            <w:tcW w:w="1530" w:type="dxa"/>
            <w:tcBorders>
              <w:top w:val="single" w:sz="4" w:space="0" w:color="auto"/>
              <w:left w:val="single" w:sz="4" w:space="0" w:color="auto"/>
              <w:bottom w:val="single" w:sz="4" w:space="0" w:color="auto"/>
              <w:right w:val="single" w:sz="4" w:space="0" w:color="auto"/>
            </w:tcBorders>
            <w:hideMark/>
          </w:tcPr>
          <w:p w:rsidR="003B1219" w:rsidRPr="003B1219" w:rsidRDefault="003B1219" w:rsidP="003B1219">
            <w:pPr>
              <w:widowControl w:val="0"/>
              <w:tabs>
                <w:tab w:val="left" w:pos="90"/>
              </w:tabs>
              <w:autoSpaceDE w:val="0"/>
              <w:autoSpaceDN w:val="0"/>
              <w:spacing w:line="193" w:lineRule="exact"/>
              <w:ind w:right="925"/>
              <w:jc w:val="both"/>
              <w:rPr>
                <w:rFonts w:ascii="Times New Roman" w:eastAsia="Segoe UI" w:hAnsi="Times New Roman"/>
                <w:b/>
                <w:sz w:val="20"/>
                <w:szCs w:val="20"/>
              </w:rPr>
            </w:pPr>
            <w:r w:rsidRPr="003B1219">
              <w:rPr>
                <w:rFonts w:ascii="Times New Roman" w:eastAsia="Segoe UI" w:hAnsi="Times New Roman"/>
                <w:b/>
                <w:sz w:val="20"/>
                <w:szCs w:val="20"/>
              </w:rPr>
              <w:t xml:space="preserve"> </w:t>
            </w:r>
          </w:p>
          <w:p w:rsidR="003B1219" w:rsidRPr="003B1219" w:rsidRDefault="003B1219" w:rsidP="003B1219">
            <w:pPr>
              <w:widowControl w:val="0"/>
              <w:tabs>
                <w:tab w:val="left" w:pos="90"/>
              </w:tabs>
              <w:autoSpaceDE w:val="0"/>
              <w:autoSpaceDN w:val="0"/>
              <w:spacing w:line="193" w:lineRule="exact"/>
              <w:ind w:right="925"/>
              <w:jc w:val="both"/>
              <w:rPr>
                <w:rFonts w:ascii="Times New Roman" w:eastAsia="Segoe UI" w:hAnsi="Times New Roman"/>
                <w:b/>
                <w:sz w:val="20"/>
                <w:szCs w:val="20"/>
              </w:rPr>
            </w:pPr>
            <w:r w:rsidRPr="003B1219">
              <w:rPr>
                <w:rFonts w:ascii="Times New Roman" w:eastAsia="Segoe UI" w:hAnsi="Times New Roman"/>
                <w:b/>
                <w:sz w:val="20"/>
                <w:szCs w:val="20"/>
              </w:rPr>
              <w:t xml:space="preserve"> 5</w:t>
            </w:r>
          </w:p>
        </w:tc>
        <w:tc>
          <w:tcPr>
            <w:tcW w:w="1530" w:type="dxa"/>
            <w:tcBorders>
              <w:top w:val="single" w:sz="4" w:space="0" w:color="auto"/>
              <w:left w:val="single" w:sz="4" w:space="0" w:color="auto"/>
              <w:bottom w:val="single" w:sz="4" w:space="0" w:color="auto"/>
              <w:right w:val="single" w:sz="4" w:space="0" w:color="auto"/>
            </w:tcBorders>
            <w:hideMark/>
          </w:tcPr>
          <w:p w:rsidR="003B1219" w:rsidRPr="003B1219" w:rsidRDefault="003B1219" w:rsidP="003B1219">
            <w:pPr>
              <w:widowControl w:val="0"/>
              <w:tabs>
                <w:tab w:val="left" w:pos="90"/>
              </w:tabs>
              <w:autoSpaceDE w:val="0"/>
              <w:autoSpaceDN w:val="0"/>
              <w:spacing w:line="193" w:lineRule="exact"/>
              <w:ind w:right="925"/>
              <w:jc w:val="both"/>
              <w:rPr>
                <w:rFonts w:ascii="Times New Roman" w:eastAsia="Segoe UI" w:hAnsi="Times New Roman"/>
                <w:b/>
                <w:sz w:val="20"/>
                <w:szCs w:val="20"/>
              </w:rPr>
            </w:pPr>
            <w:r w:rsidRPr="003B1219">
              <w:rPr>
                <w:rFonts w:ascii="Times New Roman" w:eastAsia="Segoe UI" w:hAnsi="Times New Roman"/>
                <w:b/>
                <w:sz w:val="20"/>
                <w:szCs w:val="20"/>
              </w:rPr>
              <w:t xml:space="preserve">   </w:t>
            </w:r>
          </w:p>
          <w:p w:rsidR="003B1219" w:rsidRPr="003B1219" w:rsidRDefault="003B1219" w:rsidP="003B1219">
            <w:pPr>
              <w:widowControl w:val="0"/>
              <w:tabs>
                <w:tab w:val="left" w:pos="90"/>
              </w:tabs>
              <w:autoSpaceDE w:val="0"/>
              <w:autoSpaceDN w:val="0"/>
              <w:spacing w:line="193" w:lineRule="exact"/>
              <w:ind w:right="925"/>
              <w:jc w:val="both"/>
              <w:rPr>
                <w:rFonts w:ascii="Times New Roman" w:eastAsia="Segoe UI" w:hAnsi="Times New Roman"/>
                <w:b/>
                <w:sz w:val="20"/>
                <w:szCs w:val="20"/>
              </w:rPr>
            </w:pPr>
            <w:r w:rsidRPr="003B1219">
              <w:rPr>
                <w:rFonts w:ascii="Times New Roman" w:eastAsia="Segoe UI" w:hAnsi="Times New Roman"/>
                <w:b/>
                <w:sz w:val="20"/>
                <w:szCs w:val="20"/>
              </w:rPr>
              <w:t>13</w:t>
            </w:r>
          </w:p>
        </w:tc>
        <w:tc>
          <w:tcPr>
            <w:tcW w:w="1170" w:type="dxa"/>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s>
              <w:autoSpaceDE w:val="0"/>
              <w:autoSpaceDN w:val="0"/>
              <w:spacing w:line="193" w:lineRule="exact"/>
              <w:ind w:right="298"/>
              <w:jc w:val="both"/>
              <w:rPr>
                <w:rFonts w:ascii="Times New Roman" w:eastAsia="Segoe UI" w:hAnsi="Times New Roman"/>
                <w:b/>
                <w:sz w:val="20"/>
                <w:szCs w:val="20"/>
              </w:rPr>
            </w:pPr>
          </w:p>
          <w:p w:rsidR="003B1219" w:rsidRPr="003B1219" w:rsidRDefault="003B1219" w:rsidP="003B1219">
            <w:pPr>
              <w:widowControl w:val="0"/>
              <w:tabs>
                <w:tab w:val="left" w:pos="90"/>
              </w:tabs>
              <w:autoSpaceDE w:val="0"/>
              <w:autoSpaceDN w:val="0"/>
              <w:spacing w:line="193" w:lineRule="exact"/>
              <w:ind w:right="298"/>
              <w:jc w:val="both"/>
              <w:rPr>
                <w:rFonts w:ascii="Times New Roman" w:eastAsia="Segoe UI" w:hAnsi="Times New Roman"/>
                <w:b/>
                <w:sz w:val="20"/>
                <w:szCs w:val="20"/>
              </w:rPr>
            </w:pPr>
            <w:r w:rsidRPr="003B1219">
              <w:rPr>
                <w:rFonts w:ascii="Times New Roman" w:eastAsia="Segoe UI" w:hAnsi="Times New Roman"/>
                <w:b/>
                <w:sz w:val="20"/>
                <w:szCs w:val="20"/>
              </w:rPr>
              <w:t>4</w:t>
            </w:r>
          </w:p>
        </w:tc>
        <w:tc>
          <w:tcPr>
            <w:tcW w:w="1350" w:type="dxa"/>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s>
              <w:autoSpaceDE w:val="0"/>
              <w:autoSpaceDN w:val="0"/>
              <w:spacing w:line="193" w:lineRule="exact"/>
              <w:ind w:left="302" w:right="268"/>
              <w:jc w:val="both"/>
              <w:rPr>
                <w:rFonts w:ascii="Times New Roman" w:eastAsia="Segoe UI" w:hAnsi="Times New Roman"/>
                <w:b/>
                <w:sz w:val="20"/>
                <w:szCs w:val="20"/>
              </w:rPr>
            </w:pPr>
          </w:p>
          <w:p w:rsidR="003B1219" w:rsidRPr="003B1219" w:rsidRDefault="003B1219" w:rsidP="003B1219">
            <w:pPr>
              <w:widowControl w:val="0"/>
              <w:tabs>
                <w:tab w:val="left" w:pos="90"/>
              </w:tabs>
              <w:autoSpaceDE w:val="0"/>
              <w:autoSpaceDN w:val="0"/>
              <w:spacing w:line="193" w:lineRule="exact"/>
              <w:ind w:left="302" w:right="268"/>
              <w:jc w:val="both"/>
              <w:rPr>
                <w:rFonts w:ascii="Times New Roman" w:eastAsia="Segoe UI" w:hAnsi="Times New Roman"/>
                <w:b/>
                <w:sz w:val="20"/>
                <w:szCs w:val="20"/>
              </w:rPr>
            </w:pPr>
            <w:r w:rsidRPr="003B1219">
              <w:rPr>
                <w:rFonts w:ascii="Times New Roman" w:eastAsia="Segoe UI" w:hAnsi="Times New Roman"/>
                <w:b/>
                <w:sz w:val="20"/>
                <w:szCs w:val="20"/>
              </w:rPr>
              <w:t>29</w:t>
            </w:r>
          </w:p>
        </w:tc>
      </w:tr>
      <w:tr w:rsidR="003B1219" w:rsidRPr="003B1219" w:rsidTr="003B1219">
        <w:trPr>
          <w:trHeight w:val="213"/>
        </w:trPr>
        <w:tc>
          <w:tcPr>
            <w:tcW w:w="1022" w:type="dxa"/>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s>
              <w:autoSpaceDE w:val="0"/>
              <w:autoSpaceDN w:val="0"/>
              <w:jc w:val="both"/>
              <w:rPr>
                <w:rFonts w:ascii="Times New Roman" w:eastAsia="Segoe UI" w:hAnsi="Times New Roman"/>
                <w:sz w:val="20"/>
                <w:szCs w:val="20"/>
              </w:rPr>
            </w:pPr>
          </w:p>
        </w:tc>
        <w:tc>
          <w:tcPr>
            <w:tcW w:w="1048" w:type="dxa"/>
            <w:tcBorders>
              <w:top w:val="single" w:sz="4" w:space="0" w:color="auto"/>
              <w:left w:val="single" w:sz="4" w:space="0" w:color="auto"/>
              <w:bottom w:val="single" w:sz="4" w:space="0" w:color="auto"/>
              <w:right w:val="single" w:sz="4" w:space="0" w:color="auto"/>
            </w:tcBorders>
            <w:hideMark/>
          </w:tcPr>
          <w:p w:rsidR="003B1219" w:rsidRPr="003B1219" w:rsidRDefault="003B1219" w:rsidP="003B1219">
            <w:pPr>
              <w:widowControl w:val="0"/>
              <w:tabs>
                <w:tab w:val="left" w:pos="90"/>
              </w:tabs>
              <w:autoSpaceDE w:val="0"/>
              <w:autoSpaceDN w:val="0"/>
              <w:spacing w:line="193" w:lineRule="exact"/>
              <w:ind w:left="29"/>
              <w:jc w:val="both"/>
              <w:rPr>
                <w:rFonts w:ascii="Times New Roman" w:eastAsia="Segoe UI" w:hAnsi="Times New Roman"/>
                <w:sz w:val="20"/>
                <w:szCs w:val="20"/>
              </w:rPr>
            </w:pPr>
            <w:r w:rsidRPr="003B1219">
              <w:rPr>
                <w:rFonts w:ascii="Times New Roman" w:eastAsia="Segoe UI" w:hAnsi="Times New Roman"/>
                <w:sz w:val="20"/>
                <w:szCs w:val="20"/>
              </w:rPr>
              <w:t>Total</w:t>
            </w:r>
          </w:p>
        </w:tc>
        <w:tc>
          <w:tcPr>
            <w:tcW w:w="1620" w:type="dxa"/>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 w:val="left" w:pos="659"/>
              </w:tabs>
              <w:autoSpaceDE w:val="0"/>
              <w:autoSpaceDN w:val="0"/>
              <w:spacing w:line="193" w:lineRule="exact"/>
              <w:ind w:right="911"/>
              <w:jc w:val="both"/>
              <w:rPr>
                <w:rFonts w:ascii="Times New Roman" w:eastAsia="Segoe UI" w:hAnsi="Times New Roman"/>
                <w:b/>
                <w:sz w:val="20"/>
                <w:szCs w:val="20"/>
              </w:rPr>
            </w:pPr>
          </w:p>
          <w:p w:rsidR="003B1219" w:rsidRPr="003B1219" w:rsidRDefault="003B1219" w:rsidP="003B1219">
            <w:pPr>
              <w:widowControl w:val="0"/>
              <w:tabs>
                <w:tab w:val="left" w:pos="90"/>
                <w:tab w:val="left" w:pos="659"/>
              </w:tabs>
              <w:autoSpaceDE w:val="0"/>
              <w:autoSpaceDN w:val="0"/>
              <w:spacing w:line="193" w:lineRule="exact"/>
              <w:ind w:right="911"/>
              <w:jc w:val="both"/>
              <w:rPr>
                <w:rFonts w:ascii="Times New Roman" w:eastAsia="Segoe UI" w:hAnsi="Times New Roman"/>
                <w:b/>
                <w:sz w:val="20"/>
                <w:szCs w:val="20"/>
              </w:rPr>
            </w:pPr>
            <w:r w:rsidRPr="003B1219">
              <w:rPr>
                <w:rFonts w:ascii="Times New Roman" w:eastAsia="Segoe UI" w:hAnsi="Times New Roman"/>
                <w:b/>
                <w:sz w:val="20"/>
                <w:szCs w:val="20"/>
              </w:rPr>
              <w:t xml:space="preserve">    34</w:t>
            </w:r>
          </w:p>
        </w:tc>
        <w:tc>
          <w:tcPr>
            <w:tcW w:w="1530" w:type="dxa"/>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s>
              <w:autoSpaceDE w:val="0"/>
              <w:autoSpaceDN w:val="0"/>
              <w:spacing w:line="193" w:lineRule="exact"/>
              <w:ind w:right="925"/>
              <w:jc w:val="both"/>
              <w:rPr>
                <w:rFonts w:ascii="Times New Roman" w:eastAsia="Segoe UI" w:hAnsi="Times New Roman"/>
                <w:b/>
                <w:sz w:val="20"/>
                <w:szCs w:val="20"/>
              </w:rPr>
            </w:pPr>
          </w:p>
          <w:p w:rsidR="003B1219" w:rsidRPr="003B1219" w:rsidRDefault="003B1219" w:rsidP="003B1219">
            <w:pPr>
              <w:widowControl w:val="0"/>
              <w:tabs>
                <w:tab w:val="left" w:pos="90"/>
              </w:tabs>
              <w:autoSpaceDE w:val="0"/>
              <w:autoSpaceDN w:val="0"/>
              <w:spacing w:line="193" w:lineRule="exact"/>
              <w:ind w:right="925"/>
              <w:jc w:val="both"/>
              <w:rPr>
                <w:rFonts w:ascii="Times New Roman" w:eastAsia="Segoe UI" w:hAnsi="Times New Roman"/>
                <w:b/>
                <w:sz w:val="20"/>
                <w:szCs w:val="20"/>
              </w:rPr>
            </w:pPr>
            <w:r w:rsidRPr="003B1219">
              <w:rPr>
                <w:rFonts w:ascii="Times New Roman" w:eastAsia="Segoe UI" w:hAnsi="Times New Roman"/>
                <w:b/>
                <w:sz w:val="20"/>
                <w:szCs w:val="20"/>
              </w:rPr>
              <w:t>33</w:t>
            </w:r>
          </w:p>
        </w:tc>
        <w:tc>
          <w:tcPr>
            <w:tcW w:w="1530" w:type="dxa"/>
            <w:tcBorders>
              <w:top w:val="single" w:sz="4" w:space="0" w:color="auto"/>
              <w:left w:val="single" w:sz="4" w:space="0" w:color="auto"/>
              <w:bottom w:val="single" w:sz="4" w:space="0" w:color="auto"/>
              <w:right w:val="single" w:sz="4" w:space="0" w:color="auto"/>
            </w:tcBorders>
            <w:hideMark/>
          </w:tcPr>
          <w:p w:rsidR="003B1219" w:rsidRPr="003B1219" w:rsidRDefault="003B1219" w:rsidP="003B1219">
            <w:pPr>
              <w:widowControl w:val="0"/>
              <w:tabs>
                <w:tab w:val="left" w:pos="90"/>
              </w:tabs>
              <w:autoSpaceDE w:val="0"/>
              <w:autoSpaceDN w:val="0"/>
              <w:spacing w:line="193" w:lineRule="exact"/>
              <w:ind w:right="925"/>
              <w:jc w:val="both"/>
              <w:rPr>
                <w:rFonts w:ascii="Times New Roman" w:eastAsia="Segoe UI" w:hAnsi="Times New Roman"/>
                <w:b/>
                <w:sz w:val="20"/>
                <w:szCs w:val="20"/>
              </w:rPr>
            </w:pPr>
            <w:r w:rsidRPr="003B1219">
              <w:rPr>
                <w:rFonts w:ascii="Times New Roman" w:eastAsia="Segoe UI" w:hAnsi="Times New Roman"/>
                <w:b/>
                <w:sz w:val="20"/>
                <w:szCs w:val="20"/>
              </w:rPr>
              <w:t xml:space="preserve"> </w:t>
            </w:r>
          </w:p>
          <w:p w:rsidR="003B1219" w:rsidRPr="003B1219" w:rsidRDefault="003B1219" w:rsidP="003B1219">
            <w:pPr>
              <w:widowControl w:val="0"/>
              <w:tabs>
                <w:tab w:val="left" w:pos="90"/>
              </w:tabs>
              <w:autoSpaceDE w:val="0"/>
              <w:autoSpaceDN w:val="0"/>
              <w:spacing w:line="193" w:lineRule="exact"/>
              <w:ind w:right="925"/>
              <w:jc w:val="both"/>
              <w:rPr>
                <w:rFonts w:ascii="Times New Roman" w:eastAsia="Segoe UI" w:hAnsi="Times New Roman"/>
                <w:b/>
                <w:sz w:val="20"/>
                <w:szCs w:val="20"/>
              </w:rPr>
            </w:pPr>
            <w:r w:rsidRPr="003B1219">
              <w:rPr>
                <w:rFonts w:ascii="Times New Roman" w:eastAsia="Segoe UI" w:hAnsi="Times New Roman"/>
                <w:b/>
                <w:sz w:val="20"/>
                <w:szCs w:val="20"/>
              </w:rPr>
              <w:t xml:space="preserve">  35</w:t>
            </w:r>
          </w:p>
        </w:tc>
        <w:tc>
          <w:tcPr>
            <w:tcW w:w="1170" w:type="dxa"/>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s>
              <w:autoSpaceDE w:val="0"/>
              <w:autoSpaceDN w:val="0"/>
              <w:spacing w:line="193" w:lineRule="exact"/>
              <w:ind w:right="298"/>
              <w:jc w:val="both"/>
              <w:rPr>
                <w:rFonts w:ascii="Times New Roman" w:eastAsia="Segoe UI" w:hAnsi="Times New Roman"/>
                <w:b/>
                <w:sz w:val="20"/>
                <w:szCs w:val="20"/>
              </w:rPr>
            </w:pPr>
          </w:p>
          <w:p w:rsidR="003B1219" w:rsidRPr="003B1219" w:rsidRDefault="003B1219" w:rsidP="003B1219">
            <w:pPr>
              <w:widowControl w:val="0"/>
              <w:tabs>
                <w:tab w:val="left" w:pos="90"/>
              </w:tabs>
              <w:autoSpaceDE w:val="0"/>
              <w:autoSpaceDN w:val="0"/>
              <w:spacing w:line="193" w:lineRule="exact"/>
              <w:ind w:right="298"/>
              <w:jc w:val="both"/>
              <w:rPr>
                <w:rFonts w:ascii="Times New Roman" w:eastAsia="Segoe UI" w:hAnsi="Times New Roman"/>
                <w:b/>
                <w:sz w:val="20"/>
                <w:szCs w:val="20"/>
              </w:rPr>
            </w:pPr>
            <w:r w:rsidRPr="003B1219">
              <w:rPr>
                <w:rFonts w:ascii="Times New Roman" w:eastAsia="Segoe UI" w:hAnsi="Times New Roman"/>
                <w:b/>
                <w:sz w:val="20"/>
                <w:szCs w:val="20"/>
              </w:rPr>
              <w:t>34</w:t>
            </w:r>
          </w:p>
        </w:tc>
        <w:tc>
          <w:tcPr>
            <w:tcW w:w="1350" w:type="dxa"/>
            <w:tcBorders>
              <w:top w:val="single" w:sz="4" w:space="0" w:color="auto"/>
              <w:left w:val="single" w:sz="4" w:space="0" w:color="auto"/>
              <w:bottom w:val="single" w:sz="4" w:space="0" w:color="auto"/>
              <w:right w:val="single" w:sz="4" w:space="0" w:color="auto"/>
            </w:tcBorders>
          </w:tcPr>
          <w:p w:rsidR="003B1219" w:rsidRPr="003B1219" w:rsidRDefault="003B1219" w:rsidP="003B1219">
            <w:pPr>
              <w:widowControl w:val="0"/>
              <w:tabs>
                <w:tab w:val="left" w:pos="90"/>
              </w:tabs>
              <w:autoSpaceDE w:val="0"/>
              <w:autoSpaceDN w:val="0"/>
              <w:spacing w:line="193" w:lineRule="exact"/>
              <w:ind w:left="302" w:right="268"/>
              <w:jc w:val="both"/>
              <w:rPr>
                <w:rFonts w:ascii="Times New Roman" w:eastAsia="Segoe UI" w:hAnsi="Times New Roman"/>
                <w:b/>
                <w:sz w:val="20"/>
                <w:szCs w:val="20"/>
              </w:rPr>
            </w:pPr>
          </w:p>
          <w:p w:rsidR="003B1219" w:rsidRPr="003B1219" w:rsidRDefault="003B1219" w:rsidP="003B1219">
            <w:pPr>
              <w:widowControl w:val="0"/>
              <w:tabs>
                <w:tab w:val="left" w:pos="90"/>
              </w:tabs>
              <w:autoSpaceDE w:val="0"/>
              <w:autoSpaceDN w:val="0"/>
              <w:spacing w:line="193" w:lineRule="exact"/>
              <w:ind w:left="302" w:right="268"/>
              <w:jc w:val="both"/>
              <w:rPr>
                <w:rFonts w:ascii="Times New Roman" w:eastAsia="Segoe UI" w:hAnsi="Times New Roman"/>
                <w:b/>
                <w:sz w:val="20"/>
                <w:szCs w:val="20"/>
              </w:rPr>
            </w:pPr>
            <w:r w:rsidRPr="003B1219">
              <w:rPr>
                <w:rFonts w:ascii="Times New Roman" w:eastAsia="Segoe UI" w:hAnsi="Times New Roman"/>
                <w:b/>
                <w:sz w:val="20"/>
                <w:szCs w:val="20"/>
              </w:rPr>
              <w:t>136</w:t>
            </w:r>
          </w:p>
        </w:tc>
      </w:tr>
    </w:tbl>
    <w:p w:rsidR="003B1219" w:rsidRPr="003B1219" w:rsidRDefault="003B1219" w:rsidP="003B1219">
      <w:pPr>
        <w:widowControl w:val="0"/>
        <w:tabs>
          <w:tab w:val="left" w:pos="90"/>
        </w:tabs>
        <w:autoSpaceDE w:val="0"/>
        <w:autoSpaceDN w:val="0"/>
        <w:spacing w:before="1" w:after="0" w:line="240" w:lineRule="auto"/>
        <w:ind w:left="872" w:right="303"/>
        <w:jc w:val="both"/>
        <w:outlineLvl w:val="1"/>
        <w:rPr>
          <w:rFonts w:ascii="Times New Roman" w:eastAsia="Book Antiqua" w:hAnsi="Times New Roman" w:cs="Times New Roman"/>
          <w:b/>
          <w:bCs/>
          <w:sz w:val="20"/>
          <w:szCs w:val="20"/>
        </w:rPr>
      </w:pPr>
    </w:p>
    <w:p w:rsidR="003B1219" w:rsidRPr="003B1219" w:rsidRDefault="003B1219" w:rsidP="003B1219">
      <w:pPr>
        <w:widowControl w:val="0"/>
        <w:tabs>
          <w:tab w:val="left" w:pos="90"/>
        </w:tabs>
        <w:autoSpaceDE w:val="0"/>
        <w:autoSpaceDN w:val="0"/>
        <w:spacing w:before="116" w:line="360" w:lineRule="auto"/>
        <w:ind w:right="127"/>
        <w:jc w:val="both"/>
        <w:rPr>
          <w:rFonts w:ascii="Times New Roman" w:eastAsia="Book Antiqua" w:hAnsi="Times New Roman" w:cs="Times New Roman"/>
          <w:bCs/>
          <w:sz w:val="20"/>
          <w:szCs w:val="20"/>
        </w:rPr>
      </w:pPr>
      <w:r w:rsidRPr="003B1219">
        <w:rPr>
          <w:rFonts w:ascii="Times New Roman" w:eastAsia="Book Antiqua" w:hAnsi="Times New Roman" w:cs="Times New Roman"/>
          <w:bCs/>
          <w:sz w:val="20"/>
          <w:szCs w:val="20"/>
        </w:rPr>
        <w:t>Sampling</w:t>
      </w:r>
    </w:p>
    <w:p w:rsidR="003B1219" w:rsidRPr="003B1219" w:rsidRDefault="003B1219" w:rsidP="003B1219">
      <w:pPr>
        <w:widowControl w:val="0"/>
        <w:tabs>
          <w:tab w:val="left" w:pos="90"/>
        </w:tabs>
        <w:autoSpaceDE w:val="0"/>
        <w:autoSpaceDN w:val="0"/>
        <w:spacing w:before="116" w:line="360" w:lineRule="auto"/>
        <w:ind w:right="127"/>
        <w:jc w:val="both"/>
        <w:rPr>
          <w:rFonts w:ascii="Times New Roman" w:eastAsia="Book Antiqua" w:hAnsi="Times New Roman" w:cs="Times New Roman"/>
          <w:bCs/>
          <w:sz w:val="20"/>
          <w:szCs w:val="20"/>
        </w:rPr>
      </w:pPr>
      <w:r w:rsidRPr="003B1219">
        <w:rPr>
          <w:rFonts w:ascii="Times New Roman" w:eastAsia="Book Antiqua" w:hAnsi="Times New Roman" w:cs="Times New Roman"/>
          <w:bCs/>
          <w:sz w:val="20"/>
          <w:szCs w:val="20"/>
        </w:rPr>
        <w:t>The study was conducted in Bonga, Hossana, Arbamich, and Dilla Colleges of teacher education in the South Nation Nationalities People's reginal state of Ethiopia. The preservice physics teachers in these four government colleges of teacher education come from families with almost similar socioeconomic status, and their demographic distribution is also urban-rural. So as to control for teacher variability, four teachers (one from each college) that are approximately equivalent to each other in terms of their experience, qualification, and willingness to participate in the study were selected from the available teachers. After that, among the sections taught by the selected teachers, eight sections (two from each of the colleges due to COVID-19 Regulation) that are approximately equivalent to each other based on their first year GPA results were purposely selected from second year, second semester preservice physics teachers. Prior to administering the instrument as a pre-test, the sampled sections from Bonga, Hossana, Arbamich, and Dilla College of Teacher Education were randomly assigned to J-IV PSS, J-IV, PSS, and CM, respectively, using a lottery method. Table 2 presents the data related to the participants in each group.</w:t>
      </w:r>
    </w:p>
    <w:p w:rsidR="003B1219" w:rsidRPr="003B1219" w:rsidRDefault="003B1219" w:rsidP="003B1219">
      <w:pPr>
        <w:widowControl w:val="0"/>
        <w:tabs>
          <w:tab w:val="left" w:pos="90"/>
        </w:tabs>
        <w:autoSpaceDE w:val="0"/>
        <w:autoSpaceDN w:val="0"/>
        <w:spacing w:before="116" w:line="360" w:lineRule="auto"/>
        <w:ind w:right="127"/>
        <w:jc w:val="both"/>
        <w:rPr>
          <w:rFonts w:ascii="Times New Roman" w:eastAsia="Book Antiqua" w:hAnsi="Times New Roman" w:cs="Times New Roman"/>
          <w:bCs/>
          <w:sz w:val="20"/>
          <w:szCs w:val="20"/>
        </w:rPr>
      </w:pPr>
      <w:r w:rsidRPr="003B1219">
        <w:rPr>
          <w:rFonts w:ascii="Times New Roman" w:eastAsia="Book Antiqua" w:hAnsi="Times New Roman" w:cs="Times New Roman"/>
          <w:bCs/>
          <w:sz w:val="20"/>
          <w:szCs w:val="20"/>
        </w:rPr>
        <w:t>Data Collection Instrument</w:t>
      </w:r>
    </w:p>
    <w:p w:rsidR="003B1219" w:rsidRPr="003B1219" w:rsidRDefault="003B1219" w:rsidP="003B1219">
      <w:pPr>
        <w:widowControl w:val="0"/>
        <w:tabs>
          <w:tab w:val="left" w:pos="90"/>
        </w:tabs>
        <w:autoSpaceDE w:val="0"/>
        <w:autoSpaceDN w:val="0"/>
        <w:spacing w:before="116" w:line="360" w:lineRule="auto"/>
        <w:ind w:right="127"/>
        <w:jc w:val="both"/>
        <w:rPr>
          <w:rFonts w:ascii="Times New Roman" w:eastAsia="Book Antiqua" w:hAnsi="Times New Roman" w:cs="Times New Roman"/>
          <w:b/>
          <w:bCs/>
          <w:sz w:val="20"/>
          <w:szCs w:val="20"/>
        </w:rPr>
      </w:pPr>
      <w:r w:rsidRPr="003B1219">
        <w:rPr>
          <w:rFonts w:ascii="Times New Roman" w:eastAsia="Book Antiqua" w:hAnsi="Times New Roman" w:cs="Times New Roman"/>
          <w:bCs/>
          <w:sz w:val="20"/>
          <w:szCs w:val="20"/>
        </w:rPr>
        <w:t>The procedural Knowledge test was used to collect data with the aim of finding answers to the research question. This test consists of three workout problems related to Newton’s laws of motion that were adapted from the Force Concept Inventory Test (FCIT) by the researchers based on the objectives stated in Module of Mechanics I (phy-101) for preservice physics teachers. Several discussions among the researchers were conducted to assure the content and face validity of the items. Further validation was also achieved by giving the draft test to experts and practitioner teachers. Following appropriate modifications based on feedback from experts and teachers, the test was pilot tested on another college that was not involved in the actual study. After the pilot study, the calculated value for the internal consistency reliability of the test was 0.83. Thus, according to</w:t>
      </w:r>
      <w:r w:rsidR="00E94A70" w:rsidRPr="00E94A70">
        <w:t xml:space="preserve"> </w:t>
      </w:r>
      <w:r w:rsidR="00E94A70" w:rsidRPr="00E94A70">
        <w:rPr>
          <w:rFonts w:ascii="Times New Roman" w:eastAsia="Book Antiqua" w:hAnsi="Times New Roman" w:cs="Times New Roman"/>
          <w:bCs/>
          <w:sz w:val="20"/>
          <w:szCs w:val="20"/>
        </w:rPr>
        <w:t xml:space="preserve">Tavakol &amp; Dennick </w:t>
      </w:r>
      <w:r w:rsidR="00E94A70">
        <w:rPr>
          <w:rFonts w:ascii="Times New Roman" w:eastAsia="Book Antiqua" w:hAnsi="Times New Roman" w:cs="Times New Roman"/>
          <w:bCs/>
          <w:sz w:val="20"/>
          <w:szCs w:val="20"/>
        </w:rPr>
        <w:fldChar w:fldCharType="begin" w:fldLock="1"/>
      </w:r>
      <w:r w:rsidR="00E94A70">
        <w:rPr>
          <w:rFonts w:ascii="Times New Roman" w:eastAsia="Book Antiqua" w:hAnsi="Times New Roman" w:cs="Times New Roman"/>
          <w:bCs/>
          <w:sz w:val="20"/>
          <w:szCs w:val="20"/>
        </w:rPr>
        <w:instrText>ADDIN CSL_CITATION {"citationItems":[{"id":"ITEM-1","itemData":{"DOI":"10.5116/ijme.4dfb.8dfd","ISSN":"20426372","PMID":"28029643","author":[{"dropping-particle":"","family":"Tavakol","given":"Mohsen","non-dropping-particle":"","parse-names":false,"suffix":""},{"dropping-particle":"","family":"Dennick","given":"Reg","non-dropping-particle":"","parse-names":false,"suffix":""}],"container-title":"International journal of medical education","id":"ITEM-1","issued":{"date-parts":[["2011"]]},"page":"53-55","title":"Making sense of Cronbach's alpha","type":"article-journal","volume":"2"},"suppress-author":1,"uris":["http://www.mendeley.com/documents/?uuid=d2698f8c-d37c-43f4-9f46-9f7fd9edbe88"]}],"mendeley":{"formattedCitation":"(2011)","plainTextFormattedCitation":"(2011)","previouslyFormattedCitation":"(2011)"},"properties":{"noteIndex":0},"schema":"https://github.com/citation-style-language/schema/raw/master/csl-citation.json"}</w:instrText>
      </w:r>
      <w:r w:rsidR="00E94A70">
        <w:rPr>
          <w:rFonts w:ascii="Times New Roman" w:eastAsia="Book Antiqua" w:hAnsi="Times New Roman" w:cs="Times New Roman"/>
          <w:bCs/>
          <w:sz w:val="20"/>
          <w:szCs w:val="20"/>
        </w:rPr>
        <w:fldChar w:fldCharType="separate"/>
      </w:r>
      <w:r w:rsidR="00E94A70" w:rsidRPr="00E94A70">
        <w:rPr>
          <w:rFonts w:ascii="Times New Roman" w:eastAsia="Book Antiqua" w:hAnsi="Times New Roman" w:cs="Times New Roman"/>
          <w:bCs/>
          <w:noProof/>
          <w:sz w:val="20"/>
          <w:szCs w:val="20"/>
        </w:rPr>
        <w:t>(2011)</w:t>
      </w:r>
      <w:r w:rsidR="00E94A70">
        <w:rPr>
          <w:rFonts w:ascii="Times New Roman" w:eastAsia="Book Antiqua" w:hAnsi="Times New Roman" w:cs="Times New Roman"/>
          <w:bCs/>
          <w:sz w:val="20"/>
          <w:szCs w:val="20"/>
        </w:rPr>
        <w:fldChar w:fldCharType="end"/>
      </w:r>
      <w:r w:rsidR="00E94A70">
        <w:rPr>
          <w:rFonts w:ascii="Times New Roman" w:eastAsia="Book Antiqua" w:hAnsi="Times New Roman" w:cs="Times New Roman"/>
          <w:bCs/>
          <w:sz w:val="20"/>
          <w:szCs w:val="20"/>
        </w:rPr>
        <w:t xml:space="preserve"> </w:t>
      </w:r>
      <w:r w:rsidRPr="003B1219">
        <w:rPr>
          <w:rFonts w:ascii="Times New Roman" w:eastAsia="Book Antiqua" w:hAnsi="Times New Roman" w:cs="Times New Roman"/>
          <w:bCs/>
          <w:sz w:val="20"/>
          <w:szCs w:val="20"/>
        </w:rPr>
        <w:t xml:space="preserve"> and others, the test used in this research was found to be in a high reliability range as it is between 0.70 and 1.0. Hence, the test was administered to the actual sources of information</w:t>
      </w:r>
      <w:r w:rsidRPr="003B1219">
        <w:rPr>
          <w:rFonts w:ascii="Times New Roman" w:eastAsia="Book Antiqua" w:hAnsi="Times New Roman" w:cs="Times New Roman"/>
          <w:b/>
          <w:bCs/>
          <w:sz w:val="20"/>
          <w:szCs w:val="20"/>
        </w:rPr>
        <w:t>.</w:t>
      </w:r>
    </w:p>
    <w:p w:rsidR="003B1219" w:rsidRPr="003B1219" w:rsidRDefault="003B1219" w:rsidP="003B1219">
      <w:pPr>
        <w:widowControl w:val="0"/>
        <w:tabs>
          <w:tab w:val="left" w:pos="90"/>
        </w:tabs>
        <w:autoSpaceDE w:val="0"/>
        <w:autoSpaceDN w:val="0"/>
        <w:spacing w:before="116" w:line="360" w:lineRule="auto"/>
        <w:ind w:right="127"/>
        <w:jc w:val="both"/>
        <w:rPr>
          <w:rFonts w:ascii="Times New Roman" w:eastAsia="Book Antiqua" w:hAnsi="Times New Roman" w:cs="Times New Roman"/>
          <w:bCs/>
          <w:sz w:val="20"/>
          <w:szCs w:val="20"/>
        </w:rPr>
      </w:pPr>
      <w:r w:rsidRPr="0066784F">
        <w:rPr>
          <w:rFonts w:ascii="Times New Roman" w:eastAsia="Book Antiqua" w:hAnsi="Times New Roman" w:cs="Times New Roman"/>
          <w:bCs/>
          <w:sz w:val="20"/>
          <w:szCs w:val="20"/>
        </w:rPr>
        <w:lastRenderedPageBreak/>
        <w:t>Procedural knowledge of college students’ in</w:t>
      </w:r>
      <w:r w:rsidRPr="003B1219">
        <w:rPr>
          <w:rFonts w:ascii="Times New Roman" w:eastAsia="Book Antiqua" w:hAnsi="Times New Roman" w:cs="Times New Roman"/>
          <w:b/>
          <w:bCs/>
          <w:sz w:val="20"/>
          <w:szCs w:val="20"/>
        </w:rPr>
        <w:t xml:space="preserve"> </w:t>
      </w:r>
      <w:r w:rsidRPr="003B1219">
        <w:rPr>
          <w:rFonts w:ascii="Times New Roman" w:eastAsia="Book Antiqua" w:hAnsi="Times New Roman" w:cs="Times New Roman"/>
          <w:bCs/>
          <w:sz w:val="20"/>
          <w:szCs w:val="20"/>
        </w:rPr>
        <w:t xml:space="preserve">Newton's Law of Motion was assessed using three indicators adopted from Minnesota Assessment of problem solving Rubric (MAPSR). It entails breaking down information about the problem into the following dimension such as determining and understanding the problem, writing important physics laws and principles, correctness of the solution </w:t>
      </w:r>
      <w:r w:rsidR="00191B75">
        <w:rPr>
          <w:rFonts w:ascii="Times New Roman" w:eastAsia="Book Antiqua" w:hAnsi="Times New Roman" w:cs="Times New Roman"/>
          <w:bCs/>
          <w:sz w:val="20"/>
          <w:szCs w:val="20"/>
        </w:rPr>
        <w:fldChar w:fldCharType="begin" w:fldLock="1"/>
      </w:r>
      <w:r w:rsidR="00E94A70">
        <w:rPr>
          <w:rFonts w:ascii="Times New Roman" w:eastAsia="Book Antiqua" w:hAnsi="Times New Roman" w:cs="Times New Roman"/>
          <w:bCs/>
          <w:sz w:val="20"/>
          <w:szCs w:val="20"/>
        </w:rPr>
        <w:instrText>ADDIN CSL_CITATION {"citationItems":[{"id":"ITEM-1","itemData":{"author":[{"dropping-particle":"","family":"Docktor","given":"Jennifer L","non-dropping-particle":"","parse-names":false,"suffix":""},{"dropping-particle":"","family":"Mestre","given":"José P","non-dropping-particle":"","parse-names":false,"suffix":""}],"id":"ITEM-1","issued":{"date-parts":[["2009"]]},"page":"1-148","title":"A Synthesis of Discipline-Based Education Research in Physics","type":"article-journal"},"uris":["http://www.mendeley.com/documents/?uuid=32a6b59b-77f5-4124-94d1-8c41863c4eeb"]}],"mendeley":{"formattedCitation":"(Docktor &amp; Mestre, 2009)","plainTextFormattedCitation":"(Docktor &amp; Mestre, 2009)","previouslyFormattedCitation":"(Docktor &amp; Mestre, 2009)"},"properties":{"noteIndex":0},"schema":"https://github.com/citation-style-language/schema/raw/master/csl-citation.json"}</w:instrText>
      </w:r>
      <w:r w:rsidR="00191B75">
        <w:rPr>
          <w:rFonts w:ascii="Times New Roman" w:eastAsia="Book Antiqua" w:hAnsi="Times New Roman" w:cs="Times New Roman"/>
          <w:bCs/>
          <w:sz w:val="20"/>
          <w:szCs w:val="20"/>
        </w:rPr>
        <w:fldChar w:fldCharType="separate"/>
      </w:r>
      <w:r w:rsidR="00E94A70" w:rsidRPr="00E94A70">
        <w:rPr>
          <w:rFonts w:ascii="Times New Roman" w:eastAsia="Book Antiqua" w:hAnsi="Times New Roman" w:cs="Times New Roman"/>
          <w:bCs/>
          <w:noProof/>
          <w:sz w:val="20"/>
          <w:szCs w:val="20"/>
        </w:rPr>
        <w:t>(Docktor &amp; Mestre, 2009)</w:t>
      </w:r>
      <w:r w:rsidR="00191B75">
        <w:rPr>
          <w:rFonts w:ascii="Times New Roman" w:eastAsia="Book Antiqua" w:hAnsi="Times New Roman" w:cs="Times New Roman"/>
          <w:bCs/>
          <w:sz w:val="20"/>
          <w:szCs w:val="20"/>
        </w:rPr>
        <w:fldChar w:fldCharType="end"/>
      </w:r>
      <w:r w:rsidR="00A92CF5">
        <w:rPr>
          <w:rFonts w:ascii="Times New Roman" w:eastAsia="Book Antiqua" w:hAnsi="Times New Roman" w:cs="Times New Roman"/>
          <w:bCs/>
          <w:sz w:val="20"/>
          <w:szCs w:val="20"/>
        </w:rPr>
        <w:t>.</w:t>
      </w:r>
      <w:r w:rsidRPr="003B1219">
        <w:rPr>
          <w:rFonts w:ascii="Times New Roman" w:eastAsia="Book Antiqua" w:hAnsi="Times New Roman" w:cs="Times New Roman"/>
          <w:bCs/>
          <w:sz w:val="20"/>
          <w:szCs w:val="20"/>
        </w:rPr>
        <w:t xml:space="preserve">Pre-service teachers' average mean procedural knowledge  were measured using five scaled Likert scales with a minimum score of 1 and a maximum score of 5.The average mean a of procedural knowledge for groups of pre-service teachers were graded. Take the average of all the points or values for each written response to the five rubric categories. The total score was then divided by the number of dimensions with a numerical value in the rubric. In this manner, the findings for the mean average was five, for analysis's sake </w:t>
      </w:r>
      <w:r w:rsidRPr="003B1219">
        <w:rPr>
          <w:rFonts w:ascii="Times New Roman" w:eastAsia="Book Antiqua" w:hAnsi="Times New Roman" w:cs="Times New Roman"/>
          <w:bCs/>
          <w:sz w:val="20"/>
          <w:szCs w:val="20"/>
        </w:rPr>
        <w:fldChar w:fldCharType="begin" w:fldLock="1"/>
      </w:r>
      <w:r w:rsidR="00601220">
        <w:rPr>
          <w:rFonts w:ascii="Times New Roman" w:eastAsia="Book Antiqua" w:hAnsi="Times New Roman" w:cs="Times New Roman"/>
          <w:bCs/>
          <w:sz w:val="20"/>
          <w:szCs w:val="20"/>
        </w:rPr>
        <w:instrText>ADDIN CSL_CITATION {"citationItems":[{"id":"ITEM-1","itemData":{"author":[{"dropping-particle":"","family":"Erhardt","given":"Erik","non-dropping-particle":"","parse-names":false,"suffix":""}],"container-title":"College of Arts and Sciences The University of New Mexico","id":"ITEM-1","issued":{"date-parts":[["2016"]]},"title":"Assessment Rubrics for Statistics Student Learning Outcomes Department of Mathematics and Statistics","type":"article-journal"},"uris":["http://www.mendeley.com/documents/?uuid=013ba20f-191d-4712-97f9-279ea01138ea"]}],"mendeley":{"formattedCitation":"(Erhardt, 2016)","plainTextFormattedCitation":"(Erhardt, 2016)","previouslyFormattedCitation":"(Erhardt, 2016)"},"properties":{"noteIndex":0},"schema":"https://github.com/citation-style-language/schema/raw/master/csl-citation.json"}</w:instrText>
      </w:r>
      <w:r w:rsidRPr="003B1219">
        <w:rPr>
          <w:rFonts w:ascii="Times New Roman" w:eastAsia="Book Antiqua" w:hAnsi="Times New Roman" w:cs="Times New Roman"/>
          <w:bCs/>
          <w:sz w:val="20"/>
          <w:szCs w:val="20"/>
        </w:rPr>
        <w:fldChar w:fldCharType="separate"/>
      </w:r>
      <w:r w:rsidR="00FA1196" w:rsidRPr="00FA1196">
        <w:rPr>
          <w:rFonts w:ascii="Times New Roman" w:eastAsia="Book Antiqua" w:hAnsi="Times New Roman" w:cs="Times New Roman"/>
          <w:bCs/>
          <w:noProof/>
          <w:sz w:val="20"/>
          <w:szCs w:val="20"/>
        </w:rPr>
        <w:t>(Erhardt, 2016)</w:t>
      </w:r>
      <w:r w:rsidRPr="003B1219">
        <w:rPr>
          <w:rFonts w:ascii="Times New Roman" w:eastAsia="Book Antiqua" w:hAnsi="Times New Roman" w:cs="Times New Roman"/>
          <w:bCs/>
          <w:sz w:val="20"/>
          <w:szCs w:val="20"/>
        </w:rPr>
        <w:fldChar w:fldCharType="end"/>
      </w:r>
      <w:r w:rsidRPr="003B1219">
        <w:rPr>
          <w:rFonts w:ascii="Times New Roman" w:eastAsia="Book Antiqua" w:hAnsi="Times New Roman" w:cs="Times New Roman"/>
          <w:bCs/>
          <w:sz w:val="20"/>
          <w:szCs w:val="20"/>
        </w:rPr>
        <w:t>. The total score was then divided by the number of rubric categories that had a numerical value. In this manner, the findings for each of the three components' mean averages score of the test were acquired and converted to five solely for analytical purposes, as shown in Table-3.Table-4 and Tablem-5</w:t>
      </w:r>
    </w:p>
    <w:tbl>
      <w:tblPr>
        <w:tblpPr w:leftFromText="180" w:rightFromText="180" w:bottomFromText="200" w:vertAnchor="text" w:horzAnchor="margin" w:tblpXSpec="center" w:tblpY="3417"/>
        <w:tblW w:w="10566" w:type="dxa"/>
        <w:tblBorders>
          <w:top w:val="single" w:sz="4" w:space="0" w:color="auto"/>
          <w:bottom w:val="single" w:sz="4" w:space="0" w:color="auto"/>
        </w:tblBorders>
        <w:tblLook w:val="0420" w:firstRow="1" w:lastRow="0" w:firstColumn="0" w:lastColumn="0" w:noHBand="0" w:noVBand="1"/>
      </w:tblPr>
      <w:tblGrid>
        <w:gridCol w:w="3438"/>
        <w:gridCol w:w="7128"/>
      </w:tblGrid>
      <w:tr w:rsidR="00732B41" w:rsidRPr="003B1219" w:rsidTr="00732B41">
        <w:trPr>
          <w:trHeight w:val="620"/>
        </w:trPr>
        <w:tc>
          <w:tcPr>
            <w:tcW w:w="10566" w:type="dxa"/>
            <w:gridSpan w:val="2"/>
            <w:tcBorders>
              <w:top w:val="single" w:sz="4" w:space="0" w:color="auto"/>
              <w:left w:val="nil"/>
              <w:bottom w:val="single" w:sz="4" w:space="0" w:color="auto"/>
              <w:right w:val="nil"/>
            </w:tcBorders>
            <w:hideMark/>
          </w:tcPr>
          <w:p w:rsidR="00732B41" w:rsidRPr="003B1219" w:rsidRDefault="00732B41" w:rsidP="00732B41">
            <w:pPr>
              <w:spacing w:line="256" w:lineRule="auto"/>
              <w:rPr>
                <w:rFonts w:ascii="Times New Roman" w:eastAsia="Calibri" w:hAnsi="Times New Roman" w:cs="Times New Roman"/>
                <w:i/>
                <w:iCs/>
                <w:sz w:val="20"/>
                <w:szCs w:val="20"/>
                <w:lang w:val="tr-TR"/>
              </w:rPr>
            </w:pPr>
            <w:bookmarkStart w:id="3" w:name="_Toc113261344"/>
            <w:r w:rsidRPr="003B1219">
              <w:rPr>
                <w:rFonts w:ascii="Times New Roman" w:eastAsia="Calibri" w:hAnsi="Times New Roman" w:cs="Times New Roman"/>
                <w:i/>
                <w:iCs/>
                <w:sz w:val="20"/>
                <w:szCs w:val="20"/>
                <w:lang w:val="tr-TR"/>
              </w:rPr>
              <w:t>Table 4- PSPT level or quality of performance in procedural knowledge diagnostic test adapted from the MAPS Rubric for each dimension.</w:t>
            </w:r>
            <w:bookmarkEnd w:id="3"/>
          </w:p>
        </w:tc>
      </w:tr>
      <w:tr w:rsidR="00732B41" w:rsidRPr="003B1219" w:rsidTr="00732B41">
        <w:trPr>
          <w:trHeight w:val="429"/>
        </w:trPr>
        <w:tc>
          <w:tcPr>
            <w:tcW w:w="3438" w:type="dxa"/>
            <w:vMerge w:val="restart"/>
            <w:tcBorders>
              <w:top w:val="single" w:sz="4" w:space="0" w:color="auto"/>
              <w:left w:val="nil"/>
              <w:bottom w:val="single" w:sz="4" w:space="0" w:color="auto"/>
              <w:right w:val="nil"/>
            </w:tcBorders>
            <w:hideMark/>
          </w:tcPr>
          <w:p w:rsidR="00732B41" w:rsidRPr="003B1219" w:rsidRDefault="00732B41" w:rsidP="00732B41">
            <w:pPr>
              <w:widowControl w:val="0"/>
              <w:tabs>
                <w:tab w:val="left" w:pos="90"/>
              </w:tabs>
              <w:autoSpaceDE w:val="0"/>
              <w:autoSpaceDN w:val="0"/>
              <w:spacing w:before="116" w:line="256" w:lineRule="auto"/>
              <w:ind w:right="127"/>
              <w:jc w:val="center"/>
              <w:rPr>
                <w:rFonts w:ascii="Times New Roman" w:eastAsia="Book Antiqua" w:hAnsi="Times New Roman" w:cs="Times New Roman"/>
                <w:bCs/>
                <w:sz w:val="20"/>
                <w:szCs w:val="20"/>
                <w:lang w:val="tr-TR"/>
              </w:rPr>
            </w:pPr>
            <w:r w:rsidRPr="003B1219">
              <w:rPr>
                <w:rFonts w:ascii="Times New Roman" w:eastAsia="Calibri" w:hAnsi="Times New Roman" w:cs="Times New Roman"/>
                <w:sz w:val="20"/>
                <w:szCs w:val="20"/>
                <w:lang w:val="tr-TR"/>
              </w:rPr>
              <w:t>Determining  and understanding of the problem</w:t>
            </w:r>
          </w:p>
        </w:tc>
        <w:tc>
          <w:tcPr>
            <w:tcW w:w="7128" w:type="dxa"/>
            <w:tcBorders>
              <w:top w:val="single" w:sz="4" w:space="0" w:color="auto"/>
              <w:left w:val="nil"/>
              <w:bottom w:val="nil"/>
              <w:right w:val="nil"/>
            </w:tcBorders>
            <w:hideMark/>
          </w:tcPr>
          <w:p w:rsidR="00732B41" w:rsidRPr="003B1219" w:rsidRDefault="00732B41" w:rsidP="00732B41">
            <w:pPr>
              <w:widowControl w:val="0"/>
              <w:tabs>
                <w:tab w:val="left" w:pos="90"/>
              </w:tabs>
              <w:autoSpaceDE w:val="0"/>
              <w:autoSpaceDN w:val="0"/>
              <w:spacing w:before="116" w:line="256" w:lineRule="auto"/>
              <w:ind w:right="127"/>
              <w:rPr>
                <w:rFonts w:ascii="Times New Roman" w:eastAsia="Book Antiqua" w:hAnsi="Times New Roman" w:cs="Times New Roman"/>
                <w:bCs/>
                <w:sz w:val="20"/>
                <w:szCs w:val="20"/>
                <w:lang w:val="tr-TR"/>
              </w:rPr>
            </w:pPr>
            <w:r w:rsidRPr="003B1219">
              <w:rPr>
                <w:rFonts w:ascii="Times New Roman" w:eastAsia="Book Antiqua" w:hAnsi="Times New Roman" w:cs="Times New Roman"/>
                <w:bCs/>
                <w:sz w:val="20"/>
                <w:szCs w:val="20"/>
                <w:lang w:val="tr-TR"/>
              </w:rPr>
              <w:t>5 They are fully determined and understand the problem.</w:t>
            </w:r>
          </w:p>
          <w:p w:rsidR="00732B41" w:rsidRPr="003B1219" w:rsidRDefault="00732B41" w:rsidP="00732B41">
            <w:pPr>
              <w:widowControl w:val="0"/>
              <w:tabs>
                <w:tab w:val="left" w:pos="90"/>
              </w:tabs>
              <w:autoSpaceDE w:val="0"/>
              <w:autoSpaceDN w:val="0"/>
              <w:spacing w:before="116" w:line="256" w:lineRule="auto"/>
              <w:ind w:right="127"/>
              <w:rPr>
                <w:rFonts w:ascii="Times New Roman" w:eastAsia="Book Antiqua" w:hAnsi="Times New Roman" w:cs="Times New Roman"/>
                <w:bCs/>
                <w:sz w:val="20"/>
                <w:szCs w:val="20"/>
                <w:lang w:val="tr-TR"/>
              </w:rPr>
            </w:pPr>
            <w:r w:rsidRPr="003B1219">
              <w:rPr>
                <w:rFonts w:ascii="Times New Roman" w:eastAsia="Book Antiqua" w:hAnsi="Times New Roman" w:cs="Times New Roman"/>
                <w:bCs/>
                <w:sz w:val="20"/>
                <w:szCs w:val="20"/>
                <w:lang w:val="tr-TR"/>
              </w:rPr>
              <w:t>4. Recognizing and comprehending some of the problems</w:t>
            </w:r>
          </w:p>
        </w:tc>
      </w:tr>
      <w:tr w:rsidR="00732B41" w:rsidRPr="003B1219" w:rsidTr="00732B41">
        <w:trPr>
          <w:trHeight w:val="305"/>
        </w:trPr>
        <w:tc>
          <w:tcPr>
            <w:tcW w:w="0" w:type="auto"/>
            <w:vMerge/>
            <w:tcBorders>
              <w:top w:val="single" w:sz="4" w:space="0" w:color="auto"/>
              <w:left w:val="nil"/>
              <w:bottom w:val="single" w:sz="4" w:space="0" w:color="auto"/>
              <w:right w:val="nil"/>
            </w:tcBorders>
            <w:vAlign w:val="center"/>
            <w:hideMark/>
          </w:tcPr>
          <w:p w:rsidR="00732B41" w:rsidRPr="003B1219" w:rsidRDefault="00732B41" w:rsidP="00732B41">
            <w:pPr>
              <w:spacing w:after="0" w:line="240" w:lineRule="auto"/>
              <w:rPr>
                <w:rFonts w:ascii="Times New Roman" w:eastAsia="Book Antiqua" w:hAnsi="Times New Roman" w:cs="Times New Roman"/>
                <w:bCs/>
                <w:sz w:val="20"/>
                <w:szCs w:val="20"/>
                <w:lang w:val="tr-TR"/>
              </w:rPr>
            </w:pPr>
          </w:p>
        </w:tc>
        <w:tc>
          <w:tcPr>
            <w:tcW w:w="7128" w:type="dxa"/>
            <w:tcBorders>
              <w:top w:val="nil"/>
              <w:left w:val="nil"/>
              <w:bottom w:val="nil"/>
              <w:right w:val="nil"/>
            </w:tcBorders>
            <w:hideMark/>
          </w:tcPr>
          <w:p w:rsidR="00732B41" w:rsidRPr="003B1219" w:rsidRDefault="00732B41" w:rsidP="00732B41">
            <w:pPr>
              <w:widowControl w:val="0"/>
              <w:tabs>
                <w:tab w:val="left" w:pos="90"/>
              </w:tabs>
              <w:autoSpaceDE w:val="0"/>
              <w:autoSpaceDN w:val="0"/>
              <w:spacing w:before="116" w:line="256" w:lineRule="auto"/>
              <w:ind w:right="127"/>
              <w:rPr>
                <w:rFonts w:ascii="Times New Roman" w:eastAsia="Book Antiqua" w:hAnsi="Times New Roman" w:cs="Times New Roman"/>
                <w:bCs/>
                <w:sz w:val="20"/>
                <w:szCs w:val="20"/>
                <w:lang w:val="tr-TR"/>
              </w:rPr>
            </w:pPr>
            <w:r w:rsidRPr="003B1219">
              <w:rPr>
                <w:rFonts w:ascii="Times New Roman" w:eastAsia="Book Antiqua" w:hAnsi="Times New Roman" w:cs="Times New Roman"/>
                <w:bCs/>
                <w:sz w:val="20"/>
                <w:szCs w:val="20"/>
                <w:lang w:val="tr-TR"/>
              </w:rPr>
              <w:t xml:space="preserve"> 3. Identifying but not comprehending the issue</w:t>
            </w:r>
          </w:p>
        </w:tc>
      </w:tr>
      <w:tr w:rsidR="00732B41" w:rsidRPr="003B1219" w:rsidTr="00732B41">
        <w:trPr>
          <w:trHeight w:val="376"/>
        </w:trPr>
        <w:tc>
          <w:tcPr>
            <w:tcW w:w="0" w:type="auto"/>
            <w:vMerge/>
            <w:tcBorders>
              <w:top w:val="single" w:sz="4" w:space="0" w:color="auto"/>
              <w:left w:val="nil"/>
              <w:bottom w:val="single" w:sz="4" w:space="0" w:color="auto"/>
              <w:right w:val="nil"/>
            </w:tcBorders>
            <w:vAlign w:val="center"/>
            <w:hideMark/>
          </w:tcPr>
          <w:p w:rsidR="00732B41" w:rsidRPr="003B1219" w:rsidRDefault="00732B41" w:rsidP="00732B41">
            <w:pPr>
              <w:spacing w:after="0" w:line="240" w:lineRule="auto"/>
              <w:rPr>
                <w:rFonts w:ascii="Times New Roman" w:eastAsia="Book Antiqua" w:hAnsi="Times New Roman" w:cs="Times New Roman"/>
                <w:bCs/>
                <w:sz w:val="20"/>
                <w:szCs w:val="20"/>
                <w:lang w:val="tr-TR"/>
              </w:rPr>
            </w:pPr>
          </w:p>
        </w:tc>
        <w:tc>
          <w:tcPr>
            <w:tcW w:w="7128" w:type="dxa"/>
            <w:tcBorders>
              <w:top w:val="nil"/>
              <w:left w:val="nil"/>
              <w:bottom w:val="single" w:sz="4" w:space="0" w:color="auto"/>
              <w:right w:val="nil"/>
            </w:tcBorders>
            <w:hideMark/>
          </w:tcPr>
          <w:p w:rsidR="00732B41" w:rsidRPr="003B1219" w:rsidRDefault="00732B41" w:rsidP="00732B41">
            <w:pPr>
              <w:widowControl w:val="0"/>
              <w:tabs>
                <w:tab w:val="left" w:pos="90"/>
              </w:tabs>
              <w:autoSpaceDE w:val="0"/>
              <w:autoSpaceDN w:val="0"/>
              <w:spacing w:before="116" w:line="256" w:lineRule="auto"/>
              <w:ind w:right="127"/>
              <w:rPr>
                <w:rFonts w:ascii="Times New Roman" w:eastAsia="Book Antiqua" w:hAnsi="Times New Roman" w:cs="Times New Roman"/>
                <w:bCs/>
                <w:sz w:val="20"/>
                <w:szCs w:val="20"/>
                <w:lang w:val="tr-TR"/>
              </w:rPr>
            </w:pPr>
            <w:r w:rsidRPr="003B1219">
              <w:rPr>
                <w:rFonts w:ascii="Times New Roman" w:eastAsia="Book Antiqua" w:hAnsi="Times New Roman" w:cs="Times New Roman"/>
                <w:bCs/>
                <w:sz w:val="20"/>
                <w:szCs w:val="20"/>
                <w:lang w:val="tr-TR"/>
              </w:rPr>
              <w:t>2. The determination and understanding of the problem are not correct</w:t>
            </w:r>
          </w:p>
          <w:p w:rsidR="00732B41" w:rsidRPr="003B1219" w:rsidRDefault="00732B41" w:rsidP="00732B41">
            <w:pPr>
              <w:widowControl w:val="0"/>
              <w:tabs>
                <w:tab w:val="left" w:pos="90"/>
              </w:tabs>
              <w:autoSpaceDE w:val="0"/>
              <w:autoSpaceDN w:val="0"/>
              <w:spacing w:before="116" w:line="256" w:lineRule="auto"/>
              <w:ind w:right="127"/>
              <w:rPr>
                <w:rFonts w:ascii="Times New Roman" w:eastAsia="Book Antiqua" w:hAnsi="Times New Roman" w:cs="Times New Roman"/>
                <w:bCs/>
                <w:sz w:val="20"/>
                <w:szCs w:val="20"/>
                <w:lang w:val="tr-TR"/>
              </w:rPr>
            </w:pPr>
            <w:r w:rsidRPr="003B1219">
              <w:rPr>
                <w:rFonts w:ascii="Times New Roman" w:eastAsia="Book Antiqua" w:hAnsi="Times New Roman" w:cs="Times New Roman"/>
                <w:bCs/>
                <w:sz w:val="20"/>
                <w:szCs w:val="20"/>
                <w:lang w:val="tr-TR"/>
              </w:rPr>
              <w:t xml:space="preserve"> 1 . not accepted</w:t>
            </w:r>
          </w:p>
        </w:tc>
      </w:tr>
    </w:tbl>
    <w:tbl>
      <w:tblPr>
        <w:tblStyle w:val="Style1"/>
        <w:tblpPr w:leftFromText="180" w:rightFromText="180" w:vertAnchor="page" w:horzAnchor="margin" w:tblpY="6196"/>
        <w:tblW w:w="10164" w:type="dxa"/>
        <w:tblInd w:w="0" w:type="dxa"/>
        <w:tblBorders>
          <w:top w:val="single" w:sz="4" w:space="0" w:color="auto"/>
          <w:bottom w:val="single" w:sz="4" w:space="0" w:color="auto"/>
        </w:tblBorders>
        <w:tblLayout w:type="fixed"/>
        <w:tblLook w:val="04A0" w:firstRow="1" w:lastRow="0" w:firstColumn="1" w:lastColumn="0" w:noHBand="0" w:noVBand="1"/>
      </w:tblPr>
      <w:tblGrid>
        <w:gridCol w:w="89"/>
        <w:gridCol w:w="3238"/>
        <w:gridCol w:w="2404"/>
        <w:gridCol w:w="762"/>
        <w:gridCol w:w="720"/>
        <w:gridCol w:w="1079"/>
        <w:gridCol w:w="900"/>
        <w:gridCol w:w="816"/>
        <w:gridCol w:w="156"/>
      </w:tblGrid>
      <w:tr w:rsidR="00732B41" w:rsidRPr="003B1219" w:rsidTr="00732B41">
        <w:trPr>
          <w:gridAfter w:val="1"/>
          <w:wAfter w:w="156" w:type="dxa"/>
          <w:trHeight w:val="884"/>
        </w:trPr>
        <w:tc>
          <w:tcPr>
            <w:tcW w:w="10008" w:type="dxa"/>
            <w:gridSpan w:val="8"/>
            <w:tcBorders>
              <w:top w:val="single" w:sz="4" w:space="0" w:color="auto"/>
              <w:left w:val="nil"/>
              <w:bottom w:val="single" w:sz="4" w:space="0" w:color="auto"/>
              <w:right w:val="nil"/>
            </w:tcBorders>
            <w:hideMark/>
          </w:tcPr>
          <w:p w:rsidR="00732B41" w:rsidRPr="003B1219" w:rsidRDefault="00732B41" w:rsidP="00732B41">
            <w:pPr>
              <w:widowControl w:val="0"/>
              <w:tabs>
                <w:tab w:val="left" w:pos="90"/>
              </w:tabs>
              <w:autoSpaceDE w:val="0"/>
              <w:autoSpaceDN w:val="0"/>
              <w:spacing w:before="58"/>
              <w:ind w:right="696"/>
              <w:rPr>
                <w:rFonts w:ascii="Times New Roman" w:eastAsia="Book Antiqua" w:hAnsi="Times New Roman"/>
                <w:sz w:val="20"/>
                <w:szCs w:val="20"/>
              </w:rPr>
            </w:pPr>
            <w:r w:rsidRPr="003B1219">
              <w:rPr>
                <w:rFonts w:ascii="Times New Roman" w:eastAsia="Book Antiqua" w:hAnsi="Times New Roman"/>
                <w:sz w:val="20"/>
                <w:szCs w:val="20"/>
              </w:rPr>
              <w:t>Table-3 the dimensions of procedural knowledge  used for Criteria of evaluation for quality performance of PSPT on Procedural knowledge (PK)</w:t>
            </w:r>
          </w:p>
        </w:tc>
      </w:tr>
      <w:tr w:rsidR="00732B41" w:rsidRPr="003B1219" w:rsidTr="00732B41">
        <w:trPr>
          <w:gridAfter w:val="1"/>
          <w:wAfter w:w="156" w:type="dxa"/>
          <w:trHeight w:val="635"/>
        </w:trPr>
        <w:tc>
          <w:tcPr>
            <w:tcW w:w="3327" w:type="dxa"/>
            <w:gridSpan w:val="2"/>
            <w:tcBorders>
              <w:top w:val="nil"/>
              <w:left w:val="nil"/>
              <w:bottom w:val="single" w:sz="4" w:space="0" w:color="auto"/>
              <w:right w:val="nil"/>
            </w:tcBorders>
            <w:hideMark/>
          </w:tcPr>
          <w:p w:rsidR="00732B41" w:rsidRPr="003B1219" w:rsidRDefault="00732B41" w:rsidP="00732B41">
            <w:pPr>
              <w:widowControl w:val="0"/>
              <w:tabs>
                <w:tab w:val="left" w:pos="90"/>
              </w:tabs>
              <w:autoSpaceDE w:val="0"/>
              <w:autoSpaceDN w:val="0"/>
              <w:spacing w:before="58"/>
              <w:ind w:right="696"/>
              <w:jc w:val="center"/>
              <w:rPr>
                <w:rFonts w:ascii="Times New Roman" w:eastAsia="Book Antiqua" w:hAnsi="Times New Roman"/>
                <w:sz w:val="20"/>
                <w:szCs w:val="20"/>
              </w:rPr>
            </w:pPr>
            <w:r w:rsidRPr="003B1219">
              <w:rPr>
                <w:rFonts w:ascii="Times New Roman" w:eastAsia="Book Antiqua" w:hAnsi="Times New Roman"/>
                <w:sz w:val="20"/>
                <w:szCs w:val="20"/>
              </w:rPr>
              <w:t xml:space="preserve">Dimensions (indicators ) </w:t>
            </w:r>
          </w:p>
        </w:tc>
        <w:tc>
          <w:tcPr>
            <w:tcW w:w="6681" w:type="dxa"/>
            <w:gridSpan w:val="6"/>
            <w:tcBorders>
              <w:top w:val="nil"/>
              <w:left w:val="nil"/>
              <w:bottom w:val="single" w:sz="4" w:space="0" w:color="auto"/>
              <w:right w:val="nil"/>
            </w:tcBorders>
            <w:hideMark/>
          </w:tcPr>
          <w:p w:rsidR="00732B41" w:rsidRPr="003B1219" w:rsidRDefault="00732B41" w:rsidP="00732B41">
            <w:pPr>
              <w:widowControl w:val="0"/>
              <w:tabs>
                <w:tab w:val="left" w:pos="90"/>
              </w:tabs>
              <w:autoSpaceDE w:val="0"/>
              <w:autoSpaceDN w:val="0"/>
              <w:spacing w:before="58"/>
              <w:ind w:right="696"/>
              <w:jc w:val="center"/>
              <w:rPr>
                <w:rFonts w:ascii="Times New Roman" w:eastAsia="Book Antiqua" w:hAnsi="Times New Roman"/>
                <w:sz w:val="20"/>
                <w:szCs w:val="20"/>
              </w:rPr>
            </w:pPr>
            <w:r w:rsidRPr="003B1219">
              <w:rPr>
                <w:rFonts w:ascii="Times New Roman" w:eastAsia="Book Antiqua" w:hAnsi="Times New Roman"/>
                <w:sz w:val="20"/>
                <w:szCs w:val="20"/>
              </w:rPr>
              <w:t xml:space="preserve">    Criteria of evaluation for quality performance of PSPT on procedural knowledge  test adapted from MAPS Rubric</w:t>
            </w:r>
          </w:p>
        </w:tc>
      </w:tr>
      <w:tr w:rsidR="00732B41" w:rsidRPr="003B1219" w:rsidTr="00732B41">
        <w:trPr>
          <w:gridBefore w:val="1"/>
          <w:wBefore w:w="89" w:type="dxa"/>
          <w:trHeight w:val="459"/>
        </w:trPr>
        <w:tc>
          <w:tcPr>
            <w:tcW w:w="5642" w:type="dxa"/>
            <w:gridSpan w:val="2"/>
            <w:tcBorders>
              <w:top w:val="nil"/>
              <w:left w:val="nil"/>
              <w:bottom w:val="nil"/>
              <w:right w:val="nil"/>
            </w:tcBorders>
            <w:hideMark/>
          </w:tcPr>
          <w:p w:rsidR="00732B41" w:rsidRPr="003B1219" w:rsidRDefault="00732B41" w:rsidP="00732B41">
            <w:pPr>
              <w:widowControl w:val="0"/>
              <w:tabs>
                <w:tab w:val="left" w:pos="90"/>
              </w:tabs>
              <w:autoSpaceDE w:val="0"/>
              <w:autoSpaceDN w:val="0"/>
              <w:spacing w:before="58"/>
              <w:ind w:right="696"/>
              <w:jc w:val="both"/>
              <w:rPr>
                <w:rFonts w:ascii="Times New Roman" w:eastAsia="Book Antiqua" w:hAnsi="Times New Roman"/>
                <w:sz w:val="20"/>
                <w:szCs w:val="20"/>
              </w:rPr>
            </w:pPr>
            <w:r w:rsidRPr="003B1219">
              <w:rPr>
                <w:rFonts w:ascii="Times New Roman" w:eastAsia="Book Antiqua" w:hAnsi="Times New Roman"/>
                <w:bCs/>
                <w:sz w:val="20"/>
                <w:szCs w:val="20"/>
              </w:rPr>
              <w:t xml:space="preserve">determining and understanding the problem, </w:t>
            </w:r>
          </w:p>
        </w:tc>
        <w:tc>
          <w:tcPr>
            <w:tcW w:w="762" w:type="dxa"/>
            <w:tcBorders>
              <w:top w:val="nil"/>
              <w:left w:val="nil"/>
              <w:bottom w:val="nil"/>
              <w:right w:val="nil"/>
            </w:tcBorders>
            <w:hideMark/>
          </w:tcPr>
          <w:p w:rsidR="00732B41" w:rsidRPr="003B1219" w:rsidRDefault="00732B41" w:rsidP="00732B41">
            <w:pPr>
              <w:widowControl w:val="0"/>
              <w:tabs>
                <w:tab w:val="left" w:pos="90"/>
              </w:tabs>
              <w:autoSpaceDE w:val="0"/>
              <w:autoSpaceDN w:val="0"/>
              <w:spacing w:before="58"/>
              <w:ind w:right="696"/>
              <w:jc w:val="both"/>
              <w:rPr>
                <w:rFonts w:ascii="Times New Roman" w:eastAsia="Book Antiqua" w:hAnsi="Times New Roman"/>
                <w:sz w:val="20"/>
                <w:szCs w:val="20"/>
              </w:rPr>
            </w:pPr>
            <w:r w:rsidRPr="003B1219">
              <w:rPr>
                <w:rFonts w:ascii="Times New Roman" w:eastAsia="Book Antiqua" w:hAnsi="Times New Roman"/>
                <w:sz w:val="20"/>
                <w:szCs w:val="20"/>
              </w:rPr>
              <w:t>1</w:t>
            </w:r>
          </w:p>
        </w:tc>
        <w:tc>
          <w:tcPr>
            <w:tcW w:w="720" w:type="dxa"/>
            <w:tcBorders>
              <w:top w:val="nil"/>
              <w:left w:val="nil"/>
              <w:bottom w:val="nil"/>
              <w:right w:val="nil"/>
            </w:tcBorders>
            <w:hideMark/>
          </w:tcPr>
          <w:p w:rsidR="00732B41" w:rsidRPr="003B1219" w:rsidRDefault="00732B41" w:rsidP="00732B41">
            <w:pPr>
              <w:widowControl w:val="0"/>
              <w:tabs>
                <w:tab w:val="left" w:pos="90"/>
              </w:tabs>
              <w:autoSpaceDE w:val="0"/>
              <w:autoSpaceDN w:val="0"/>
              <w:spacing w:before="58"/>
              <w:ind w:right="696"/>
              <w:jc w:val="both"/>
              <w:rPr>
                <w:rFonts w:ascii="Times New Roman" w:eastAsia="Book Antiqua" w:hAnsi="Times New Roman"/>
                <w:sz w:val="20"/>
                <w:szCs w:val="20"/>
              </w:rPr>
            </w:pPr>
            <w:r w:rsidRPr="003B1219">
              <w:rPr>
                <w:rFonts w:ascii="Times New Roman" w:eastAsia="Book Antiqua" w:hAnsi="Times New Roman"/>
                <w:sz w:val="20"/>
                <w:szCs w:val="20"/>
              </w:rPr>
              <w:t>2</w:t>
            </w:r>
          </w:p>
        </w:tc>
        <w:tc>
          <w:tcPr>
            <w:tcW w:w="1079" w:type="dxa"/>
            <w:tcBorders>
              <w:top w:val="nil"/>
              <w:left w:val="nil"/>
              <w:bottom w:val="nil"/>
              <w:right w:val="nil"/>
            </w:tcBorders>
            <w:hideMark/>
          </w:tcPr>
          <w:p w:rsidR="00732B41" w:rsidRPr="003B1219" w:rsidRDefault="00732B41" w:rsidP="00732B41">
            <w:pPr>
              <w:widowControl w:val="0"/>
              <w:tabs>
                <w:tab w:val="left" w:pos="90"/>
              </w:tabs>
              <w:autoSpaceDE w:val="0"/>
              <w:autoSpaceDN w:val="0"/>
              <w:spacing w:before="58"/>
              <w:ind w:right="696"/>
              <w:jc w:val="both"/>
              <w:rPr>
                <w:rFonts w:ascii="Times New Roman" w:eastAsia="Book Antiqua" w:hAnsi="Times New Roman"/>
                <w:sz w:val="20"/>
                <w:szCs w:val="20"/>
              </w:rPr>
            </w:pPr>
            <w:r w:rsidRPr="003B1219">
              <w:rPr>
                <w:rFonts w:ascii="Times New Roman" w:eastAsia="Book Antiqua" w:hAnsi="Times New Roman"/>
                <w:sz w:val="20"/>
                <w:szCs w:val="20"/>
              </w:rPr>
              <w:t>3</w:t>
            </w:r>
          </w:p>
        </w:tc>
        <w:tc>
          <w:tcPr>
            <w:tcW w:w="900" w:type="dxa"/>
            <w:tcBorders>
              <w:top w:val="nil"/>
              <w:left w:val="nil"/>
              <w:bottom w:val="nil"/>
              <w:right w:val="nil"/>
            </w:tcBorders>
            <w:hideMark/>
          </w:tcPr>
          <w:p w:rsidR="00732B41" w:rsidRPr="003B1219" w:rsidRDefault="00732B41" w:rsidP="00732B41">
            <w:pPr>
              <w:widowControl w:val="0"/>
              <w:tabs>
                <w:tab w:val="left" w:pos="90"/>
              </w:tabs>
              <w:autoSpaceDE w:val="0"/>
              <w:autoSpaceDN w:val="0"/>
              <w:spacing w:before="58"/>
              <w:ind w:right="696"/>
              <w:jc w:val="both"/>
              <w:rPr>
                <w:rFonts w:ascii="Times New Roman" w:eastAsia="Book Antiqua" w:hAnsi="Times New Roman"/>
                <w:sz w:val="20"/>
                <w:szCs w:val="20"/>
              </w:rPr>
            </w:pPr>
            <w:r w:rsidRPr="003B1219">
              <w:rPr>
                <w:rFonts w:ascii="Times New Roman" w:eastAsia="Book Antiqua" w:hAnsi="Times New Roman"/>
                <w:sz w:val="20"/>
                <w:szCs w:val="20"/>
              </w:rPr>
              <w:t>4</w:t>
            </w:r>
          </w:p>
        </w:tc>
        <w:tc>
          <w:tcPr>
            <w:tcW w:w="972" w:type="dxa"/>
            <w:gridSpan w:val="2"/>
            <w:tcBorders>
              <w:top w:val="nil"/>
              <w:left w:val="nil"/>
              <w:bottom w:val="nil"/>
              <w:right w:val="nil"/>
            </w:tcBorders>
            <w:hideMark/>
          </w:tcPr>
          <w:p w:rsidR="00732B41" w:rsidRPr="003B1219" w:rsidRDefault="00732B41" w:rsidP="00732B41">
            <w:pPr>
              <w:widowControl w:val="0"/>
              <w:tabs>
                <w:tab w:val="left" w:pos="90"/>
              </w:tabs>
              <w:autoSpaceDE w:val="0"/>
              <w:autoSpaceDN w:val="0"/>
              <w:spacing w:before="58"/>
              <w:ind w:right="696"/>
              <w:jc w:val="both"/>
              <w:rPr>
                <w:rFonts w:ascii="Times New Roman" w:eastAsia="Book Antiqua" w:hAnsi="Times New Roman"/>
                <w:sz w:val="20"/>
                <w:szCs w:val="20"/>
              </w:rPr>
            </w:pPr>
            <w:r w:rsidRPr="003B1219">
              <w:rPr>
                <w:rFonts w:ascii="Times New Roman" w:eastAsia="Book Antiqua" w:hAnsi="Times New Roman"/>
                <w:sz w:val="20"/>
                <w:szCs w:val="20"/>
              </w:rPr>
              <w:t>5</w:t>
            </w:r>
          </w:p>
        </w:tc>
      </w:tr>
      <w:tr w:rsidR="00732B41" w:rsidRPr="003B1219" w:rsidTr="00732B41">
        <w:trPr>
          <w:gridBefore w:val="1"/>
          <w:wBefore w:w="89" w:type="dxa"/>
          <w:trHeight w:val="254"/>
        </w:trPr>
        <w:tc>
          <w:tcPr>
            <w:tcW w:w="5642" w:type="dxa"/>
            <w:gridSpan w:val="2"/>
            <w:tcBorders>
              <w:top w:val="nil"/>
              <w:left w:val="nil"/>
              <w:bottom w:val="nil"/>
              <w:right w:val="nil"/>
            </w:tcBorders>
            <w:hideMark/>
          </w:tcPr>
          <w:p w:rsidR="00732B41" w:rsidRPr="003B1219" w:rsidRDefault="00732B41" w:rsidP="00732B41">
            <w:pPr>
              <w:widowControl w:val="0"/>
              <w:tabs>
                <w:tab w:val="left" w:pos="90"/>
              </w:tabs>
              <w:autoSpaceDE w:val="0"/>
              <w:autoSpaceDN w:val="0"/>
              <w:spacing w:before="58"/>
              <w:ind w:right="696"/>
              <w:jc w:val="both"/>
              <w:rPr>
                <w:rFonts w:ascii="Times New Roman" w:eastAsia="Book Antiqua" w:hAnsi="Times New Roman"/>
                <w:sz w:val="20"/>
                <w:szCs w:val="20"/>
              </w:rPr>
            </w:pPr>
            <w:r w:rsidRPr="003B1219">
              <w:rPr>
                <w:rFonts w:ascii="Times New Roman" w:eastAsia="Book Antiqua" w:hAnsi="Times New Roman"/>
                <w:sz w:val="20"/>
                <w:szCs w:val="20"/>
              </w:rPr>
              <w:t>writing important physics laws and principles,</w:t>
            </w:r>
          </w:p>
        </w:tc>
        <w:tc>
          <w:tcPr>
            <w:tcW w:w="762" w:type="dxa"/>
            <w:tcBorders>
              <w:top w:val="nil"/>
              <w:left w:val="nil"/>
              <w:bottom w:val="nil"/>
              <w:right w:val="nil"/>
            </w:tcBorders>
            <w:hideMark/>
          </w:tcPr>
          <w:p w:rsidR="00732B41" w:rsidRPr="003B1219" w:rsidRDefault="00732B41" w:rsidP="00732B41">
            <w:pPr>
              <w:jc w:val="both"/>
              <w:rPr>
                <w:rFonts w:ascii="Times New Roman" w:hAnsi="Times New Roman"/>
                <w:sz w:val="20"/>
                <w:szCs w:val="20"/>
              </w:rPr>
            </w:pPr>
            <w:r w:rsidRPr="003B1219">
              <w:rPr>
                <w:rFonts w:ascii="Times New Roman" w:hAnsi="Times New Roman"/>
                <w:sz w:val="20"/>
                <w:szCs w:val="20"/>
              </w:rPr>
              <w:t>1</w:t>
            </w:r>
          </w:p>
        </w:tc>
        <w:tc>
          <w:tcPr>
            <w:tcW w:w="720" w:type="dxa"/>
            <w:tcBorders>
              <w:top w:val="nil"/>
              <w:left w:val="nil"/>
              <w:bottom w:val="nil"/>
              <w:right w:val="nil"/>
            </w:tcBorders>
            <w:hideMark/>
          </w:tcPr>
          <w:p w:rsidR="00732B41" w:rsidRPr="003B1219" w:rsidRDefault="00732B41" w:rsidP="00732B41">
            <w:pPr>
              <w:jc w:val="both"/>
              <w:rPr>
                <w:rFonts w:ascii="Times New Roman" w:hAnsi="Times New Roman"/>
                <w:sz w:val="20"/>
                <w:szCs w:val="20"/>
              </w:rPr>
            </w:pPr>
            <w:r w:rsidRPr="003B1219">
              <w:rPr>
                <w:rFonts w:ascii="Times New Roman" w:hAnsi="Times New Roman"/>
                <w:sz w:val="20"/>
                <w:szCs w:val="20"/>
              </w:rPr>
              <w:t>2</w:t>
            </w:r>
          </w:p>
        </w:tc>
        <w:tc>
          <w:tcPr>
            <w:tcW w:w="1079" w:type="dxa"/>
            <w:tcBorders>
              <w:top w:val="nil"/>
              <w:left w:val="nil"/>
              <w:bottom w:val="nil"/>
              <w:right w:val="nil"/>
            </w:tcBorders>
            <w:hideMark/>
          </w:tcPr>
          <w:p w:rsidR="00732B41" w:rsidRPr="003B1219" w:rsidRDefault="00732B41" w:rsidP="00732B41">
            <w:pPr>
              <w:jc w:val="both"/>
              <w:rPr>
                <w:rFonts w:ascii="Times New Roman" w:hAnsi="Times New Roman"/>
                <w:sz w:val="20"/>
                <w:szCs w:val="20"/>
              </w:rPr>
            </w:pPr>
            <w:r w:rsidRPr="003B1219">
              <w:rPr>
                <w:rFonts w:ascii="Times New Roman" w:hAnsi="Times New Roman"/>
                <w:sz w:val="20"/>
                <w:szCs w:val="20"/>
              </w:rPr>
              <w:t>3</w:t>
            </w:r>
          </w:p>
        </w:tc>
        <w:tc>
          <w:tcPr>
            <w:tcW w:w="900" w:type="dxa"/>
            <w:tcBorders>
              <w:top w:val="nil"/>
              <w:left w:val="nil"/>
              <w:bottom w:val="nil"/>
              <w:right w:val="nil"/>
            </w:tcBorders>
            <w:hideMark/>
          </w:tcPr>
          <w:p w:rsidR="00732B41" w:rsidRPr="003B1219" w:rsidRDefault="00732B41" w:rsidP="00732B41">
            <w:pPr>
              <w:jc w:val="both"/>
              <w:rPr>
                <w:rFonts w:ascii="Times New Roman" w:hAnsi="Times New Roman"/>
                <w:sz w:val="20"/>
                <w:szCs w:val="20"/>
              </w:rPr>
            </w:pPr>
            <w:r w:rsidRPr="003B1219">
              <w:rPr>
                <w:rFonts w:ascii="Times New Roman" w:hAnsi="Times New Roman"/>
                <w:sz w:val="20"/>
                <w:szCs w:val="20"/>
              </w:rPr>
              <w:t>4</w:t>
            </w:r>
          </w:p>
        </w:tc>
        <w:tc>
          <w:tcPr>
            <w:tcW w:w="972" w:type="dxa"/>
            <w:gridSpan w:val="2"/>
            <w:tcBorders>
              <w:top w:val="nil"/>
              <w:left w:val="nil"/>
              <w:bottom w:val="nil"/>
              <w:right w:val="nil"/>
            </w:tcBorders>
            <w:hideMark/>
          </w:tcPr>
          <w:p w:rsidR="00732B41" w:rsidRPr="003B1219" w:rsidRDefault="00732B41" w:rsidP="00732B41">
            <w:pPr>
              <w:jc w:val="both"/>
              <w:rPr>
                <w:rFonts w:ascii="Times New Roman" w:hAnsi="Times New Roman"/>
                <w:sz w:val="20"/>
                <w:szCs w:val="20"/>
              </w:rPr>
            </w:pPr>
            <w:r w:rsidRPr="003B1219">
              <w:rPr>
                <w:rFonts w:ascii="Times New Roman" w:hAnsi="Times New Roman"/>
                <w:sz w:val="20"/>
                <w:szCs w:val="20"/>
              </w:rPr>
              <w:t>5</w:t>
            </w:r>
          </w:p>
        </w:tc>
      </w:tr>
      <w:tr w:rsidR="00732B41" w:rsidRPr="003B1219" w:rsidTr="00732B41">
        <w:trPr>
          <w:gridBefore w:val="1"/>
          <w:wBefore w:w="89" w:type="dxa"/>
          <w:trHeight w:val="254"/>
        </w:trPr>
        <w:tc>
          <w:tcPr>
            <w:tcW w:w="5642" w:type="dxa"/>
            <w:gridSpan w:val="2"/>
            <w:tcBorders>
              <w:top w:val="nil"/>
              <w:left w:val="nil"/>
              <w:bottom w:val="single" w:sz="4" w:space="0" w:color="auto"/>
              <w:right w:val="nil"/>
            </w:tcBorders>
            <w:hideMark/>
          </w:tcPr>
          <w:p w:rsidR="00732B41" w:rsidRPr="003B1219" w:rsidRDefault="00732B41" w:rsidP="00732B41">
            <w:pPr>
              <w:widowControl w:val="0"/>
              <w:tabs>
                <w:tab w:val="left" w:pos="90"/>
              </w:tabs>
              <w:autoSpaceDE w:val="0"/>
              <w:autoSpaceDN w:val="0"/>
              <w:spacing w:before="58"/>
              <w:ind w:right="696"/>
              <w:jc w:val="both"/>
              <w:rPr>
                <w:rFonts w:ascii="Times New Roman" w:eastAsia="Book Antiqua" w:hAnsi="Times New Roman"/>
                <w:sz w:val="20"/>
                <w:szCs w:val="20"/>
              </w:rPr>
            </w:pPr>
            <w:r w:rsidRPr="003B1219">
              <w:rPr>
                <w:rFonts w:ascii="Times New Roman" w:eastAsia="Book Antiqua" w:hAnsi="Times New Roman"/>
                <w:sz w:val="20"/>
                <w:szCs w:val="20"/>
              </w:rPr>
              <w:t xml:space="preserve">correctness of the solution  </w:t>
            </w:r>
          </w:p>
        </w:tc>
        <w:tc>
          <w:tcPr>
            <w:tcW w:w="762" w:type="dxa"/>
            <w:tcBorders>
              <w:top w:val="nil"/>
              <w:left w:val="nil"/>
              <w:bottom w:val="single" w:sz="4" w:space="0" w:color="auto"/>
              <w:right w:val="nil"/>
            </w:tcBorders>
            <w:hideMark/>
          </w:tcPr>
          <w:p w:rsidR="00732B41" w:rsidRPr="003B1219" w:rsidRDefault="00732B41" w:rsidP="00732B41">
            <w:pPr>
              <w:jc w:val="both"/>
              <w:rPr>
                <w:rFonts w:ascii="Times New Roman" w:hAnsi="Times New Roman"/>
                <w:sz w:val="20"/>
                <w:szCs w:val="20"/>
              </w:rPr>
            </w:pPr>
            <w:r w:rsidRPr="003B1219">
              <w:rPr>
                <w:rFonts w:ascii="Times New Roman" w:hAnsi="Times New Roman"/>
                <w:sz w:val="20"/>
                <w:szCs w:val="20"/>
              </w:rPr>
              <w:t>1</w:t>
            </w:r>
          </w:p>
        </w:tc>
        <w:tc>
          <w:tcPr>
            <w:tcW w:w="720" w:type="dxa"/>
            <w:tcBorders>
              <w:top w:val="nil"/>
              <w:left w:val="nil"/>
              <w:bottom w:val="single" w:sz="4" w:space="0" w:color="auto"/>
              <w:right w:val="nil"/>
            </w:tcBorders>
            <w:hideMark/>
          </w:tcPr>
          <w:p w:rsidR="00732B41" w:rsidRPr="003B1219" w:rsidRDefault="00732B41" w:rsidP="00732B41">
            <w:pPr>
              <w:jc w:val="both"/>
              <w:rPr>
                <w:rFonts w:ascii="Times New Roman" w:hAnsi="Times New Roman"/>
                <w:sz w:val="20"/>
                <w:szCs w:val="20"/>
              </w:rPr>
            </w:pPr>
            <w:r w:rsidRPr="003B1219">
              <w:rPr>
                <w:rFonts w:ascii="Times New Roman" w:hAnsi="Times New Roman"/>
                <w:sz w:val="20"/>
                <w:szCs w:val="20"/>
              </w:rPr>
              <w:t>2</w:t>
            </w:r>
          </w:p>
        </w:tc>
        <w:tc>
          <w:tcPr>
            <w:tcW w:w="1079" w:type="dxa"/>
            <w:tcBorders>
              <w:top w:val="nil"/>
              <w:left w:val="nil"/>
              <w:bottom w:val="single" w:sz="4" w:space="0" w:color="auto"/>
              <w:right w:val="nil"/>
            </w:tcBorders>
            <w:hideMark/>
          </w:tcPr>
          <w:p w:rsidR="00732B41" w:rsidRPr="003B1219" w:rsidRDefault="00732B41" w:rsidP="00732B41">
            <w:pPr>
              <w:jc w:val="both"/>
              <w:rPr>
                <w:rFonts w:ascii="Times New Roman" w:hAnsi="Times New Roman"/>
                <w:sz w:val="20"/>
                <w:szCs w:val="20"/>
              </w:rPr>
            </w:pPr>
            <w:r w:rsidRPr="003B1219">
              <w:rPr>
                <w:rFonts w:ascii="Times New Roman" w:hAnsi="Times New Roman"/>
                <w:sz w:val="20"/>
                <w:szCs w:val="20"/>
              </w:rPr>
              <w:t>3</w:t>
            </w:r>
          </w:p>
        </w:tc>
        <w:tc>
          <w:tcPr>
            <w:tcW w:w="900" w:type="dxa"/>
            <w:tcBorders>
              <w:top w:val="nil"/>
              <w:left w:val="nil"/>
              <w:bottom w:val="single" w:sz="4" w:space="0" w:color="auto"/>
              <w:right w:val="nil"/>
            </w:tcBorders>
            <w:hideMark/>
          </w:tcPr>
          <w:p w:rsidR="00732B41" w:rsidRPr="003B1219" w:rsidRDefault="00732B41" w:rsidP="00732B41">
            <w:pPr>
              <w:jc w:val="both"/>
              <w:rPr>
                <w:rFonts w:ascii="Times New Roman" w:hAnsi="Times New Roman"/>
                <w:sz w:val="20"/>
                <w:szCs w:val="20"/>
              </w:rPr>
            </w:pPr>
            <w:r w:rsidRPr="003B1219">
              <w:rPr>
                <w:rFonts w:ascii="Times New Roman" w:hAnsi="Times New Roman"/>
                <w:sz w:val="20"/>
                <w:szCs w:val="20"/>
              </w:rPr>
              <w:t>4</w:t>
            </w:r>
          </w:p>
        </w:tc>
        <w:tc>
          <w:tcPr>
            <w:tcW w:w="972" w:type="dxa"/>
            <w:gridSpan w:val="2"/>
            <w:tcBorders>
              <w:top w:val="nil"/>
              <w:left w:val="nil"/>
              <w:bottom w:val="single" w:sz="4" w:space="0" w:color="auto"/>
              <w:right w:val="nil"/>
            </w:tcBorders>
            <w:hideMark/>
          </w:tcPr>
          <w:p w:rsidR="00732B41" w:rsidRPr="003B1219" w:rsidRDefault="00732B41" w:rsidP="00732B41">
            <w:pPr>
              <w:jc w:val="both"/>
              <w:rPr>
                <w:rFonts w:ascii="Times New Roman" w:hAnsi="Times New Roman"/>
                <w:sz w:val="20"/>
                <w:szCs w:val="20"/>
              </w:rPr>
            </w:pPr>
            <w:r w:rsidRPr="003B1219">
              <w:rPr>
                <w:rFonts w:ascii="Times New Roman" w:hAnsi="Times New Roman"/>
                <w:sz w:val="20"/>
                <w:szCs w:val="20"/>
              </w:rPr>
              <w:t>5</w:t>
            </w:r>
          </w:p>
        </w:tc>
      </w:tr>
    </w:tbl>
    <w:p w:rsidR="003B1219" w:rsidRPr="003B1219" w:rsidRDefault="003B1219" w:rsidP="003B1219">
      <w:pPr>
        <w:spacing w:line="360" w:lineRule="auto"/>
        <w:jc w:val="both"/>
        <w:rPr>
          <w:rFonts w:ascii="Times New Roman" w:eastAsia="Calibri" w:hAnsi="Times New Roman" w:cs="Times New Roman"/>
          <w:sz w:val="20"/>
          <w:szCs w:val="20"/>
        </w:rPr>
      </w:pPr>
    </w:p>
    <w:p w:rsidR="00DB43E4" w:rsidRDefault="00DB43E4" w:rsidP="003B1219">
      <w:pPr>
        <w:spacing w:line="360" w:lineRule="auto"/>
        <w:jc w:val="both"/>
        <w:rPr>
          <w:rFonts w:ascii="Times New Roman" w:eastAsia="SimSun" w:hAnsi="Times New Roman" w:cs="Times New Roman"/>
          <w:b/>
          <w:bCs/>
          <w:color w:val="000000"/>
          <w:sz w:val="20"/>
          <w:szCs w:val="20"/>
        </w:rPr>
      </w:pPr>
    </w:p>
    <w:p w:rsidR="00DB43E4" w:rsidRDefault="00DB43E4" w:rsidP="003B1219">
      <w:pPr>
        <w:spacing w:line="360" w:lineRule="auto"/>
        <w:jc w:val="both"/>
        <w:rPr>
          <w:rFonts w:ascii="Times New Roman" w:eastAsia="SimSun" w:hAnsi="Times New Roman" w:cs="Times New Roman"/>
          <w:b/>
          <w:bCs/>
          <w:color w:val="000000"/>
          <w:sz w:val="20"/>
          <w:szCs w:val="20"/>
        </w:rPr>
      </w:pPr>
    </w:p>
    <w:tbl>
      <w:tblPr>
        <w:tblStyle w:val="LightShading1"/>
        <w:tblpPr w:leftFromText="180" w:rightFromText="180" w:vertAnchor="text" w:horzAnchor="margin" w:tblpY="136"/>
        <w:tblW w:w="0" w:type="auto"/>
        <w:tblInd w:w="0" w:type="dxa"/>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3192"/>
        <w:gridCol w:w="2676"/>
        <w:gridCol w:w="2970"/>
      </w:tblGrid>
      <w:tr w:rsidR="005558DC" w:rsidRPr="003B1219" w:rsidTr="00555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8" w:type="dxa"/>
            <w:gridSpan w:val="3"/>
            <w:tcBorders>
              <w:top w:val="single" w:sz="4" w:space="0" w:color="auto"/>
            </w:tcBorders>
            <w:shd w:val="clear" w:color="auto" w:fill="FFFFFF" w:themeFill="background1"/>
            <w:hideMark/>
          </w:tcPr>
          <w:p w:rsidR="005558DC" w:rsidRPr="003B1219" w:rsidRDefault="005558DC" w:rsidP="005558DC">
            <w:pPr>
              <w:spacing w:after="0" w:line="360" w:lineRule="auto"/>
              <w:jc w:val="both"/>
              <w:rPr>
                <w:rFonts w:ascii="Times New Roman" w:hAnsi="Times New Roman"/>
                <w:i/>
                <w:iCs/>
                <w:sz w:val="20"/>
                <w:szCs w:val="20"/>
              </w:rPr>
            </w:pPr>
            <w:bookmarkStart w:id="4" w:name="_Toc113261345"/>
            <w:r w:rsidRPr="003B1219">
              <w:rPr>
                <w:rFonts w:ascii="Times New Roman" w:hAnsi="Times New Roman"/>
                <w:i/>
                <w:iCs/>
                <w:sz w:val="20"/>
                <w:szCs w:val="20"/>
              </w:rPr>
              <w:lastRenderedPageBreak/>
              <w:t xml:space="preserve">Table 5 showed the Criteria for evaluating performance level of each dimension open ended problem of newton’s laws of motion  using percentage and Likert scale was Adapted from </w:t>
            </w:r>
            <w:r w:rsidRPr="003B1219">
              <w:rPr>
                <w:rFonts w:ascii="Times New Roman" w:hAnsi="Times New Roman" w:cs="Calibri"/>
                <w:sz w:val="20"/>
                <w:lang w:eastAsia="ar-SA"/>
              </w:rPr>
              <w:fldChar w:fldCharType="begin" w:fldLock="1"/>
            </w:r>
            <w:r>
              <w:rPr>
                <w:rFonts w:ascii="Times New Roman" w:hAnsi="Times New Roman"/>
                <w:i/>
                <w:iCs/>
                <w:sz w:val="20"/>
                <w:szCs w:val="20"/>
              </w:rPr>
              <w:instrText>ADDIN CSL_CITATION {"citationItems":[{"id":"ITEM-1","itemData":{"DOI":"10.1088/1742-6596/1521/2/022001","ISSN":"17426596","abstract":"The purpose of this study was to determine the implementation of learning by using the 3C3R model and improving students' critical thinking skills on the topic of heat. The population of this study was all class X of SMAN 25 Bandung, amounting to six classes, the sample was class X MIA6. Sampling used a simple random sampling technique. The research method used a pre-experimental method with a one-group pretest-posttest research design. Data on the results of the implementation of learning with the 3C3R model were obtained from the observation sheet and critical thinking skills of the students' using essay. The results showed that the average teacher activity was 98.23% with a good category, while the average activity of students was 88.93% in the good category. In addition, there was an increase in students' critical thinking skills in the heated topic with an N-gain value of 0.65 in the medium category. The results of the hypothesis test show that t-count &gt; t-table (17.25 &gt; 2,045). Thus, there is an increase in students' critical thinking skills after applying the 3C3R model to the topic of heat.","author":[{"dropping-particle":"","family":"Malik","given":"A.","non-dropping-particle":"","parse-names":false,"suffix":""},{"dropping-particle":"","family":"Yuliani","given":"Y.","non-dropping-particle":"","parse-names":false,"suffix":""},{"dropping-particle":"","family":"Rochman","given":"C.","non-dropping-particle":"","parse-names":false,"suffix":""},{"dropping-particle":"","family":"Zakwandi","given":"R.","non-dropping-particle":"","parse-names":false,"suffix":""},{"dropping-particle":"","family":"Ismail","given":"A.","non-dropping-particle":"","parse-names":false,"suffix":""},{"dropping-particle":"","family":"Ubaidillah","given":"M.","non-dropping-particle":"","parse-names":false,"suffix":""}],"container-title":"Journal of Physics: Conference Series","id":"ITEM-1","issue":"2","issued":{"date-parts":[["2020"]]},"title":"Optimizing students critical thinking skills related to heat topics through the model of content, context, connection, researching, reasoning, reflecting (3C3R)","type":"article-journal","volume":"1521"},"uris":["http://www.mendeley.com/documents/?uuid=c1230111-b376-48dd-89dc-3ab0640171b3"]}],"mendeley":{"formattedCitation":"(Malik et al., 2020)","plainTextFormattedCitation":"(Malik et al., 2020)","previouslyFormattedCitation":"(Malik et al., 2020)"},"properties":{"noteIndex":0},"schema":"https://github.com/citation-style-language/schema/raw/master/csl-citation.json"}</w:instrText>
            </w:r>
            <w:r w:rsidRPr="003B1219">
              <w:rPr>
                <w:rFonts w:ascii="Times New Roman" w:hAnsi="Times New Roman" w:cs="Calibri"/>
                <w:sz w:val="20"/>
                <w:lang w:eastAsia="ar-SA"/>
              </w:rPr>
              <w:fldChar w:fldCharType="separate"/>
            </w:r>
            <w:bookmarkEnd w:id="4"/>
            <w:r w:rsidRPr="00FA1196">
              <w:rPr>
                <w:rFonts w:ascii="Times New Roman" w:hAnsi="Times New Roman"/>
                <w:b w:val="0"/>
                <w:iCs/>
                <w:noProof/>
                <w:sz w:val="20"/>
                <w:szCs w:val="20"/>
              </w:rPr>
              <w:t>(Malik et al., 2020)</w:t>
            </w:r>
            <w:r w:rsidRPr="003B1219">
              <w:rPr>
                <w:rFonts w:ascii="Times New Roman" w:hAnsi="Times New Roman"/>
                <w:i/>
                <w:iCs/>
                <w:sz w:val="20"/>
                <w:szCs w:val="20"/>
              </w:rPr>
              <w:fldChar w:fldCharType="end"/>
            </w:r>
            <w:r w:rsidRPr="003B1219">
              <w:rPr>
                <w:rFonts w:ascii="Times New Roman" w:hAnsi="Times New Roman"/>
                <w:i/>
                <w:iCs/>
                <w:sz w:val="20"/>
                <w:szCs w:val="20"/>
              </w:rPr>
              <w:t xml:space="preserve"> </w:t>
            </w:r>
          </w:p>
        </w:tc>
      </w:tr>
      <w:tr w:rsidR="005558DC" w:rsidRPr="003B1219" w:rsidTr="0055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bottom w:val="single" w:sz="4" w:space="0" w:color="auto"/>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rPr>
                <w:rFonts w:ascii="Times New Roman" w:eastAsia="Book Antiqua" w:hAnsi="Times New Roman"/>
                <w:sz w:val="20"/>
                <w:szCs w:val="20"/>
              </w:rPr>
            </w:pPr>
            <w:r w:rsidRPr="003B1219">
              <w:rPr>
                <w:rFonts w:ascii="Times New Roman" w:eastAsia="Book Antiqua" w:hAnsi="Times New Roman"/>
                <w:sz w:val="20"/>
                <w:szCs w:val="20"/>
              </w:rPr>
              <w:t>Level of performance in percentage</w:t>
            </w:r>
          </w:p>
        </w:tc>
        <w:tc>
          <w:tcPr>
            <w:tcW w:w="2676" w:type="dxa"/>
            <w:tcBorders>
              <w:top w:val="single" w:sz="4" w:space="0" w:color="auto"/>
              <w:bottom w:val="single" w:sz="4" w:space="0" w:color="auto"/>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b/>
                <w:sz w:val="20"/>
                <w:szCs w:val="20"/>
              </w:rPr>
            </w:pPr>
            <w:r w:rsidRPr="003B1219">
              <w:rPr>
                <w:rFonts w:ascii="Times New Roman" w:eastAsia="Book Antiqua" w:hAnsi="Times New Roman"/>
                <w:sz w:val="20"/>
                <w:szCs w:val="20"/>
              </w:rPr>
              <w:t>Quality of performance</w:t>
            </w:r>
          </w:p>
        </w:tc>
        <w:tc>
          <w:tcPr>
            <w:tcW w:w="2970" w:type="dxa"/>
            <w:tcBorders>
              <w:top w:val="single" w:sz="4" w:space="0" w:color="auto"/>
              <w:bottom w:val="single" w:sz="4" w:space="0" w:color="auto"/>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b/>
                <w:sz w:val="20"/>
                <w:szCs w:val="20"/>
              </w:rPr>
            </w:pPr>
            <w:r w:rsidRPr="003B1219">
              <w:rPr>
                <w:rFonts w:ascii="Times New Roman" w:eastAsia="Book Antiqua" w:hAnsi="Times New Roman"/>
                <w:sz w:val="20"/>
                <w:szCs w:val="20"/>
              </w:rPr>
              <w:t>The Likert scale rate level</w:t>
            </w:r>
          </w:p>
        </w:tc>
      </w:tr>
      <w:tr w:rsidR="005558DC" w:rsidRPr="003B1219" w:rsidTr="005558DC">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left w:val="nil"/>
              <w:bottom w:val="single" w:sz="4" w:space="0" w:color="auto"/>
              <w:right w:val="nil"/>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rPr>
                <w:rFonts w:ascii="Times New Roman" w:eastAsia="Book Antiqua" w:hAnsi="Times New Roman"/>
                <w:sz w:val="20"/>
                <w:szCs w:val="20"/>
              </w:rPr>
            </w:pPr>
            <w:r w:rsidRPr="003B1219">
              <w:rPr>
                <w:rFonts w:ascii="Times New Roman" w:eastAsia="Book Antiqua" w:hAnsi="Times New Roman"/>
                <w:sz w:val="20"/>
                <w:szCs w:val="20"/>
              </w:rPr>
              <w:t>,          80 % ≤  X   ≤  100</w:t>
            </w:r>
          </w:p>
        </w:tc>
        <w:tc>
          <w:tcPr>
            <w:tcW w:w="2676" w:type="dxa"/>
            <w:tcBorders>
              <w:top w:val="single" w:sz="4" w:space="0" w:color="auto"/>
              <w:left w:val="nil"/>
              <w:bottom w:val="single" w:sz="4" w:space="0" w:color="auto"/>
              <w:right w:val="nil"/>
            </w:tcBorders>
            <w:shd w:val="clear" w:color="auto" w:fill="FFFFFF" w:themeFill="background1"/>
            <w:hideMark/>
          </w:tcPr>
          <w:p w:rsidR="005558DC" w:rsidRPr="003B1219" w:rsidRDefault="005558DC" w:rsidP="005558DC">
            <w:pPr>
              <w:widowControl w:val="0"/>
              <w:tabs>
                <w:tab w:val="left" w:pos="90"/>
                <w:tab w:val="left" w:pos="1620"/>
              </w:tabs>
              <w:autoSpaceDE w:val="0"/>
              <w:autoSpaceDN w:val="0"/>
              <w:spacing w:before="116" w:line="360" w:lineRule="auto"/>
              <w:ind w:right="127"/>
              <w:jc w:val="cente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sz w:val="20"/>
                <w:szCs w:val="20"/>
              </w:rPr>
            </w:pPr>
            <w:r w:rsidRPr="003B1219">
              <w:rPr>
                <w:rFonts w:ascii="Times New Roman" w:eastAsia="Book Antiqua" w:hAnsi="Times New Roman"/>
                <w:sz w:val="20"/>
                <w:szCs w:val="20"/>
              </w:rPr>
              <w:t>V.good</w:t>
            </w:r>
          </w:p>
        </w:tc>
        <w:tc>
          <w:tcPr>
            <w:tcW w:w="2970" w:type="dxa"/>
            <w:tcBorders>
              <w:top w:val="single" w:sz="4" w:space="0" w:color="auto"/>
              <w:left w:val="nil"/>
              <w:bottom w:val="single" w:sz="4" w:space="0" w:color="auto"/>
              <w:right w:val="nil"/>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sz w:val="20"/>
                <w:szCs w:val="20"/>
              </w:rPr>
            </w:pPr>
            <w:r w:rsidRPr="003B1219">
              <w:rPr>
                <w:rFonts w:ascii="Times New Roman" w:eastAsia="Book Antiqua" w:hAnsi="Times New Roman"/>
                <w:sz w:val="20"/>
                <w:szCs w:val="20"/>
              </w:rPr>
              <w:t>5</w:t>
            </w:r>
          </w:p>
        </w:tc>
      </w:tr>
      <w:tr w:rsidR="005558DC" w:rsidRPr="003B1219" w:rsidTr="0055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bottom w:val="single" w:sz="4" w:space="0" w:color="auto"/>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rPr>
                <w:rFonts w:ascii="Times New Roman" w:eastAsia="Book Antiqua" w:hAnsi="Times New Roman"/>
                <w:sz w:val="20"/>
                <w:szCs w:val="20"/>
              </w:rPr>
            </w:pPr>
            <w:r w:rsidRPr="003B1219">
              <w:rPr>
                <w:rFonts w:ascii="Times New Roman" w:eastAsia="Book Antiqua" w:hAnsi="Times New Roman"/>
                <w:sz w:val="20"/>
                <w:szCs w:val="20"/>
              </w:rPr>
              <w:t>60% ≤  X   &lt;  80%</w:t>
            </w:r>
          </w:p>
        </w:tc>
        <w:tc>
          <w:tcPr>
            <w:tcW w:w="2676" w:type="dxa"/>
            <w:tcBorders>
              <w:top w:val="single" w:sz="4" w:space="0" w:color="auto"/>
              <w:bottom w:val="single" w:sz="4" w:space="0" w:color="auto"/>
            </w:tcBorders>
            <w:shd w:val="clear" w:color="auto" w:fill="FFFFFF" w:themeFill="background1"/>
            <w:hideMark/>
          </w:tcPr>
          <w:p w:rsidR="005558DC" w:rsidRPr="003B1219" w:rsidRDefault="005558DC" w:rsidP="005558DC">
            <w:pPr>
              <w:widowControl w:val="0"/>
              <w:tabs>
                <w:tab w:val="left" w:pos="90"/>
                <w:tab w:val="left" w:pos="568"/>
              </w:tabs>
              <w:autoSpaceDE w:val="0"/>
              <w:autoSpaceDN w:val="0"/>
              <w:spacing w:before="116" w:line="360" w:lineRule="auto"/>
              <w:ind w:right="127"/>
              <w:jc w:val="cente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sz w:val="20"/>
                <w:szCs w:val="20"/>
              </w:rPr>
            </w:pPr>
            <w:r w:rsidRPr="003B1219">
              <w:rPr>
                <w:rFonts w:ascii="Times New Roman" w:eastAsia="Book Antiqua" w:hAnsi="Times New Roman"/>
                <w:sz w:val="20"/>
                <w:szCs w:val="20"/>
              </w:rPr>
              <w:t>Good</w:t>
            </w:r>
          </w:p>
        </w:tc>
        <w:tc>
          <w:tcPr>
            <w:tcW w:w="2970" w:type="dxa"/>
            <w:tcBorders>
              <w:top w:val="single" w:sz="4" w:space="0" w:color="auto"/>
              <w:bottom w:val="single" w:sz="4" w:space="0" w:color="auto"/>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sz w:val="20"/>
                <w:szCs w:val="20"/>
              </w:rPr>
            </w:pPr>
            <w:r w:rsidRPr="003B1219">
              <w:rPr>
                <w:rFonts w:ascii="Times New Roman" w:eastAsia="Book Antiqua" w:hAnsi="Times New Roman"/>
                <w:sz w:val="20"/>
                <w:szCs w:val="20"/>
              </w:rPr>
              <w:t>4</w:t>
            </w:r>
          </w:p>
        </w:tc>
      </w:tr>
      <w:tr w:rsidR="005558DC" w:rsidRPr="003B1219" w:rsidTr="005558DC">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left w:val="nil"/>
              <w:bottom w:val="single" w:sz="4" w:space="0" w:color="auto"/>
              <w:right w:val="nil"/>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rPr>
                <w:rFonts w:ascii="Times New Roman" w:eastAsia="Book Antiqua" w:hAnsi="Times New Roman"/>
                <w:sz w:val="20"/>
                <w:szCs w:val="20"/>
              </w:rPr>
            </w:pPr>
            <w:r w:rsidRPr="003B1219">
              <w:rPr>
                <w:rFonts w:ascii="Times New Roman" w:eastAsia="Book Antiqua" w:hAnsi="Times New Roman"/>
                <w:sz w:val="20"/>
                <w:szCs w:val="20"/>
              </w:rPr>
              <w:t>40% ≤  X   &lt;60%</w:t>
            </w:r>
          </w:p>
        </w:tc>
        <w:tc>
          <w:tcPr>
            <w:tcW w:w="2676" w:type="dxa"/>
            <w:tcBorders>
              <w:top w:val="single" w:sz="4" w:space="0" w:color="auto"/>
              <w:left w:val="nil"/>
              <w:bottom w:val="single" w:sz="4" w:space="0" w:color="auto"/>
              <w:right w:val="nil"/>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sz w:val="20"/>
                <w:szCs w:val="20"/>
              </w:rPr>
            </w:pPr>
            <w:r w:rsidRPr="003B1219">
              <w:rPr>
                <w:rFonts w:ascii="Times New Roman" w:eastAsia="Book Antiqua" w:hAnsi="Times New Roman"/>
                <w:sz w:val="20"/>
                <w:szCs w:val="20"/>
              </w:rPr>
              <w:t>Acceptable</w:t>
            </w:r>
          </w:p>
        </w:tc>
        <w:tc>
          <w:tcPr>
            <w:tcW w:w="2970" w:type="dxa"/>
            <w:tcBorders>
              <w:top w:val="single" w:sz="4" w:space="0" w:color="auto"/>
              <w:left w:val="nil"/>
              <w:bottom w:val="single" w:sz="4" w:space="0" w:color="auto"/>
              <w:right w:val="nil"/>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sz w:val="20"/>
                <w:szCs w:val="20"/>
              </w:rPr>
            </w:pPr>
            <w:r w:rsidRPr="003B1219">
              <w:rPr>
                <w:rFonts w:ascii="Times New Roman" w:eastAsia="Book Antiqua" w:hAnsi="Times New Roman"/>
                <w:sz w:val="20"/>
                <w:szCs w:val="20"/>
              </w:rPr>
              <w:t>3</w:t>
            </w:r>
          </w:p>
        </w:tc>
      </w:tr>
      <w:tr w:rsidR="005558DC" w:rsidRPr="003B1219" w:rsidTr="0055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bottom w:val="single" w:sz="4" w:space="0" w:color="auto"/>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rPr>
                <w:rFonts w:ascii="Times New Roman" w:eastAsia="Book Antiqua" w:hAnsi="Times New Roman"/>
                <w:sz w:val="20"/>
                <w:szCs w:val="20"/>
              </w:rPr>
            </w:pPr>
            <w:r w:rsidRPr="003B1219">
              <w:rPr>
                <w:rFonts w:ascii="Times New Roman" w:eastAsia="Book Antiqua" w:hAnsi="Times New Roman"/>
                <w:sz w:val="20"/>
                <w:szCs w:val="20"/>
              </w:rPr>
              <w:t xml:space="preserve">20%  ≤  X   &lt; 40%   </w:t>
            </w:r>
          </w:p>
        </w:tc>
        <w:tc>
          <w:tcPr>
            <w:tcW w:w="2676" w:type="dxa"/>
            <w:tcBorders>
              <w:top w:val="single" w:sz="4" w:space="0" w:color="auto"/>
              <w:bottom w:val="single" w:sz="4" w:space="0" w:color="auto"/>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sz w:val="20"/>
                <w:szCs w:val="20"/>
              </w:rPr>
            </w:pPr>
            <w:r w:rsidRPr="003B1219">
              <w:rPr>
                <w:rFonts w:ascii="Times New Roman" w:eastAsia="Book Antiqua" w:hAnsi="Times New Roman"/>
                <w:sz w:val="20"/>
                <w:szCs w:val="20"/>
              </w:rPr>
              <w:t>Poor</w:t>
            </w:r>
          </w:p>
        </w:tc>
        <w:tc>
          <w:tcPr>
            <w:tcW w:w="2970" w:type="dxa"/>
            <w:tcBorders>
              <w:top w:val="single" w:sz="4" w:space="0" w:color="auto"/>
              <w:bottom w:val="single" w:sz="4" w:space="0" w:color="auto"/>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cnfStyle w:val="000000100000" w:firstRow="0" w:lastRow="0" w:firstColumn="0" w:lastColumn="0" w:oddVBand="0" w:evenVBand="0" w:oddHBand="1" w:evenHBand="0" w:firstRowFirstColumn="0" w:firstRowLastColumn="0" w:lastRowFirstColumn="0" w:lastRowLastColumn="0"/>
              <w:rPr>
                <w:rFonts w:ascii="Times New Roman" w:eastAsia="Book Antiqua" w:hAnsi="Times New Roman"/>
                <w:sz w:val="20"/>
                <w:szCs w:val="20"/>
              </w:rPr>
            </w:pPr>
            <w:r w:rsidRPr="003B1219">
              <w:rPr>
                <w:rFonts w:ascii="Times New Roman" w:eastAsia="Book Antiqua" w:hAnsi="Times New Roman"/>
                <w:sz w:val="20"/>
                <w:szCs w:val="20"/>
              </w:rPr>
              <w:t>2</w:t>
            </w:r>
          </w:p>
        </w:tc>
      </w:tr>
      <w:tr w:rsidR="005558DC" w:rsidRPr="003B1219" w:rsidTr="005558DC">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left w:val="nil"/>
              <w:bottom w:val="nil"/>
              <w:right w:val="nil"/>
            </w:tcBorders>
            <w:shd w:val="clear" w:color="auto" w:fill="FFFFFF" w:themeFill="background1"/>
            <w:hideMark/>
          </w:tcPr>
          <w:p w:rsidR="005558DC" w:rsidRPr="003B1219" w:rsidRDefault="005558DC" w:rsidP="005558DC">
            <w:pPr>
              <w:widowControl w:val="0"/>
              <w:tabs>
                <w:tab w:val="left" w:pos="90"/>
                <w:tab w:val="left" w:pos="942"/>
              </w:tabs>
              <w:autoSpaceDE w:val="0"/>
              <w:autoSpaceDN w:val="0"/>
              <w:spacing w:before="116" w:line="360" w:lineRule="auto"/>
              <w:ind w:right="127"/>
              <w:jc w:val="center"/>
              <w:rPr>
                <w:rFonts w:ascii="Times New Roman" w:eastAsia="Book Antiqua" w:hAnsi="Times New Roman"/>
                <w:sz w:val="20"/>
                <w:szCs w:val="20"/>
              </w:rPr>
            </w:pPr>
            <w:r w:rsidRPr="003B1219">
              <w:rPr>
                <w:rFonts w:ascii="Times New Roman" w:eastAsia="Book Antiqua" w:hAnsi="Times New Roman"/>
                <w:sz w:val="20"/>
                <w:szCs w:val="20"/>
              </w:rPr>
              <w:t>0 ≤  X &lt; 20% ,</w:t>
            </w:r>
          </w:p>
        </w:tc>
        <w:tc>
          <w:tcPr>
            <w:tcW w:w="2676" w:type="dxa"/>
            <w:tcBorders>
              <w:top w:val="single" w:sz="4" w:space="0" w:color="auto"/>
              <w:left w:val="nil"/>
              <w:bottom w:val="nil"/>
              <w:right w:val="nil"/>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sz w:val="20"/>
                <w:szCs w:val="20"/>
              </w:rPr>
            </w:pPr>
            <w:r w:rsidRPr="003B1219">
              <w:rPr>
                <w:rFonts w:ascii="Times New Roman" w:eastAsia="Book Antiqua" w:hAnsi="Times New Roman"/>
                <w:sz w:val="20"/>
                <w:szCs w:val="20"/>
              </w:rPr>
              <w:t>V.poor</w:t>
            </w:r>
          </w:p>
        </w:tc>
        <w:tc>
          <w:tcPr>
            <w:tcW w:w="2970" w:type="dxa"/>
            <w:tcBorders>
              <w:top w:val="single" w:sz="4" w:space="0" w:color="auto"/>
              <w:left w:val="nil"/>
              <w:bottom w:val="nil"/>
              <w:right w:val="nil"/>
            </w:tcBorders>
            <w:shd w:val="clear" w:color="auto" w:fill="FFFFFF" w:themeFill="background1"/>
            <w:hideMark/>
          </w:tcPr>
          <w:p w:rsidR="005558DC" w:rsidRPr="003B1219" w:rsidRDefault="005558DC" w:rsidP="005558DC">
            <w:pPr>
              <w:widowControl w:val="0"/>
              <w:tabs>
                <w:tab w:val="left" w:pos="90"/>
              </w:tabs>
              <w:autoSpaceDE w:val="0"/>
              <w:autoSpaceDN w:val="0"/>
              <w:spacing w:before="116" w:line="360" w:lineRule="auto"/>
              <w:ind w:right="127"/>
              <w:jc w:val="center"/>
              <w:cnfStyle w:val="000000000000" w:firstRow="0" w:lastRow="0" w:firstColumn="0" w:lastColumn="0" w:oddVBand="0" w:evenVBand="0" w:oddHBand="0" w:evenHBand="0" w:firstRowFirstColumn="0" w:firstRowLastColumn="0" w:lastRowFirstColumn="0" w:lastRowLastColumn="0"/>
              <w:rPr>
                <w:rFonts w:ascii="Times New Roman" w:eastAsia="Book Antiqua" w:hAnsi="Times New Roman"/>
                <w:sz w:val="20"/>
                <w:szCs w:val="20"/>
              </w:rPr>
            </w:pPr>
            <w:r w:rsidRPr="003B1219">
              <w:rPr>
                <w:rFonts w:ascii="Times New Roman" w:eastAsia="Book Antiqua" w:hAnsi="Times New Roman"/>
                <w:sz w:val="20"/>
                <w:szCs w:val="20"/>
              </w:rPr>
              <w:t>1</w:t>
            </w:r>
          </w:p>
        </w:tc>
      </w:tr>
    </w:tbl>
    <w:p w:rsidR="00DB43E4" w:rsidRDefault="00DB43E4" w:rsidP="003B1219">
      <w:pPr>
        <w:spacing w:line="360" w:lineRule="auto"/>
        <w:jc w:val="both"/>
        <w:rPr>
          <w:rFonts w:ascii="Times New Roman" w:eastAsia="SimSun" w:hAnsi="Times New Roman" w:cs="Times New Roman"/>
          <w:b/>
          <w:bCs/>
          <w:color w:val="000000"/>
          <w:sz w:val="20"/>
          <w:szCs w:val="20"/>
        </w:rPr>
      </w:pPr>
    </w:p>
    <w:p w:rsidR="00DB43E4" w:rsidRDefault="00DB43E4" w:rsidP="003B1219">
      <w:pPr>
        <w:spacing w:line="360" w:lineRule="auto"/>
        <w:jc w:val="both"/>
        <w:rPr>
          <w:rFonts w:ascii="Times New Roman" w:eastAsia="SimSun" w:hAnsi="Times New Roman" w:cs="Times New Roman"/>
          <w:b/>
          <w:bCs/>
          <w:color w:val="000000"/>
          <w:sz w:val="20"/>
          <w:szCs w:val="20"/>
        </w:rPr>
      </w:pPr>
    </w:p>
    <w:p w:rsidR="00DB43E4" w:rsidRDefault="00DB43E4" w:rsidP="003B1219">
      <w:pPr>
        <w:spacing w:line="360" w:lineRule="auto"/>
        <w:jc w:val="both"/>
        <w:rPr>
          <w:rFonts w:ascii="Times New Roman" w:eastAsia="SimSun" w:hAnsi="Times New Roman" w:cs="Times New Roman"/>
          <w:b/>
          <w:bCs/>
          <w:color w:val="000000"/>
          <w:sz w:val="20"/>
          <w:szCs w:val="20"/>
        </w:rPr>
      </w:pPr>
    </w:p>
    <w:p w:rsidR="00DB43E4" w:rsidRDefault="00DB43E4" w:rsidP="003B1219">
      <w:pPr>
        <w:spacing w:line="360" w:lineRule="auto"/>
        <w:jc w:val="both"/>
        <w:rPr>
          <w:rFonts w:ascii="Times New Roman" w:eastAsia="SimSun" w:hAnsi="Times New Roman" w:cs="Times New Roman"/>
          <w:b/>
          <w:bCs/>
          <w:color w:val="000000"/>
          <w:sz w:val="20"/>
          <w:szCs w:val="20"/>
        </w:rPr>
      </w:pPr>
    </w:p>
    <w:p w:rsidR="00DB43E4" w:rsidRDefault="00DB43E4" w:rsidP="003B1219">
      <w:pPr>
        <w:spacing w:line="360" w:lineRule="auto"/>
        <w:jc w:val="both"/>
        <w:rPr>
          <w:rFonts w:ascii="Times New Roman" w:eastAsia="SimSun" w:hAnsi="Times New Roman" w:cs="Times New Roman"/>
          <w:b/>
          <w:bCs/>
          <w:color w:val="000000"/>
          <w:sz w:val="20"/>
          <w:szCs w:val="20"/>
        </w:rPr>
      </w:pPr>
    </w:p>
    <w:p w:rsidR="00DB43E4" w:rsidRDefault="00DB43E4" w:rsidP="003B1219">
      <w:pPr>
        <w:spacing w:line="360" w:lineRule="auto"/>
        <w:jc w:val="both"/>
        <w:rPr>
          <w:rFonts w:ascii="Times New Roman" w:eastAsia="SimSun" w:hAnsi="Times New Roman" w:cs="Times New Roman"/>
          <w:b/>
          <w:bCs/>
          <w:color w:val="000000"/>
          <w:sz w:val="20"/>
          <w:szCs w:val="20"/>
        </w:rPr>
      </w:pPr>
    </w:p>
    <w:p w:rsidR="00DB43E4" w:rsidRDefault="00DB43E4" w:rsidP="003B1219">
      <w:pPr>
        <w:spacing w:line="360" w:lineRule="auto"/>
        <w:jc w:val="both"/>
        <w:rPr>
          <w:rFonts w:ascii="Times New Roman" w:eastAsia="SimSun" w:hAnsi="Times New Roman" w:cs="Times New Roman"/>
          <w:b/>
          <w:bCs/>
          <w:color w:val="000000"/>
          <w:sz w:val="20"/>
          <w:szCs w:val="20"/>
        </w:rPr>
      </w:pPr>
    </w:p>
    <w:p w:rsidR="00732B41" w:rsidRDefault="00732B41" w:rsidP="003B1219">
      <w:pPr>
        <w:spacing w:line="360" w:lineRule="auto"/>
        <w:jc w:val="both"/>
        <w:rPr>
          <w:rFonts w:ascii="Times New Roman" w:eastAsia="SimSun" w:hAnsi="Times New Roman" w:cs="Times New Roman"/>
          <w:b/>
          <w:bCs/>
          <w:color w:val="000000"/>
          <w:sz w:val="20"/>
          <w:szCs w:val="20"/>
        </w:rPr>
      </w:pPr>
    </w:p>
    <w:p w:rsidR="00732B41" w:rsidRDefault="00732B41" w:rsidP="003B1219">
      <w:pPr>
        <w:spacing w:line="360" w:lineRule="auto"/>
        <w:jc w:val="both"/>
        <w:rPr>
          <w:rFonts w:ascii="Times New Roman" w:eastAsia="SimSun" w:hAnsi="Times New Roman" w:cs="Times New Roman"/>
          <w:b/>
          <w:bCs/>
          <w:color w:val="000000"/>
          <w:sz w:val="20"/>
          <w:szCs w:val="20"/>
        </w:rPr>
      </w:pPr>
    </w:p>
    <w:p w:rsidR="00732B41" w:rsidRDefault="00732B41" w:rsidP="003B1219">
      <w:pPr>
        <w:spacing w:line="360" w:lineRule="auto"/>
        <w:jc w:val="both"/>
        <w:rPr>
          <w:rFonts w:ascii="Times New Roman" w:eastAsia="SimSun" w:hAnsi="Times New Roman" w:cs="Times New Roman"/>
          <w:b/>
          <w:bCs/>
          <w:color w:val="000000"/>
          <w:sz w:val="20"/>
          <w:szCs w:val="20"/>
        </w:rPr>
      </w:pPr>
    </w:p>
    <w:p w:rsidR="00DB43E4" w:rsidRDefault="00DB43E4" w:rsidP="003B1219">
      <w:pPr>
        <w:spacing w:line="360" w:lineRule="auto"/>
        <w:jc w:val="both"/>
        <w:rPr>
          <w:rFonts w:ascii="Times New Roman" w:eastAsia="SimSun" w:hAnsi="Times New Roman" w:cs="Times New Roman"/>
          <w:b/>
          <w:bCs/>
          <w:color w:val="000000"/>
          <w:sz w:val="20"/>
          <w:szCs w:val="20"/>
        </w:rPr>
      </w:pPr>
    </w:p>
    <w:p w:rsidR="003B1219" w:rsidRPr="003B1219" w:rsidRDefault="003B1219" w:rsidP="003B1219">
      <w:pPr>
        <w:spacing w:line="360" w:lineRule="auto"/>
        <w:jc w:val="both"/>
        <w:rPr>
          <w:rFonts w:ascii="Times New Roman" w:eastAsia="SimSun" w:hAnsi="Times New Roman" w:cs="Times New Roman"/>
          <w:b/>
          <w:bCs/>
          <w:color w:val="000000"/>
          <w:sz w:val="20"/>
          <w:szCs w:val="20"/>
        </w:rPr>
      </w:pPr>
      <w:r w:rsidRPr="003B1219">
        <w:rPr>
          <w:rFonts w:ascii="Times New Roman" w:eastAsia="SimSun" w:hAnsi="Times New Roman" w:cs="Times New Roman"/>
          <w:b/>
          <w:bCs/>
          <w:color w:val="000000"/>
          <w:sz w:val="20"/>
          <w:szCs w:val="20"/>
        </w:rPr>
        <w:t>Procedure</w:t>
      </w:r>
    </w:p>
    <w:p w:rsidR="003B1219" w:rsidRPr="003B1219" w:rsidRDefault="003B1219" w:rsidP="003B1219">
      <w:pPr>
        <w:spacing w:line="360" w:lineRule="auto"/>
        <w:jc w:val="both"/>
        <w:rPr>
          <w:rFonts w:ascii="Times New Roman" w:eastAsia="Book Antiqua" w:hAnsi="Times New Roman" w:cs="Times New Roman"/>
          <w:sz w:val="20"/>
          <w:szCs w:val="20"/>
        </w:rPr>
      </w:pPr>
      <w:r w:rsidRPr="003B1219">
        <w:rPr>
          <w:rFonts w:ascii="Times New Roman" w:eastAsia="Book Antiqua" w:hAnsi="Times New Roman" w:cs="Times New Roman"/>
          <w:sz w:val="20"/>
          <w:szCs w:val="20"/>
        </w:rPr>
        <w:t>Items that needed modification were altered after assessing the expert feedback and the results of a pilot study. The three physics instructors who taught the treatment groups received instruction on how to use the intervention in the classroom prior to the intervention. Preservice physics teachers in the four groups were given a pre-test used for drawing a baseline for the implementation</w:t>
      </w:r>
    </w:p>
    <w:p w:rsidR="003B1219" w:rsidRPr="003B1219" w:rsidRDefault="003B1219" w:rsidP="003B1219">
      <w:pPr>
        <w:spacing w:line="360" w:lineRule="auto"/>
        <w:jc w:val="both"/>
        <w:rPr>
          <w:rFonts w:ascii="Times New Roman" w:eastAsia="Book Antiqua" w:hAnsi="Times New Roman" w:cs="Times New Roman"/>
          <w:sz w:val="20"/>
          <w:szCs w:val="20"/>
        </w:rPr>
      </w:pPr>
      <w:r w:rsidRPr="003B1219">
        <w:rPr>
          <w:rFonts w:ascii="Times New Roman" w:eastAsia="Book Antiqua" w:hAnsi="Times New Roman" w:cs="Times New Roman"/>
          <w:sz w:val="20"/>
          <w:szCs w:val="20"/>
        </w:rPr>
        <w:t xml:space="preserve">During the intervention period, treatment group I preservice physics teachers (PSPT)were instructed to use the TECDRER Model, which was modified from </w:t>
      </w:r>
      <w:r w:rsidRPr="003B1219">
        <w:rPr>
          <w:rFonts w:ascii="Times New Roman" w:eastAsia="Book Antiqua" w:hAnsi="Times New Roman" w:cs="Times New Roman"/>
          <w:sz w:val="20"/>
          <w:szCs w:val="20"/>
        </w:rPr>
        <w:fldChar w:fldCharType="begin" w:fldLock="1"/>
      </w:r>
      <w:r w:rsidR="00601220">
        <w:rPr>
          <w:rFonts w:ascii="Times New Roman" w:eastAsia="Book Antiqua" w:hAnsi="Times New Roman" w:cs="Times New Roman"/>
          <w:sz w:val="20"/>
          <w:szCs w:val="20"/>
        </w:rPr>
        <w:instrText>ADDIN CSL_CITATION {"citationItems":[{"id":"ITEM-1","itemData":{"abstract":"Student surveys addressing cooperative learning using the Jigsaw strategies noted these concerns: (1) how does a student know he/she has the right answers? and (2) how does a group know when the answers are correct? The same research indicated concerns by social studies teachers involved with the use of the strategies: (1) how does the teacher know the students learned the required material sufficiently to move on?; and (2) how does the teacher introduce a cooperative lesson or set up the lesson to get the students' attention? These concerns were addressed with the creation of Jigsaw IV. Differences among Jigsaw II, Jigsaw III, and Jigsaw IV are illustrated in a chart (Figure 1). This paper delineates how to use Jigsaw IV. There are eight parts discussed in the paper: (1) allows  for a lead-in set to introduce the lesson; (2) establishes expert questions (Figure 2) for students to answer in their home teams; (3) the students master their expert sheets in their respective expert groups ; (4) unlike Jigsaws II and III a quiz is given to each expert group based on their expert sheet; (5) students return to their home teams to teach their team members to become experts; (6) a second quiz is given to the groups to check for accuracy; (7) comes into play after the second quiz; and (8) is the assessment activity. The paper also discusses the teacher's preparation for cooperative learning and Jigsaw IV. It notes that two roles, the leader and the recorder, are handed out on a rotating basis so that every student can participate. Includes seven figures, information, and  evaluation sheets. (Contains 12 references.) (BT)","author":[{"dropping-particle":"","family":"Holliday","given":"Dwight C","non-dropping-particle":"","parse-names":false,"suffix":""}],"id":"ITEM-1","issued":{"date-parts":[["2002"]]},"page":"19","title":"Jigsaw IV: Using Student/Teacher Concernsto Improve Jigsaw III","type":"article-journal"},"uris":["http://www.mendeley.com/documents/?uuid=c2ba9eb7-106e-4d14-b212-acd1e49a786f"]}],"mendeley":{"formattedCitation":"(Holliday, 2002)","plainTextFormattedCitation":"(Holliday, 2002)","previouslyFormattedCitation":"(Holliday, 2002)"},"properties":{"noteIndex":0},"schema":"https://github.com/citation-style-language/schema/raw/master/csl-citation.json"}</w:instrText>
      </w:r>
      <w:r w:rsidRPr="003B1219">
        <w:rPr>
          <w:rFonts w:ascii="Times New Roman" w:eastAsia="Book Antiqua" w:hAnsi="Times New Roman" w:cs="Times New Roman"/>
          <w:sz w:val="20"/>
          <w:szCs w:val="20"/>
        </w:rPr>
        <w:fldChar w:fldCharType="separate"/>
      </w:r>
      <w:r w:rsidR="00FA1196" w:rsidRPr="00FA1196">
        <w:rPr>
          <w:rFonts w:ascii="Times New Roman" w:eastAsia="Book Antiqua" w:hAnsi="Times New Roman" w:cs="Times New Roman"/>
          <w:noProof/>
          <w:sz w:val="20"/>
          <w:szCs w:val="20"/>
        </w:rPr>
        <w:t>(Holliday, 2002)</w:t>
      </w:r>
      <w:r w:rsidRPr="003B1219">
        <w:rPr>
          <w:rFonts w:ascii="Times New Roman" w:eastAsia="Book Antiqua" w:hAnsi="Times New Roman" w:cs="Times New Roman"/>
          <w:sz w:val="20"/>
          <w:szCs w:val="20"/>
        </w:rPr>
        <w:fldChar w:fldCharType="end"/>
      </w:r>
      <w:r w:rsidRPr="003B1219">
        <w:rPr>
          <w:rFonts w:ascii="Times New Roman" w:eastAsia="Book Antiqua" w:hAnsi="Times New Roman" w:cs="Times New Roman"/>
          <w:sz w:val="20"/>
          <w:szCs w:val="20"/>
        </w:rPr>
        <w:t xml:space="preserve"> Techniques of Learning Jigsaw-4, Minnesota problem-solving strategies by Jennifer L Docktor et al </w:t>
      </w:r>
      <w:r w:rsidRPr="003B1219">
        <w:rPr>
          <w:rFonts w:ascii="Times New Roman" w:eastAsia="Book Antiqua" w:hAnsi="Times New Roman" w:cs="Times New Roman"/>
          <w:sz w:val="20"/>
          <w:szCs w:val="20"/>
        </w:rPr>
        <w:fldChar w:fldCharType="begin" w:fldLock="1"/>
      </w:r>
      <w:r w:rsidR="00DF318F">
        <w:rPr>
          <w:rFonts w:ascii="Times New Roman" w:eastAsia="Book Antiqua" w:hAnsi="Times New Roman" w:cs="Times New Roman"/>
          <w:sz w:val="20"/>
          <w:szCs w:val="20"/>
        </w:rPr>
        <w:instrText>ADDIN CSL_CITATION {"citationItems":[{"id":"ITEM-1","itemData":{"DOI":"10.1103/PhysRevPhysEducRes.12.010130","author":[{"dropping-particle":"","family":"Docktor","given":"Jennifer L","non-dropping-particle":"","parse-names":false,"suffix":""},{"dropping-particle":"","family":"Dornfeld","given":"Jay","non-dropping-particle":"","parse-names":false,"suffix":""},{"dropping-particle":"","family":"Frodermann","given":"Evan","non-dropping-particle":"","parse-names":false,"suffix":""},{"dropping-particle":"","family":"Heller","given":"Kenneth","non-dropping-particle":"","parse-names":false,"suffix":""},{"dropping-particle":"","family":"Hsu","given":"Leonardo","non-dropping-particle":"","parse-names":false,"suffix":""},{"dropping-particle":"","family":"Jackson","given":"Koblar Alan","non-dropping-particle":"","parse-names":false,"suffix":""},{"dropping-particle":"","family":"Mason","given":"Andrew","non-dropping-particle":"","parse-names":false,"suffix":""},{"dropping-particle":"","family":"Ryan","given":"Qing X","non-dropping-particle":"","parse-names":false,"suffix":""},{"dropping-particle":"","family":"Yang","given":"Jie","non-dropping-particle":"","parse-names":false,"suffix":""}],"id":"ITEM-1","issued":{"date-parts":[["2016"]]},"page":"1-18","title":"Assessing student written problem solutions : A problem-solving rubric with application to introductory physics","type":"article-journal","volume":"010130"},"suppress-author":1,"uris":["http://www.mendeley.com/documents/?uuid=94c5e31e-9ec2-41a4-98cb-249dbd8100ff"]}],"mendeley":{"formattedCitation":"(2016)","plainTextFormattedCitation":"(2016)","previouslyFormattedCitation":"(2016)"},"properties":{"noteIndex":0},"schema":"https://github.com/citation-style-language/schema/raw/master/csl-citation.json"}</w:instrText>
      </w:r>
      <w:r w:rsidRPr="003B1219">
        <w:rPr>
          <w:rFonts w:ascii="Times New Roman" w:eastAsia="Book Antiqua" w:hAnsi="Times New Roman" w:cs="Times New Roman"/>
          <w:sz w:val="20"/>
          <w:szCs w:val="20"/>
        </w:rPr>
        <w:fldChar w:fldCharType="separate"/>
      </w:r>
      <w:r w:rsidRPr="003B1219">
        <w:rPr>
          <w:rFonts w:ascii="Times New Roman" w:eastAsia="Book Antiqua" w:hAnsi="Times New Roman" w:cs="Times New Roman"/>
          <w:noProof/>
          <w:sz w:val="20"/>
          <w:szCs w:val="20"/>
        </w:rPr>
        <w:t>(2016)</w:t>
      </w:r>
      <w:r w:rsidRPr="003B1219">
        <w:rPr>
          <w:rFonts w:ascii="Times New Roman" w:eastAsia="Book Antiqua" w:hAnsi="Times New Roman" w:cs="Times New Roman"/>
          <w:sz w:val="20"/>
          <w:szCs w:val="20"/>
        </w:rPr>
        <w:fldChar w:fldCharType="end"/>
      </w:r>
      <w:r w:rsidRPr="003B1219">
        <w:rPr>
          <w:rFonts w:ascii="Times New Roman" w:eastAsia="Book Antiqua" w:hAnsi="Times New Roman" w:cs="Times New Roman"/>
          <w:sz w:val="20"/>
          <w:szCs w:val="20"/>
        </w:rPr>
        <w:t xml:space="preserve"> and Krulik and Rudnik's Heuristic Strategy Istiandaru </w:t>
      </w:r>
      <w:r w:rsidRPr="003B1219">
        <w:rPr>
          <w:rFonts w:ascii="Times New Roman" w:eastAsia="Book Antiqua" w:hAnsi="Times New Roman" w:cs="Times New Roman"/>
          <w:sz w:val="20"/>
          <w:szCs w:val="20"/>
        </w:rPr>
        <w:fldChar w:fldCharType="begin" w:fldLock="1"/>
      </w:r>
      <w:r w:rsidR="00DF318F">
        <w:rPr>
          <w:rFonts w:ascii="Times New Roman" w:eastAsia="Book Antiqua" w:hAnsi="Times New Roman" w:cs="Times New Roman"/>
          <w:sz w:val="20"/>
          <w:szCs w:val="20"/>
        </w:rPr>
        <w:instrText>ADDIN CSL_CITATION {"citationItems":[{"id":"ITEM-1","itemData":{"author":[{"dropping-particle":"","family":"Istiandaru","given":"Afit","non-dropping-particle":"","parse-names":false,"suffix":""}],"id":"ITEM-1","issue":"2","issued":{"date-parts":[["2017"]]},"page":"205-210","title":"Krulik and Rudnik Model Heuristic Strategy in Mathematics Problem Solving","type":"article-journal","volume":"1"},"suppress-author":1,"uris":["http://www.mendeley.com/documents/?uuid=45db988b-f123-4d5a-a75c-d502d8effba5"]}],"mendeley":{"formattedCitation":"(2017)","plainTextFormattedCitation":"(2017)","previouslyFormattedCitation":"(2017)"},"properties":{"noteIndex":0},"schema":"https://github.com/citation-style-language/schema/raw/master/csl-citation.json"}</w:instrText>
      </w:r>
      <w:r w:rsidRPr="003B1219">
        <w:rPr>
          <w:rFonts w:ascii="Times New Roman" w:eastAsia="Book Antiqua" w:hAnsi="Times New Roman" w:cs="Times New Roman"/>
          <w:sz w:val="20"/>
          <w:szCs w:val="20"/>
        </w:rPr>
        <w:fldChar w:fldCharType="separate"/>
      </w:r>
      <w:r w:rsidRPr="003B1219">
        <w:rPr>
          <w:rFonts w:ascii="Times New Roman" w:eastAsia="Book Antiqua" w:hAnsi="Times New Roman" w:cs="Times New Roman"/>
          <w:noProof/>
          <w:sz w:val="20"/>
          <w:szCs w:val="20"/>
        </w:rPr>
        <w:t>(2017)</w:t>
      </w:r>
      <w:r w:rsidRPr="003B1219">
        <w:rPr>
          <w:rFonts w:ascii="Times New Roman" w:eastAsia="Book Antiqua" w:hAnsi="Times New Roman" w:cs="Times New Roman"/>
          <w:sz w:val="20"/>
          <w:szCs w:val="20"/>
        </w:rPr>
        <w:fldChar w:fldCharType="end"/>
      </w:r>
      <w:r w:rsidRPr="003B1219">
        <w:rPr>
          <w:rFonts w:ascii="Times New Roman" w:eastAsia="Book Antiqua" w:hAnsi="Times New Roman" w:cs="Times New Roman"/>
          <w:sz w:val="20"/>
          <w:szCs w:val="20"/>
        </w:rPr>
        <w:t xml:space="preserve"> for the Instruction of Newton's Laws of Motion.</w:t>
      </w:r>
    </w:p>
    <w:p w:rsidR="003B1219" w:rsidRPr="003B1219" w:rsidRDefault="003B1219" w:rsidP="003B1219">
      <w:pPr>
        <w:spacing w:line="360" w:lineRule="auto"/>
        <w:jc w:val="both"/>
        <w:rPr>
          <w:rFonts w:ascii="Times New Roman" w:eastAsia="Book Antiqua" w:hAnsi="Times New Roman" w:cs="Times New Roman"/>
          <w:sz w:val="20"/>
          <w:szCs w:val="20"/>
        </w:rPr>
      </w:pPr>
      <w:r w:rsidRPr="003B1219">
        <w:rPr>
          <w:rFonts w:ascii="Times New Roman" w:eastAsia="Book Antiqua" w:hAnsi="Times New Roman" w:cs="Times New Roman"/>
          <w:sz w:val="20"/>
          <w:szCs w:val="20"/>
        </w:rPr>
        <w:t xml:space="preserve">It has seven processes, including the following: thinking, exploration, choosing strategies-planning and manipulating, discussions, and reflection; the process of evaluation; and the process of re-teaching. As illustrated in the cycle of TECDRER Model implementation, the tandem </w:t>
      </w:r>
      <w:r w:rsidR="00486C5D">
        <w:rPr>
          <w:rFonts w:ascii="Times New Roman" w:eastAsia="Book Antiqua" w:hAnsi="Times New Roman" w:cs="Times New Roman"/>
          <w:sz w:val="20"/>
          <w:szCs w:val="20"/>
        </w:rPr>
        <w:t>instructional approach was</w:t>
      </w:r>
      <w:r w:rsidRPr="003B1219">
        <w:rPr>
          <w:rFonts w:ascii="Times New Roman" w:eastAsia="Book Antiqua" w:hAnsi="Times New Roman" w:cs="Times New Roman"/>
          <w:sz w:val="20"/>
          <w:szCs w:val="20"/>
        </w:rPr>
        <w:t xml:space="preserve"> adopted. The first physics teacher who participated in the teaching of experimental group-I received training regarding the instructional material for implementing the TECDRER MODEL for three days 45 min for each day. The second PSPT received training on Jigsaw 4-Techniques of Learning for experimental group II, and the third instructor received training on problem-solving techniques for experimental group III. The intervention lasted for seven weeks. The researcher assisted the physics teacher in the preparation and delivery of the physics lesson for three instructors in the three </w:t>
      </w:r>
      <w:r w:rsidRPr="003B1219">
        <w:rPr>
          <w:rFonts w:ascii="Times New Roman" w:eastAsia="Book Antiqua" w:hAnsi="Times New Roman" w:cs="Times New Roman"/>
          <w:sz w:val="20"/>
          <w:szCs w:val="20"/>
        </w:rPr>
        <w:lastRenderedPageBreak/>
        <w:t>treatment groups. Then, following the end of the intervention, three experimental groups and one control group each received a written post-test with open-ended questions</w:t>
      </w:r>
      <w:bookmarkStart w:id="5" w:name="Data_Collection_Instrument"/>
      <w:bookmarkEnd w:id="5"/>
      <w:r w:rsidRPr="003B1219">
        <w:rPr>
          <w:rFonts w:ascii="Times New Roman" w:eastAsia="Book Antiqua" w:hAnsi="Times New Roman" w:cs="Times New Roman"/>
          <w:sz w:val="20"/>
          <w:szCs w:val="20"/>
        </w:rPr>
        <w:t>.</w:t>
      </w:r>
    </w:p>
    <w:p w:rsidR="003B1219" w:rsidRPr="003B1219" w:rsidRDefault="003B1219" w:rsidP="003B1219">
      <w:pPr>
        <w:widowControl w:val="0"/>
        <w:tabs>
          <w:tab w:val="left" w:pos="90"/>
        </w:tabs>
        <w:autoSpaceDE w:val="0"/>
        <w:autoSpaceDN w:val="0"/>
        <w:spacing w:before="59" w:after="0" w:line="360" w:lineRule="auto"/>
        <w:ind w:left="132" w:right="694" w:firstLine="283"/>
        <w:jc w:val="both"/>
        <w:rPr>
          <w:rFonts w:ascii="Times New Roman" w:eastAsia="Book Antiqua" w:hAnsi="Times New Roman" w:cs="Times New Roman"/>
          <w:sz w:val="20"/>
          <w:szCs w:val="20"/>
        </w:rPr>
      </w:pPr>
    </w:p>
    <w:p w:rsidR="003B1219" w:rsidRPr="003B1219" w:rsidRDefault="003B1219" w:rsidP="003B1219">
      <w:pPr>
        <w:widowControl w:val="0"/>
        <w:tabs>
          <w:tab w:val="left" w:pos="90"/>
        </w:tabs>
        <w:autoSpaceDE w:val="0"/>
        <w:autoSpaceDN w:val="0"/>
        <w:spacing w:before="59" w:after="0" w:line="360" w:lineRule="auto"/>
        <w:ind w:left="132" w:right="694" w:firstLine="283"/>
        <w:jc w:val="both"/>
        <w:rPr>
          <w:rFonts w:ascii="Times New Roman" w:eastAsia="Book Antiqua" w:hAnsi="Times New Roman" w:cs="Times New Roman"/>
          <w:sz w:val="20"/>
          <w:szCs w:val="20"/>
        </w:rPr>
      </w:pPr>
      <w:r w:rsidRPr="003B1219">
        <w:rPr>
          <w:rFonts w:ascii="Times New Roman" w:eastAsia="Calibri" w:hAnsi="Times New Roman" w:cs="Times New Roman"/>
          <w:noProof/>
          <w:sz w:val="20"/>
          <w:szCs w:val="20"/>
          <w:shd w:val="clear" w:color="auto" w:fill="FFC000"/>
        </w:rPr>
        <w:drawing>
          <wp:inline distT="0" distB="0" distL="0" distR="0" wp14:anchorId="2BF1382A" wp14:editId="60047BBF">
            <wp:extent cx="5429250" cy="2828925"/>
            <wp:effectExtent l="0" t="0" r="0" b="0"/>
            <wp:docPr id="1"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B1219" w:rsidRPr="003B1219" w:rsidRDefault="003B1219" w:rsidP="003B1219">
      <w:pPr>
        <w:widowControl w:val="0"/>
        <w:tabs>
          <w:tab w:val="left" w:pos="90"/>
        </w:tabs>
        <w:autoSpaceDE w:val="0"/>
        <w:autoSpaceDN w:val="0"/>
        <w:spacing w:before="59" w:after="0" w:line="360" w:lineRule="auto"/>
        <w:ind w:left="132" w:right="694" w:firstLine="283"/>
        <w:jc w:val="both"/>
        <w:rPr>
          <w:rFonts w:ascii="Times New Roman" w:eastAsia="Book Antiqua" w:hAnsi="Times New Roman" w:cs="Times New Roman"/>
          <w:sz w:val="20"/>
          <w:szCs w:val="20"/>
        </w:rPr>
      </w:pPr>
      <w:r w:rsidRPr="003B1219">
        <w:rPr>
          <w:rFonts w:ascii="Times New Roman" w:eastAsia="Book Antiqua" w:hAnsi="Times New Roman" w:cs="Times New Roman"/>
          <w:sz w:val="20"/>
          <w:szCs w:val="20"/>
        </w:rPr>
        <w:t>Fig 1 the cycle of TECDRER model with 7 process used for implementation of J4PSS</w:t>
      </w:r>
    </w:p>
    <w:p w:rsidR="003B1219" w:rsidRPr="003B1219" w:rsidRDefault="003B1219" w:rsidP="003B1219">
      <w:pPr>
        <w:tabs>
          <w:tab w:val="left" w:pos="90"/>
          <w:tab w:val="left" w:pos="1620"/>
        </w:tabs>
        <w:spacing w:line="360" w:lineRule="auto"/>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Assumptions of test statistics were checked to determine whether there was a statistically significant mean difference in the pre-test and post-test scores between the two groups after the procedural knowledge data from the PSPT pre-test and post-test were both collected, coded, and entered into SPSS version 24. An independent sample t-test was performed to assess the mean difference between the two groups after we confirmed that the assumptions of normality and homogeneity of the data were not significantly violated.</w:t>
      </w:r>
    </w:p>
    <w:p w:rsidR="003B1219" w:rsidRPr="003B1219" w:rsidRDefault="003B1219" w:rsidP="003B1219">
      <w:pPr>
        <w:autoSpaceDE w:val="0"/>
        <w:autoSpaceDN w:val="0"/>
        <w:adjustRightInd w:val="0"/>
        <w:spacing w:after="0" w:line="240" w:lineRule="auto"/>
        <w:jc w:val="both"/>
        <w:rPr>
          <w:rFonts w:ascii="Times New Roman" w:eastAsia="Calibri" w:hAnsi="Times New Roman" w:cs="Times New Roman"/>
          <w:b/>
          <w:sz w:val="20"/>
          <w:szCs w:val="20"/>
        </w:rPr>
      </w:pPr>
      <w:r w:rsidRPr="003B1219">
        <w:rPr>
          <w:rFonts w:ascii="Times New Roman" w:eastAsia="Calibri" w:hAnsi="Times New Roman" w:cs="Times New Roman"/>
          <w:b/>
          <w:sz w:val="20"/>
          <w:szCs w:val="20"/>
        </w:rPr>
        <w:t>Techniques for Data Analysis</w:t>
      </w:r>
    </w:p>
    <w:p w:rsidR="003B1219" w:rsidRPr="003B1219" w:rsidRDefault="003B1219" w:rsidP="003B1219">
      <w:pPr>
        <w:autoSpaceDE w:val="0"/>
        <w:autoSpaceDN w:val="0"/>
        <w:adjustRightInd w:val="0"/>
        <w:spacing w:after="0" w:line="240" w:lineRule="auto"/>
        <w:jc w:val="both"/>
        <w:rPr>
          <w:rFonts w:ascii="Times New Roman" w:eastAsia="Calibri" w:hAnsi="Times New Roman" w:cs="Times New Roman"/>
          <w:sz w:val="20"/>
          <w:szCs w:val="20"/>
        </w:rPr>
      </w:pPr>
    </w:p>
    <w:p w:rsidR="003B1219" w:rsidRPr="003B1219" w:rsidRDefault="003B1219" w:rsidP="003B1219">
      <w:pPr>
        <w:spacing w:line="360" w:lineRule="auto"/>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After the assumptions of normality were tested, the data was assessed using descriptive statistics as well as parametric statistical tools such as ANOVA and ANCOVA.An ANOVA was carried out to determine whether the pre-test scores of the groups were comparable. In order to statistically control the pre-test exposure, which influences the outcome of the post-test, the post-test scores were examined using ANCOVA. In the ANCOVA analysis, the pre-test results are employed as covariates.SPSS version 24 was used to compute all statistical tests. A p-value of less than 0.05 was used to indicate statistical significance.</w:t>
      </w:r>
    </w:p>
    <w:p w:rsidR="003B1219" w:rsidRPr="003B1219" w:rsidRDefault="008C67DB" w:rsidP="003B1219">
      <w:pPr>
        <w:autoSpaceDE w:val="0"/>
        <w:autoSpaceDN w:val="0"/>
        <w:adjustRightInd w:val="0"/>
        <w:spacing w:after="0" w:line="240" w:lineRule="auto"/>
        <w:rPr>
          <w:rFonts w:ascii="Times New Roman" w:eastAsia="Calibri" w:hAnsi="Times New Roman" w:cs="Times New Roman"/>
          <w:b/>
          <w:sz w:val="20"/>
          <w:szCs w:val="20"/>
        </w:rPr>
      </w:pPr>
      <w:r w:rsidRPr="003B1219">
        <w:rPr>
          <w:rFonts w:ascii="Times New Roman" w:eastAsia="Calibri" w:hAnsi="Times New Roman" w:cs="Times New Roman"/>
          <w:b/>
          <w:sz w:val="20"/>
          <w:szCs w:val="20"/>
        </w:rPr>
        <w:t>Results of</w:t>
      </w:r>
      <w:r w:rsidR="003B1219" w:rsidRPr="003B1219">
        <w:rPr>
          <w:rFonts w:ascii="Times New Roman" w:eastAsia="Calibri" w:hAnsi="Times New Roman" w:cs="Times New Roman"/>
          <w:b/>
          <w:sz w:val="20"/>
          <w:szCs w:val="20"/>
        </w:rPr>
        <w:t xml:space="preserve"> the study </w:t>
      </w:r>
    </w:p>
    <w:p w:rsidR="003B1219" w:rsidRPr="003B1219" w:rsidRDefault="003B1219" w:rsidP="003B1219">
      <w:pPr>
        <w:tabs>
          <w:tab w:val="left" w:pos="1205"/>
        </w:tabs>
        <w:spacing w:line="360" w:lineRule="auto"/>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In the present study, the effects of Jigsaw-IV problem-solving strategies on pre-service physics teachers’ procedural knowledge in Newton’s laws of motion were investigated based on specific research questions were:</w:t>
      </w:r>
    </w:p>
    <w:p w:rsidR="003B1219" w:rsidRPr="003B1219" w:rsidRDefault="003B1219" w:rsidP="003B1219">
      <w:pPr>
        <w:tabs>
          <w:tab w:val="left" w:pos="1205"/>
        </w:tabs>
        <w:spacing w:line="360" w:lineRule="auto"/>
        <w:ind w:left="540" w:hanging="450"/>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RQ1</w:t>
      </w:r>
      <w:r w:rsidR="00DB43E4" w:rsidRPr="003B1219">
        <w:rPr>
          <w:rFonts w:ascii="Times New Roman" w:eastAsia="Calibri" w:hAnsi="Times New Roman" w:cs="Times New Roman"/>
          <w:sz w:val="20"/>
          <w:szCs w:val="20"/>
        </w:rPr>
        <w:t>: Is</w:t>
      </w:r>
      <w:r w:rsidRPr="003B1219">
        <w:rPr>
          <w:rFonts w:ascii="Times New Roman" w:eastAsia="Calibri" w:hAnsi="Times New Roman" w:cs="Times New Roman"/>
          <w:sz w:val="20"/>
          <w:szCs w:val="20"/>
        </w:rPr>
        <w:t xml:space="preserve"> there a significa</w:t>
      </w:r>
      <w:r w:rsidR="00DB43E4">
        <w:rPr>
          <w:rFonts w:ascii="Times New Roman" w:eastAsia="Calibri" w:hAnsi="Times New Roman" w:cs="Times New Roman"/>
          <w:sz w:val="20"/>
          <w:szCs w:val="20"/>
        </w:rPr>
        <w:t>nt pretest mean difference in P</w:t>
      </w:r>
      <w:r w:rsidRPr="003B1219">
        <w:rPr>
          <w:rFonts w:ascii="Times New Roman" w:eastAsia="Calibri" w:hAnsi="Times New Roman" w:cs="Times New Roman"/>
          <w:sz w:val="20"/>
          <w:szCs w:val="20"/>
        </w:rPr>
        <w:t>K among the four groups in learning Newton's laws of motion?</w:t>
      </w:r>
    </w:p>
    <w:p w:rsidR="003B1219" w:rsidRPr="003B1219" w:rsidRDefault="003B1219" w:rsidP="003B1219">
      <w:pPr>
        <w:tabs>
          <w:tab w:val="left" w:pos="1205"/>
        </w:tabs>
        <w:spacing w:line="360" w:lineRule="auto"/>
        <w:ind w:left="540" w:hanging="540"/>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lastRenderedPageBreak/>
        <w:t xml:space="preserve">RQ2: Is there a significant post-test mean difference in PK among the four groups in learning Newton's laws of motion?   . </w:t>
      </w:r>
    </w:p>
    <w:p w:rsidR="003B1219" w:rsidRPr="003B1219" w:rsidRDefault="003B1219" w:rsidP="003B1219">
      <w:pPr>
        <w:spacing w:line="360" w:lineRule="auto"/>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 xml:space="preserve">In order to address the effect of the intervention, procedure knowledge </w:t>
      </w:r>
      <w:r w:rsidR="00DB43E4" w:rsidRPr="003B1219">
        <w:rPr>
          <w:rFonts w:ascii="Times New Roman" w:eastAsia="Calibri" w:hAnsi="Times New Roman" w:cs="Times New Roman"/>
          <w:sz w:val="20"/>
          <w:szCs w:val="20"/>
        </w:rPr>
        <w:t>was</w:t>
      </w:r>
      <w:r w:rsidRPr="003B1219">
        <w:rPr>
          <w:rFonts w:ascii="Times New Roman" w:eastAsia="Calibri" w:hAnsi="Times New Roman" w:cs="Times New Roman"/>
          <w:sz w:val="20"/>
          <w:szCs w:val="20"/>
        </w:rPr>
        <w:t xml:space="preserve"> measured before and after the intervention using a quasi-experimental pretest-posttest non-equivalent comparison group design. The pretest data were analyzed to determine the participants' prior study experience and the statistical method to be used for the posttest data. Pretest score analysis and assumption checking are critical in research. In order to investigate the effects of different instructional strategies on PSPTs’ learning of physics regarding procedural knowledge in Newton’s laws of motion, the researcher employed the appropriate statistical instrument for the research investigation by recognizing the statistical assumption. He took into account the significance of the ANOVA test as well as the normality of skewness and kurtosis, as indicated in Tables-</w:t>
      </w:r>
      <w:r w:rsidR="00DB43E4">
        <w:rPr>
          <w:rFonts w:ascii="Times New Roman" w:eastAsia="Calibri" w:hAnsi="Times New Roman" w:cs="Times New Roman"/>
          <w:sz w:val="20"/>
          <w:szCs w:val="20"/>
        </w:rPr>
        <w:t>6</w:t>
      </w:r>
      <w:r w:rsidRPr="003B1219">
        <w:rPr>
          <w:rFonts w:ascii="Times New Roman" w:eastAsia="Calibri" w:hAnsi="Times New Roman" w:cs="Times New Roman"/>
          <w:sz w:val="20"/>
          <w:szCs w:val="20"/>
        </w:rPr>
        <w:t>.</w:t>
      </w:r>
    </w:p>
    <w:p w:rsidR="003B1219" w:rsidRPr="003B1219" w:rsidRDefault="003B1219" w:rsidP="003B1219">
      <w:pPr>
        <w:spacing w:line="240" w:lineRule="auto"/>
        <w:rPr>
          <w:rFonts w:ascii="Times New Roman" w:eastAsia="Calibri" w:hAnsi="Times New Roman" w:cs="Times New Roman"/>
          <w:i/>
          <w:iCs/>
          <w:sz w:val="20"/>
          <w:szCs w:val="20"/>
        </w:rPr>
      </w:pPr>
      <w:bookmarkStart w:id="6" w:name="_Toc111433297"/>
      <w:bookmarkStart w:id="7" w:name="_Toc113261362"/>
      <w:r w:rsidRPr="003B1219">
        <w:rPr>
          <w:rFonts w:ascii="Times New Roman" w:eastAsia="Calibri" w:hAnsi="Times New Roman" w:cs="Times New Roman"/>
          <w:i/>
          <w:iCs/>
          <w:sz w:val="20"/>
          <w:szCs w:val="20"/>
        </w:rPr>
        <w:t xml:space="preserve">Table </w:t>
      </w:r>
      <w:r w:rsidR="00DB43E4">
        <w:rPr>
          <w:rFonts w:ascii="Times New Roman" w:eastAsia="Calibri" w:hAnsi="Times New Roman" w:cs="Times New Roman"/>
          <w:i/>
          <w:iCs/>
          <w:sz w:val="20"/>
          <w:szCs w:val="20"/>
        </w:rPr>
        <w:t>6</w:t>
      </w:r>
      <w:r w:rsidRPr="003B1219">
        <w:rPr>
          <w:rFonts w:ascii="Times New Roman" w:eastAsia="Calibri" w:hAnsi="Times New Roman" w:cs="Times New Roman"/>
          <w:i/>
          <w:iCs/>
          <w:sz w:val="20"/>
          <w:szCs w:val="20"/>
        </w:rPr>
        <w:t>: Descriptive statistics procedural knowledge for pretest result</w:t>
      </w:r>
      <w:bookmarkEnd w:id="6"/>
      <w:bookmarkEnd w:id="7"/>
    </w:p>
    <w:tbl>
      <w:tblPr>
        <w:tblStyle w:val="TableGrid3"/>
        <w:tblW w:w="9776" w:type="dxa"/>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131"/>
        <w:gridCol w:w="677"/>
        <w:gridCol w:w="700"/>
        <w:gridCol w:w="723"/>
        <w:gridCol w:w="821"/>
        <w:gridCol w:w="716"/>
        <w:gridCol w:w="873"/>
        <w:gridCol w:w="853"/>
        <w:gridCol w:w="728"/>
        <w:gridCol w:w="939"/>
      </w:tblGrid>
      <w:tr w:rsidR="003B1219" w:rsidRPr="003B1219" w:rsidTr="003B1219">
        <w:trPr>
          <w:jc w:val="center"/>
        </w:trPr>
        <w:tc>
          <w:tcPr>
            <w:tcW w:w="1615" w:type="dxa"/>
            <w:tcBorders>
              <w:top w:val="single" w:sz="4" w:space="0" w:color="auto"/>
              <w:left w:val="nil"/>
              <w:bottom w:val="single" w:sz="4" w:space="0" w:color="auto"/>
              <w:right w:val="nil"/>
            </w:tcBorders>
            <w:hideMark/>
          </w:tcPr>
          <w:p w:rsidR="003B1219" w:rsidRPr="003B1219" w:rsidRDefault="003B1219" w:rsidP="003B1219">
            <w:pPr>
              <w:spacing w:line="360" w:lineRule="auto"/>
              <w:jc w:val="both"/>
              <w:rPr>
                <w:rFonts w:ascii="Times New Roman" w:hAnsi="Times New Roman"/>
                <w:sz w:val="20"/>
                <w:szCs w:val="20"/>
              </w:rPr>
            </w:pPr>
            <w:r w:rsidRPr="003B1219">
              <w:rPr>
                <w:rFonts w:ascii="Times New Roman" w:hAnsi="Times New Roman"/>
                <w:sz w:val="20"/>
                <w:szCs w:val="20"/>
              </w:rPr>
              <w:t>DV</w:t>
            </w:r>
          </w:p>
        </w:tc>
        <w:tc>
          <w:tcPr>
            <w:tcW w:w="1131"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Group</w:t>
            </w:r>
          </w:p>
        </w:tc>
        <w:tc>
          <w:tcPr>
            <w:tcW w:w="677"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N</w:t>
            </w:r>
          </w:p>
        </w:tc>
        <w:tc>
          <w:tcPr>
            <w:tcW w:w="700"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M</w:t>
            </w:r>
          </w:p>
        </w:tc>
        <w:tc>
          <w:tcPr>
            <w:tcW w:w="723"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SD</w:t>
            </w:r>
          </w:p>
        </w:tc>
        <w:tc>
          <w:tcPr>
            <w:tcW w:w="821"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SS</w:t>
            </w:r>
          </w:p>
        </w:tc>
        <w:tc>
          <w:tcPr>
            <w:tcW w:w="716"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SE</w:t>
            </w:r>
          </w:p>
        </w:tc>
        <w:tc>
          <w:tcPr>
            <w:tcW w:w="873"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ZS</w:t>
            </w:r>
          </w:p>
        </w:tc>
        <w:tc>
          <w:tcPr>
            <w:tcW w:w="853"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KS</w:t>
            </w:r>
          </w:p>
        </w:tc>
        <w:tc>
          <w:tcPr>
            <w:tcW w:w="728"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KE</w:t>
            </w:r>
          </w:p>
        </w:tc>
        <w:tc>
          <w:tcPr>
            <w:tcW w:w="939"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ZK</w:t>
            </w:r>
          </w:p>
        </w:tc>
      </w:tr>
      <w:tr w:rsidR="003B1219" w:rsidRPr="003B1219" w:rsidTr="003B1219">
        <w:trPr>
          <w:jc w:val="center"/>
        </w:trPr>
        <w:tc>
          <w:tcPr>
            <w:tcW w:w="1615" w:type="dxa"/>
            <w:tcBorders>
              <w:top w:val="single" w:sz="4" w:space="0" w:color="auto"/>
              <w:left w:val="nil"/>
              <w:bottom w:val="single" w:sz="4" w:space="0" w:color="auto"/>
              <w:right w:val="nil"/>
            </w:tcBorders>
            <w:hideMark/>
          </w:tcPr>
          <w:p w:rsidR="003B1219" w:rsidRPr="003B1219" w:rsidRDefault="003B1219" w:rsidP="003B1219">
            <w:pPr>
              <w:spacing w:line="360" w:lineRule="auto"/>
              <w:jc w:val="both"/>
              <w:rPr>
                <w:rFonts w:ascii="Times New Roman" w:hAnsi="Times New Roman"/>
                <w:sz w:val="20"/>
                <w:szCs w:val="20"/>
              </w:rPr>
            </w:pPr>
            <w:r w:rsidRPr="003B1219">
              <w:rPr>
                <w:rFonts w:ascii="Times New Roman" w:hAnsi="Times New Roman"/>
                <w:sz w:val="20"/>
                <w:szCs w:val="20"/>
              </w:rPr>
              <w:t xml:space="preserve">Procedural knowledge </w:t>
            </w:r>
          </w:p>
        </w:tc>
        <w:tc>
          <w:tcPr>
            <w:tcW w:w="1131"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J4-PSS</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J4</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PSS</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CG</w:t>
            </w:r>
          </w:p>
        </w:tc>
        <w:tc>
          <w:tcPr>
            <w:tcW w:w="677"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34</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33</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35</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34</w:t>
            </w:r>
          </w:p>
        </w:tc>
        <w:tc>
          <w:tcPr>
            <w:tcW w:w="700"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4.43</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4.36</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4.46</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4.49</w:t>
            </w:r>
          </w:p>
        </w:tc>
        <w:tc>
          <w:tcPr>
            <w:tcW w:w="723"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.978</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.886</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.950</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.925</w:t>
            </w:r>
          </w:p>
        </w:tc>
        <w:tc>
          <w:tcPr>
            <w:tcW w:w="821"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..348</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.442</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.239</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.168</w:t>
            </w:r>
          </w:p>
        </w:tc>
        <w:tc>
          <w:tcPr>
            <w:tcW w:w="716"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.403</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.409</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.398</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.403</w:t>
            </w:r>
          </w:p>
        </w:tc>
        <w:tc>
          <w:tcPr>
            <w:tcW w:w="873"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.864</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1.081</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.601</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.417</w:t>
            </w:r>
          </w:p>
        </w:tc>
        <w:tc>
          <w:tcPr>
            <w:tcW w:w="853"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-.845</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-.391</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-.722</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-.774</w:t>
            </w:r>
          </w:p>
        </w:tc>
        <w:tc>
          <w:tcPr>
            <w:tcW w:w="728"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.788</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.398</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.778</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.788</w:t>
            </w:r>
          </w:p>
        </w:tc>
        <w:tc>
          <w:tcPr>
            <w:tcW w:w="939" w:type="dxa"/>
            <w:tcBorders>
              <w:top w:val="single" w:sz="4" w:space="0" w:color="auto"/>
              <w:left w:val="nil"/>
              <w:bottom w:val="single" w:sz="4" w:space="0" w:color="auto"/>
              <w:right w:val="nil"/>
            </w:tcBorders>
            <w:hideMark/>
          </w:tcPr>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-1.07</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-.982</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-.928</w:t>
            </w:r>
          </w:p>
          <w:p w:rsidR="003B1219" w:rsidRPr="003B1219" w:rsidRDefault="003B1219" w:rsidP="003B1219">
            <w:pPr>
              <w:spacing w:line="360" w:lineRule="auto"/>
              <w:jc w:val="center"/>
              <w:rPr>
                <w:rFonts w:ascii="Times New Roman" w:hAnsi="Times New Roman"/>
                <w:sz w:val="20"/>
                <w:szCs w:val="20"/>
              </w:rPr>
            </w:pPr>
            <w:r w:rsidRPr="003B1219">
              <w:rPr>
                <w:rFonts w:ascii="Times New Roman" w:hAnsi="Times New Roman"/>
                <w:sz w:val="20"/>
                <w:szCs w:val="20"/>
              </w:rPr>
              <w:t>.982</w:t>
            </w:r>
          </w:p>
        </w:tc>
      </w:tr>
    </w:tbl>
    <w:p w:rsidR="003B1219" w:rsidRPr="003B1219" w:rsidRDefault="003B1219" w:rsidP="003B1219">
      <w:pPr>
        <w:spacing w:before="200" w:line="480" w:lineRule="auto"/>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ab/>
        <w:t>Table</w:t>
      </w:r>
      <w:r w:rsidR="00DB43E4">
        <w:rPr>
          <w:rFonts w:ascii="Times New Roman" w:eastAsia="Calibri" w:hAnsi="Times New Roman" w:cs="Times New Roman"/>
          <w:sz w:val="20"/>
          <w:szCs w:val="20"/>
        </w:rPr>
        <w:t xml:space="preserve"> 6 </w:t>
      </w:r>
      <w:r w:rsidRPr="003B1219">
        <w:rPr>
          <w:rFonts w:ascii="Times New Roman" w:eastAsia="Calibri" w:hAnsi="Times New Roman" w:cs="Times New Roman"/>
          <w:sz w:val="20"/>
          <w:szCs w:val="20"/>
        </w:rPr>
        <w:t>indicated that the mean, standard deviation, Skewness, kurtosis and the z-scores of the pre-test results on the procedural knowledge for all the four groups which consisted of three experimental groups and one comparison group.  The data revealed that the average of the procedural knowledge for blended Jigsaw-IV-Problem solving skills, Jigsaw-IV, Problem solving strategies and Comparison group were (M=4.43, SD= .978), (M=4.36, SD= .886), (M=4.46, SD= .950), and (M=4.49, SD= .925) respectively. The average mean of the procedural knowledge for all groups were measured out of 15 marks. The result revealed that the percentage of the procedural knowledge in learning mechanics course (particularly Newton’s law of motion)  for J4-PSSS, J4, PSS and CG were 29.5%, 29.1%, 29.7% and 29.9% respectively. This implied that the level of procedural knowledge of pre-service teacher in learning Newton’s law of motion at college of South Nation and Nationalities were failed under a poor level of motivation for all groups in the pre-test results.</w:t>
      </w:r>
    </w:p>
    <w:p w:rsidR="003B1219" w:rsidRPr="003B1219" w:rsidRDefault="003B1219" w:rsidP="003B1219">
      <w:pPr>
        <w:spacing w:after="160" w:line="480" w:lineRule="auto"/>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ab/>
        <w:t>Regarding the Skewness, kurtosis and its respective z-values all treatment and comparison groups have the values of Skewness in between -1 to +</w:t>
      </w:r>
      <w:proofErr w:type="gramStart"/>
      <w:r w:rsidRPr="003B1219">
        <w:rPr>
          <w:rFonts w:ascii="Times New Roman" w:eastAsia="Calibri" w:hAnsi="Times New Roman" w:cs="Times New Roman"/>
          <w:sz w:val="20"/>
          <w:szCs w:val="20"/>
        </w:rPr>
        <w:t>1  and</w:t>
      </w:r>
      <w:proofErr w:type="gramEnd"/>
      <w:r w:rsidRPr="003B1219">
        <w:rPr>
          <w:rFonts w:ascii="Times New Roman" w:eastAsia="Calibri" w:hAnsi="Times New Roman" w:cs="Times New Roman"/>
          <w:sz w:val="20"/>
          <w:szCs w:val="20"/>
        </w:rPr>
        <w:t xml:space="preserve"> the values of kurtosis between, -2 to +2 and the respective z-values of both Skewness and kurtosis in the range of acceptable values (-1.96 to +1.96).This depicted that all the obtained values of Skewness and kurtosis found in the acceptable level and ranges. The values obtained for procedural </w:t>
      </w:r>
      <w:r w:rsidRPr="003B1219">
        <w:rPr>
          <w:rFonts w:ascii="Times New Roman" w:eastAsia="Calibri" w:hAnsi="Times New Roman" w:cs="Times New Roman"/>
          <w:sz w:val="20"/>
          <w:szCs w:val="20"/>
        </w:rPr>
        <w:lastRenderedPageBreak/>
        <w:t xml:space="preserve">knowledge among the four groups </w:t>
      </w:r>
      <w:proofErr w:type="gramStart"/>
      <w:r w:rsidRPr="003B1219">
        <w:rPr>
          <w:rFonts w:ascii="Times New Roman" w:eastAsia="Calibri" w:hAnsi="Times New Roman" w:cs="Times New Roman"/>
          <w:sz w:val="20"/>
          <w:szCs w:val="20"/>
        </w:rPr>
        <w:t>are</w:t>
      </w:r>
      <w:proofErr w:type="gramEnd"/>
      <w:r w:rsidRPr="003B1219">
        <w:rPr>
          <w:rFonts w:ascii="Times New Roman" w:eastAsia="Calibri" w:hAnsi="Times New Roman" w:cs="Times New Roman"/>
          <w:sz w:val="20"/>
          <w:szCs w:val="20"/>
        </w:rPr>
        <w:t xml:space="preserve"> little skewed and kurtosis. This showed that the data did not differ significantly from normality. Thus, these data were approximately normally distributed from normality in terms of Skewness and kurtosis.</w:t>
      </w:r>
    </w:p>
    <w:p w:rsidR="003B1219" w:rsidRPr="00DD1F16" w:rsidRDefault="00974D4D" w:rsidP="003B1219">
      <w:pPr>
        <w:spacing w:line="240" w:lineRule="auto"/>
        <w:rPr>
          <w:rFonts w:ascii="Times New Roman" w:eastAsia="Calibri" w:hAnsi="Times New Roman" w:cs="Times New Roman"/>
          <w:iCs/>
          <w:sz w:val="20"/>
          <w:szCs w:val="20"/>
        </w:rPr>
      </w:pPr>
      <w:bookmarkStart w:id="8" w:name="_Toc111433302"/>
      <w:bookmarkStart w:id="9" w:name="_Toc113261367"/>
      <w:r w:rsidRPr="00DD1F16">
        <w:rPr>
          <w:rFonts w:ascii="Times New Roman" w:eastAsia="Calibri" w:hAnsi="Times New Roman" w:cs="Times New Roman"/>
          <w:iCs/>
          <w:sz w:val="20"/>
          <w:szCs w:val="20"/>
        </w:rPr>
        <w:t>Table 7</w:t>
      </w:r>
      <w:r w:rsidR="003B1219" w:rsidRPr="00DD1F16">
        <w:rPr>
          <w:rFonts w:ascii="Times New Roman" w:eastAsia="Calibri" w:hAnsi="Times New Roman" w:cs="Times New Roman"/>
          <w:iCs/>
          <w:sz w:val="20"/>
          <w:szCs w:val="20"/>
        </w:rPr>
        <w:t>: ANOVA analysis of procedural knowledge of pretest scores</w:t>
      </w:r>
      <w:bookmarkEnd w:id="8"/>
      <w:bookmarkEnd w:id="9"/>
    </w:p>
    <w:tbl>
      <w:tblPr>
        <w:tblStyle w:val="LightShading-Accent51"/>
        <w:tblW w:w="9900" w:type="dxa"/>
        <w:jc w:val="center"/>
        <w:tblInd w:w="0" w:type="dxa"/>
        <w:tblBorders>
          <w:top w:val="single" w:sz="4" w:space="0" w:color="auto"/>
          <w:bottom w:val="single" w:sz="4" w:space="0" w:color="auto"/>
        </w:tblBorders>
        <w:tblLayout w:type="fixed"/>
        <w:tblLook w:val="04A0" w:firstRow="1" w:lastRow="0" w:firstColumn="1" w:lastColumn="0" w:noHBand="0" w:noVBand="1"/>
      </w:tblPr>
      <w:tblGrid>
        <w:gridCol w:w="1800"/>
        <w:gridCol w:w="2136"/>
        <w:gridCol w:w="1488"/>
        <w:gridCol w:w="1022"/>
        <w:gridCol w:w="1410"/>
        <w:gridCol w:w="1022"/>
        <w:gridCol w:w="1022"/>
      </w:tblGrid>
      <w:tr w:rsidR="003B1219" w:rsidRPr="003B1219" w:rsidTr="003B12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gridSpan w:val="2"/>
            <w:tcBorders>
              <w:top w:val="single" w:sz="4" w:space="0" w:color="auto"/>
              <w:bottom w:val="single" w:sz="4" w:space="0" w:color="auto"/>
            </w:tcBorders>
            <w:hideMark/>
          </w:tcPr>
          <w:p w:rsidR="003B1219" w:rsidRPr="003B1219" w:rsidRDefault="003B1219" w:rsidP="003B1219">
            <w:pPr>
              <w:autoSpaceDE w:val="0"/>
              <w:autoSpaceDN w:val="0"/>
              <w:adjustRightInd w:val="0"/>
              <w:spacing w:after="0" w:line="360" w:lineRule="auto"/>
              <w:ind w:left="60" w:right="60"/>
              <w:rPr>
                <w:rFonts w:ascii="Times New Roman" w:hAnsi="Times New Roman"/>
                <w:color w:val="000000"/>
                <w:sz w:val="20"/>
                <w:szCs w:val="20"/>
              </w:rPr>
            </w:pPr>
            <w:r w:rsidRPr="003B1219">
              <w:rPr>
                <w:rFonts w:ascii="Times New Roman" w:hAnsi="Times New Roman"/>
                <w:color w:val="000000"/>
                <w:sz w:val="20"/>
                <w:szCs w:val="20"/>
              </w:rPr>
              <w:t>Dependent variables</w:t>
            </w:r>
          </w:p>
        </w:tc>
        <w:tc>
          <w:tcPr>
            <w:tcW w:w="1488" w:type="dxa"/>
            <w:tcBorders>
              <w:top w:val="single" w:sz="4" w:space="0" w:color="auto"/>
              <w:bottom w:val="single" w:sz="4" w:space="0" w:color="auto"/>
            </w:tcBorders>
            <w:hideMark/>
          </w:tcPr>
          <w:p w:rsidR="003B1219" w:rsidRPr="003B1219" w:rsidRDefault="003B1219" w:rsidP="003B1219">
            <w:pPr>
              <w:autoSpaceDE w:val="0"/>
              <w:autoSpaceDN w:val="0"/>
              <w:adjustRightInd w:val="0"/>
              <w:spacing w:after="0" w:line="360"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Sum of Squares</w:t>
            </w:r>
          </w:p>
        </w:tc>
        <w:tc>
          <w:tcPr>
            <w:tcW w:w="1022" w:type="dxa"/>
            <w:tcBorders>
              <w:top w:val="single" w:sz="4" w:space="0" w:color="auto"/>
              <w:bottom w:val="single" w:sz="4" w:space="0" w:color="auto"/>
            </w:tcBorders>
            <w:hideMark/>
          </w:tcPr>
          <w:p w:rsidR="003B1219" w:rsidRPr="003B1219" w:rsidRDefault="003B1219" w:rsidP="003B1219">
            <w:pPr>
              <w:autoSpaceDE w:val="0"/>
              <w:autoSpaceDN w:val="0"/>
              <w:adjustRightInd w:val="0"/>
              <w:spacing w:after="0" w:line="360"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df</w:t>
            </w:r>
          </w:p>
        </w:tc>
        <w:tc>
          <w:tcPr>
            <w:tcW w:w="1410" w:type="dxa"/>
            <w:tcBorders>
              <w:top w:val="single" w:sz="4" w:space="0" w:color="auto"/>
              <w:bottom w:val="single" w:sz="4" w:space="0" w:color="auto"/>
            </w:tcBorders>
            <w:hideMark/>
          </w:tcPr>
          <w:p w:rsidR="003B1219" w:rsidRPr="003B1219" w:rsidRDefault="003B1219" w:rsidP="003B1219">
            <w:pPr>
              <w:autoSpaceDE w:val="0"/>
              <w:autoSpaceDN w:val="0"/>
              <w:adjustRightInd w:val="0"/>
              <w:spacing w:after="0" w:line="360"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Mean Square</w:t>
            </w:r>
          </w:p>
        </w:tc>
        <w:tc>
          <w:tcPr>
            <w:tcW w:w="1022" w:type="dxa"/>
            <w:tcBorders>
              <w:top w:val="single" w:sz="4" w:space="0" w:color="auto"/>
              <w:bottom w:val="single" w:sz="4" w:space="0" w:color="auto"/>
            </w:tcBorders>
            <w:hideMark/>
          </w:tcPr>
          <w:p w:rsidR="003B1219" w:rsidRPr="003B1219" w:rsidRDefault="003B1219" w:rsidP="003B1219">
            <w:pPr>
              <w:autoSpaceDE w:val="0"/>
              <w:autoSpaceDN w:val="0"/>
              <w:adjustRightInd w:val="0"/>
              <w:spacing w:after="0" w:line="360"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F</w:t>
            </w:r>
          </w:p>
        </w:tc>
        <w:tc>
          <w:tcPr>
            <w:tcW w:w="1022" w:type="dxa"/>
            <w:tcBorders>
              <w:top w:val="single" w:sz="4" w:space="0" w:color="auto"/>
              <w:bottom w:val="single" w:sz="4" w:space="0" w:color="auto"/>
            </w:tcBorders>
            <w:hideMark/>
          </w:tcPr>
          <w:p w:rsidR="003B1219" w:rsidRPr="003B1219" w:rsidRDefault="003B1219" w:rsidP="003B1219">
            <w:pPr>
              <w:autoSpaceDE w:val="0"/>
              <w:autoSpaceDN w:val="0"/>
              <w:adjustRightInd w:val="0"/>
              <w:spacing w:after="0" w:line="360"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Sig.</w:t>
            </w:r>
          </w:p>
        </w:tc>
      </w:tr>
      <w:tr w:rsidR="003B1219" w:rsidRPr="003B1219" w:rsidTr="003B12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nil"/>
              <w:bottom w:val="single" w:sz="4" w:space="0" w:color="auto"/>
            </w:tcBorders>
            <w:hideMark/>
          </w:tcPr>
          <w:p w:rsidR="003B1219" w:rsidRPr="003B1219" w:rsidRDefault="003B1219" w:rsidP="003B1219">
            <w:pPr>
              <w:autoSpaceDE w:val="0"/>
              <w:autoSpaceDN w:val="0"/>
              <w:adjustRightInd w:val="0"/>
              <w:spacing w:line="360" w:lineRule="auto"/>
              <w:ind w:left="60" w:right="60"/>
              <w:rPr>
                <w:rFonts w:ascii="Times New Roman" w:hAnsi="Times New Roman"/>
                <w:color w:val="000000"/>
                <w:sz w:val="20"/>
                <w:szCs w:val="20"/>
              </w:rPr>
            </w:pPr>
            <w:r w:rsidRPr="003B1219">
              <w:rPr>
                <w:rFonts w:ascii="Times New Roman" w:hAnsi="Times New Roman"/>
                <w:color w:val="000000"/>
                <w:sz w:val="20"/>
                <w:szCs w:val="20"/>
              </w:rPr>
              <w:t>Procedural knowledge</w:t>
            </w:r>
          </w:p>
        </w:tc>
        <w:tc>
          <w:tcPr>
            <w:tcW w:w="2136" w:type="dxa"/>
            <w:tcBorders>
              <w:top w:val="nil"/>
              <w:bottom w:val="nil"/>
            </w:tcBorders>
            <w:hideMark/>
          </w:tcPr>
          <w:p w:rsidR="003B1219" w:rsidRPr="003B1219" w:rsidRDefault="003B1219" w:rsidP="003B1219">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Between Groups</w:t>
            </w:r>
          </w:p>
        </w:tc>
        <w:tc>
          <w:tcPr>
            <w:tcW w:w="1488" w:type="dxa"/>
            <w:tcBorders>
              <w:top w:val="nil"/>
              <w:bottom w:val="nil"/>
            </w:tcBorders>
            <w:hideMark/>
          </w:tcPr>
          <w:p w:rsidR="003B1219" w:rsidRPr="003B1219" w:rsidRDefault="003B1219" w:rsidP="003B1219">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.274</w:t>
            </w:r>
          </w:p>
        </w:tc>
        <w:tc>
          <w:tcPr>
            <w:tcW w:w="1022" w:type="dxa"/>
            <w:tcBorders>
              <w:top w:val="nil"/>
              <w:bottom w:val="nil"/>
            </w:tcBorders>
            <w:hideMark/>
          </w:tcPr>
          <w:p w:rsidR="003B1219" w:rsidRPr="003B1219" w:rsidRDefault="003B1219" w:rsidP="003B1219">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3</w:t>
            </w:r>
          </w:p>
        </w:tc>
        <w:tc>
          <w:tcPr>
            <w:tcW w:w="1410" w:type="dxa"/>
            <w:tcBorders>
              <w:top w:val="nil"/>
              <w:bottom w:val="nil"/>
            </w:tcBorders>
            <w:hideMark/>
          </w:tcPr>
          <w:p w:rsidR="003B1219" w:rsidRPr="003B1219" w:rsidRDefault="003B1219" w:rsidP="003B1219">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.091</w:t>
            </w:r>
          </w:p>
        </w:tc>
        <w:tc>
          <w:tcPr>
            <w:tcW w:w="1022" w:type="dxa"/>
            <w:tcBorders>
              <w:top w:val="nil"/>
              <w:bottom w:val="nil"/>
            </w:tcBorders>
            <w:hideMark/>
          </w:tcPr>
          <w:p w:rsidR="003B1219" w:rsidRPr="003B1219" w:rsidRDefault="003B1219" w:rsidP="003B1219">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.104</w:t>
            </w:r>
          </w:p>
        </w:tc>
        <w:tc>
          <w:tcPr>
            <w:tcW w:w="1022" w:type="dxa"/>
            <w:tcBorders>
              <w:top w:val="nil"/>
              <w:bottom w:val="nil"/>
            </w:tcBorders>
            <w:hideMark/>
          </w:tcPr>
          <w:p w:rsidR="003B1219" w:rsidRPr="003B1219" w:rsidRDefault="003B1219" w:rsidP="003B1219">
            <w:pPr>
              <w:autoSpaceDE w:val="0"/>
              <w:autoSpaceDN w:val="0"/>
              <w:adjustRightInd w:val="0"/>
              <w:spacing w:line="360" w:lineRule="auto"/>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.958</w:t>
            </w:r>
          </w:p>
        </w:tc>
      </w:tr>
      <w:tr w:rsidR="003B1219" w:rsidRPr="003B1219" w:rsidTr="003B1219">
        <w:trPr>
          <w:jc w:val="center"/>
        </w:trPr>
        <w:tc>
          <w:tcPr>
            <w:cnfStyle w:val="001000000000" w:firstRow="0" w:lastRow="0" w:firstColumn="1" w:lastColumn="0" w:oddVBand="0" w:evenVBand="0" w:oddHBand="0" w:evenHBand="0" w:firstRowFirstColumn="0" w:firstRowLastColumn="0" w:lastRowFirstColumn="0" w:lastRowLastColumn="0"/>
            <w:tcW w:w="3936" w:type="dxa"/>
            <w:vMerge/>
            <w:tcBorders>
              <w:top w:val="nil"/>
              <w:left w:val="nil"/>
              <w:bottom w:val="single" w:sz="4" w:space="0" w:color="auto"/>
              <w:right w:val="nil"/>
            </w:tcBorders>
            <w:vAlign w:val="center"/>
            <w:hideMark/>
          </w:tcPr>
          <w:p w:rsidR="003B1219" w:rsidRPr="003B1219" w:rsidRDefault="003B1219" w:rsidP="003B1219">
            <w:pPr>
              <w:rPr>
                <w:rFonts w:ascii="Times New Roman" w:hAnsi="Times New Roman"/>
                <w:color w:val="000000"/>
                <w:sz w:val="20"/>
                <w:szCs w:val="20"/>
              </w:rPr>
            </w:pPr>
          </w:p>
        </w:tc>
        <w:tc>
          <w:tcPr>
            <w:tcW w:w="2136" w:type="dxa"/>
            <w:tcBorders>
              <w:top w:val="nil"/>
              <w:left w:val="nil"/>
              <w:bottom w:val="nil"/>
              <w:right w:val="nil"/>
            </w:tcBorders>
            <w:hideMark/>
          </w:tcPr>
          <w:p w:rsidR="003B1219" w:rsidRPr="003B1219" w:rsidRDefault="003B1219" w:rsidP="003B1219">
            <w:pPr>
              <w:autoSpaceDE w:val="0"/>
              <w:autoSpaceDN w:val="0"/>
              <w:adjustRightInd w:val="0"/>
              <w:spacing w:line="360"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Within Groups</w:t>
            </w:r>
          </w:p>
        </w:tc>
        <w:tc>
          <w:tcPr>
            <w:tcW w:w="1488" w:type="dxa"/>
            <w:tcBorders>
              <w:top w:val="nil"/>
              <w:left w:val="nil"/>
              <w:bottom w:val="nil"/>
              <w:right w:val="nil"/>
            </w:tcBorders>
            <w:hideMark/>
          </w:tcPr>
          <w:p w:rsidR="003B1219" w:rsidRPr="003B1219" w:rsidRDefault="003B1219" w:rsidP="003B1219">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115.631</w:t>
            </w:r>
          </w:p>
        </w:tc>
        <w:tc>
          <w:tcPr>
            <w:tcW w:w="1022" w:type="dxa"/>
            <w:tcBorders>
              <w:top w:val="nil"/>
              <w:left w:val="nil"/>
              <w:bottom w:val="nil"/>
              <w:right w:val="nil"/>
            </w:tcBorders>
            <w:hideMark/>
          </w:tcPr>
          <w:p w:rsidR="003B1219" w:rsidRPr="003B1219" w:rsidRDefault="003B1219" w:rsidP="003B1219">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132</w:t>
            </w:r>
          </w:p>
        </w:tc>
        <w:tc>
          <w:tcPr>
            <w:tcW w:w="1410" w:type="dxa"/>
            <w:tcBorders>
              <w:top w:val="nil"/>
              <w:left w:val="nil"/>
              <w:bottom w:val="nil"/>
              <w:right w:val="nil"/>
            </w:tcBorders>
            <w:hideMark/>
          </w:tcPr>
          <w:p w:rsidR="003B1219" w:rsidRPr="003B1219" w:rsidRDefault="003B1219" w:rsidP="003B1219">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.876</w:t>
            </w:r>
          </w:p>
        </w:tc>
        <w:tc>
          <w:tcPr>
            <w:tcW w:w="1022" w:type="dxa"/>
            <w:tcBorders>
              <w:top w:val="nil"/>
              <w:left w:val="nil"/>
              <w:bottom w:val="nil"/>
              <w:right w:val="nil"/>
            </w:tcBorders>
          </w:tcPr>
          <w:p w:rsidR="003B1219" w:rsidRPr="003B1219" w:rsidRDefault="003B1219" w:rsidP="003B1219">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22" w:type="dxa"/>
            <w:tcBorders>
              <w:top w:val="nil"/>
              <w:left w:val="nil"/>
              <w:bottom w:val="nil"/>
              <w:right w:val="nil"/>
            </w:tcBorders>
          </w:tcPr>
          <w:p w:rsidR="003B1219" w:rsidRPr="003B1219" w:rsidRDefault="003B1219" w:rsidP="003B1219">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3B1219" w:rsidRPr="003B1219" w:rsidTr="003B12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vMerge/>
            <w:tcBorders>
              <w:top w:val="nil"/>
              <w:bottom w:val="single" w:sz="4" w:space="0" w:color="auto"/>
            </w:tcBorders>
            <w:vAlign w:val="center"/>
            <w:hideMark/>
          </w:tcPr>
          <w:p w:rsidR="003B1219" w:rsidRPr="003B1219" w:rsidRDefault="003B1219" w:rsidP="003B1219">
            <w:pPr>
              <w:rPr>
                <w:rFonts w:ascii="Times New Roman" w:hAnsi="Times New Roman"/>
                <w:color w:val="000000"/>
                <w:sz w:val="20"/>
                <w:szCs w:val="20"/>
              </w:rPr>
            </w:pPr>
          </w:p>
        </w:tc>
        <w:tc>
          <w:tcPr>
            <w:tcW w:w="2136" w:type="dxa"/>
            <w:tcBorders>
              <w:top w:val="nil"/>
              <w:bottom w:val="single" w:sz="4" w:space="0" w:color="auto"/>
            </w:tcBorders>
            <w:hideMark/>
          </w:tcPr>
          <w:p w:rsidR="003B1219" w:rsidRPr="003B1219" w:rsidRDefault="003B1219" w:rsidP="003B1219">
            <w:pPr>
              <w:autoSpaceDE w:val="0"/>
              <w:autoSpaceDN w:val="0"/>
              <w:adjustRightInd w:val="0"/>
              <w:spacing w:line="360" w:lineRule="auto"/>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Total</w:t>
            </w:r>
          </w:p>
        </w:tc>
        <w:tc>
          <w:tcPr>
            <w:tcW w:w="1488" w:type="dxa"/>
            <w:tcBorders>
              <w:top w:val="nil"/>
              <w:bottom w:val="single" w:sz="4" w:space="0" w:color="auto"/>
            </w:tcBorders>
            <w:hideMark/>
          </w:tcPr>
          <w:p w:rsidR="003B1219" w:rsidRPr="003B1219" w:rsidRDefault="003B1219" w:rsidP="003B1219">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115.904</w:t>
            </w:r>
          </w:p>
        </w:tc>
        <w:tc>
          <w:tcPr>
            <w:tcW w:w="1022" w:type="dxa"/>
            <w:tcBorders>
              <w:top w:val="nil"/>
              <w:bottom w:val="single" w:sz="4" w:space="0" w:color="auto"/>
            </w:tcBorders>
            <w:hideMark/>
          </w:tcPr>
          <w:p w:rsidR="003B1219" w:rsidRPr="003B1219" w:rsidRDefault="003B1219" w:rsidP="003B1219">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3B1219">
              <w:rPr>
                <w:rFonts w:ascii="Times New Roman" w:hAnsi="Times New Roman"/>
                <w:color w:val="000000"/>
                <w:sz w:val="20"/>
                <w:szCs w:val="20"/>
              </w:rPr>
              <w:t>135</w:t>
            </w:r>
          </w:p>
        </w:tc>
        <w:tc>
          <w:tcPr>
            <w:tcW w:w="1410" w:type="dxa"/>
            <w:tcBorders>
              <w:top w:val="nil"/>
              <w:bottom w:val="single" w:sz="4" w:space="0" w:color="auto"/>
            </w:tcBorders>
          </w:tcPr>
          <w:p w:rsidR="003B1219" w:rsidRPr="003B1219" w:rsidRDefault="003B1219" w:rsidP="003B1219">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022" w:type="dxa"/>
            <w:tcBorders>
              <w:top w:val="nil"/>
              <w:bottom w:val="single" w:sz="4" w:space="0" w:color="auto"/>
            </w:tcBorders>
          </w:tcPr>
          <w:p w:rsidR="003B1219" w:rsidRPr="003B1219" w:rsidRDefault="003B1219" w:rsidP="003B1219">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022" w:type="dxa"/>
            <w:tcBorders>
              <w:top w:val="nil"/>
              <w:bottom w:val="single" w:sz="4" w:space="0" w:color="auto"/>
            </w:tcBorders>
          </w:tcPr>
          <w:p w:rsidR="003B1219" w:rsidRPr="003B1219" w:rsidRDefault="003B1219" w:rsidP="003B1219">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bl>
    <w:p w:rsidR="003B1219" w:rsidRPr="003B1219" w:rsidRDefault="003B1219" w:rsidP="003B1219">
      <w:pPr>
        <w:spacing w:line="360" w:lineRule="auto"/>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ab/>
      </w:r>
    </w:p>
    <w:p w:rsidR="003B1219" w:rsidRPr="003B1219" w:rsidRDefault="003B1219" w:rsidP="003B1219">
      <w:pPr>
        <w:spacing w:line="360" w:lineRule="auto"/>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The one way ANOVA-test was run to determine any significant difference between the four groups for their, procedural knowledge of pre-service teachers.  The pre-test scores of pre-service teachers were F (2,132) = .104, p = .958 for procedural knowledge .The ANOVA F-test result for students’ procedural knowledge between the control group and treatment group was no significance in learning Newton’s law of motion at college of education at the region. This showed that all of the groups have the same backgrounds in learning physics courses at college of teachers’ education.</w:t>
      </w:r>
    </w:p>
    <w:tbl>
      <w:tblPr>
        <w:tblpPr w:leftFromText="180" w:rightFromText="180" w:bottomFromText="200" w:vertAnchor="text" w:horzAnchor="margin" w:tblpY="55"/>
        <w:tblOverlap w:val="never"/>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802"/>
        <w:gridCol w:w="1590"/>
        <w:gridCol w:w="881"/>
        <w:gridCol w:w="3597"/>
      </w:tblGrid>
      <w:tr w:rsidR="003B1219" w:rsidRPr="003B1219" w:rsidTr="003B1219">
        <w:trPr>
          <w:cantSplit/>
          <w:trHeight w:val="477"/>
        </w:trPr>
        <w:tc>
          <w:tcPr>
            <w:tcW w:w="9871" w:type="dxa"/>
            <w:gridSpan w:val="4"/>
            <w:tcBorders>
              <w:top w:val="nil"/>
              <w:left w:val="nil"/>
              <w:bottom w:val="nil"/>
              <w:right w:val="nil"/>
            </w:tcBorders>
            <w:shd w:val="clear" w:color="auto" w:fill="FFFFFF"/>
            <w:vAlign w:val="bottom"/>
            <w:hideMark/>
          </w:tcPr>
          <w:p w:rsidR="003B1219" w:rsidRPr="003B1219" w:rsidRDefault="003B1219" w:rsidP="00DD1F16">
            <w:pPr>
              <w:autoSpaceDE w:val="0"/>
              <w:autoSpaceDN w:val="0"/>
              <w:adjustRightInd w:val="0"/>
              <w:spacing w:after="0" w:line="256" w:lineRule="auto"/>
              <w:rPr>
                <w:rFonts w:ascii="Times New Roman" w:eastAsia="Calibri" w:hAnsi="Times New Roman" w:cs="Times New Roman"/>
                <w:sz w:val="20"/>
                <w:szCs w:val="20"/>
                <w:lang w:val="tr-TR"/>
              </w:rPr>
            </w:pPr>
            <w:r w:rsidRPr="003B1219">
              <w:rPr>
                <w:rFonts w:ascii="Times New Roman" w:eastAsia="Calibri" w:hAnsi="Times New Roman" w:cs="Times New Roman"/>
                <w:color w:val="000000"/>
                <w:sz w:val="20"/>
                <w:szCs w:val="20"/>
                <w:shd w:val="clear" w:color="auto" w:fill="FFFFFF"/>
                <w:lang w:val="tr-TR"/>
              </w:rPr>
              <w:t>Table</w:t>
            </w:r>
            <w:r w:rsidR="00DD1F16">
              <w:rPr>
                <w:rFonts w:ascii="Times New Roman" w:eastAsia="Calibri" w:hAnsi="Times New Roman" w:cs="Times New Roman"/>
                <w:color w:val="000000"/>
                <w:sz w:val="20"/>
                <w:szCs w:val="20"/>
                <w:shd w:val="clear" w:color="auto" w:fill="FFFFFF"/>
                <w:lang w:val="tr-TR"/>
              </w:rPr>
              <w:t xml:space="preserve"> 8</w:t>
            </w:r>
            <w:r w:rsidRPr="003B1219">
              <w:rPr>
                <w:rFonts w:ascii="Times New Roman" w:eastAsia="Calibri" w:hAnsi="Times New Roman" w:cs="Times New Roman"/>
                <w:color w:val="000000"/>
                <w:sz w:val="20"/>
                <w:szCs w:val="20"/>
                <w:shd w:val="clear" w:color="auto" w:fill="FFFFFF"/>
                <w:lang w:val="tr-TR"/>
              </w:rPr>
              <w:t xml:space="preserve"> the result of Tamhane’s T2 post-hoc tests indicated that the problem-solving skill pre-test mean scores of the students’</w:t>
            </w:r>
          </w:p>
        </w:tc>
      </w:tr>
      <w:tr w:rsidR="003B1219" w:rsidRPr="003B1219" w:rsidTr="003B1219">
        <w:trPr>
          <w:cantSplit/>
          <w:trHeight w:val="192"/>
        </w:trPr>
        <w:tc>
          <w:tcPr>
            <w:tcW w:w="3803" w:type="dxa"/>
            <w:tcBorders>
              <w:top w:val="double" w:sz="6" w:space="0" w:color="000000"/>
              <w:left w:val="nil"/>
              <w:bottom w:val="single" w:sz="18" w:space="0" w:color="000000"/>
              <w:right w:val="nil"/>
            </w:tcBorders>
            <w:shd w:val="clear" w:color="auto" w:fill="FFFFFF"/>
            <w:vAlign w:val="bottom"/>
            <w:hideMark/>
          </w:tcPr>
          <w:p w:rsidR="003B1219" w:rsidRPr="003B1219" w:rsidRDefault="003B1219" w:rsidP="003B1219">
            <w:pPr>
              <w:autoSpaceDE w:val="0"/>
              <w:autoSpaceDN w:val="0"/>
              <w:adjustRightInd w:val="0"/>
              <w:spacing w:after="0" w:line="256" w:lineRule="auto"/>
              <w:ind w:left="60" w:right="60"/>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Groups</w:t>
            </w:r>
          </w:p>
        </w:tc>
        <w:tc>
          <w:tcPr>
            <w:tcW w:w="2471" w:type="dxa"/>
            <w:gridSpan w:val="2"/>
            <w:tcBorders>
              <w:top w:val="double" w:sz="6" w:space="0" w:color="000000"/>
              <w:left w:val="nil"/>
              <w:bottom w:val="single" w:sz="18" w:space="0" w:color="000000"/>
              <w:right w:val="nil"/>
            </w:tcBorders>
            <w:shd w:val="clear" w:color="auto" w:fill="FFFFFF"/>
            <w:vAlign w:val="bottom"/>
            <w:hideMark/>
          </w:tcPr>
          <w:p w:rsidR="003B1219" w:rsidRPr="003B1219" w:rsidRDefault="003B1219" w:rsidP="003B1219">
            <w:pPr>
              <w:autoSpaceDE w:val="0"/>
              <w:autoSpaceDN w:val="0"/>
              <w:adjustRightInd w:val="0"/>
              <w:spacing w:after="0" w:line="256" w:lineRule="auto"/>
              <w:ind w:left="60" w:right="60"/>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Mean</w:t>
            </w:r>
          </w:p>
        </w:tc>
        <w:tc>
          <w:tcPr>
            <w:tcW w:w="3597" w:type="dxa"/>
            <w:tcBorders>
              <w:top w:val="double" w:sz="6" w:space="0" w:color="000000"/>
              <w:left w:val="nil"/>
              <w:bottom w:val="single" w:sz="18" w:space="0" w:color="000000"/>
              <w:right w:val="nil"/>
            </w:tcBorders>
            <w:shd w:val="clear" w:color="auto" w:fill="FFFFFF"/>
            <w:vAlign w:val="bottom"/>
            <w:hideMark/>
          </w:tcPr>
          <w:p w:rsidR="003B1219" w:rsidRPr="003B1219" w:rsidRDefault="003B1219" w:rsidP="003B1219">
            <w:pPr>
              <w:autoSpaceDE w:val="0"/>
              <w:autoSpaceDN w:val="0"/>
              <w:adjustRightInd w:val="0"/>
              <w:spacing w:after="0" w:line="256" w:lineRule="auto"/>
              <w:ind w:right="60"/>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 xml:space="preserve">       Std. Deviation</w:t>
            </w:r>
          </w:p>
        </w:tc>
      </w:tr>
      <w:tr w:rsidR="003B1219" w:rsidRPr="003B1219" w:rsidTr="003B1219">
        <w:trPr>
          <w:cantSplit/>
          <w:trHeight w:val="477"/>
        </w:trPr>
        <w:tc>
          <w:tcPr>
            <w:tcW w:w="3803" w:type="dxa"/>
            <w:tcBorders>
              <w:top w:val="single" w:sz="18" w:space="0" w:color="000000"/>
              <w:left w:val="nil"/>
              <w:bottom w:val="nil"/>
              <w:right w:val="nil"/>
            </w:tcBorders>
            <w:shd w:val="clear" w:color="auto" w:fill="FFFFFF"/>
            <w:hideMark/>
          </w:tcPr>
          <w:p w:rsidR="003B1219" w:rsidRPr="003B1219" w:rsidRDefault="003B1219" w:rsidP="003B1219">
            <w:pPr>
              <w:autoSpaceDE w:val="0"/>
              <w:autoSpaceDN w:val="0"/>
              <w:adjustRightInd w:val="0"/>
              <w:spacing w:after="0" w:line="256" w:lineRule="auto"/>
              <w:ind w:left="60" w:right="60"/>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J4PSS</w:t>
            </w:r>
          </w:p>
        </w:tc>
        <w:tc>
          <w:tcPr>
            <w:tcW w:w="1590" w:type="dxa"/>
            <w:tcBorders>
              <w:top w:val="single" w:sz="18" w:space="0" w:color="000000"/>
              <w:left w:val="nil"/>
              <w:bottom w:val="nil"/>
              <w:right w:val="nil"/>
            </w:tcBorders>
            <w:shd w:val="clear" w:color="auto" w:fill="FFFFFF"/>
            <w:hideMark/>
          </w:tcPr>
          <w:p w:rsidR="003B1219" w:rsidRPr="003B1219" w:rsidRDefault="003B1219" w:rsidP="003B1219">
            <w:pPr>
              <w:spacing w:line="256" w:lineRule="auto"/>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4.43</w:t>
            </w:r>
          </w:p>
        </w:tc>
        <w:tc>
          <w:tcPr>
            <w:tcW w:w="4478" w:type="dxa"/>
            <w:gridSpan w:val="2"/>
            <w:tcBorders>
              <w:top w:val="single" w:sz="18" w:space="0" w:color="000000"/>
              <w:left w:val="nil"/>
              <w:bottom w:val="nil"/>
              <w:right w:val="nil"/>
            </w:tcBorders>
            <w:shd w:val="clear" w:color="auto" w:fill="FFFFFF"/>
            <w:hideMark/>
          </w:tcPr>
          <w:p w:rsidR="003B1219" w:rsidRPr="003B1219" w:rsidRDefault="003B1219" w:rsidP="003B1219">
            <w:pPr>
              <w:spacing w:line="256" w:lineRule="auto"/>
              <w:jc w:val="center"/>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.978</w:t>
            </w:r>
          </w:p>
        </w:tc>
      </w:tr>
      <w:tr w:rsidR="003B1219" w:rsidRPr="003B1219" w:rsidTr="003B1219">
        <w:trPr>
          <w:cantSplit/>
          <w:trHeight w:val="477"/>
        </w:trPr>
        <w:tc>
          <w:tcPr>
            <w:tcW w:w="3803"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after="0" w:line="256" w:lineRule="auto"/>
              <w:ind w:left="60" w:right="60"/>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J4</w:t>
            </w:r>
          </w:p>
        </w:tc>
        <w:tc>
          <w:tcPr>
            <w:tcW w:w="1590" w:type="dxa"/>
            <w:tcBorders>
              <w:top w:val="nil"/>
              <w:left w:val="nil"/>
              <w:bottom w:val="nil"/>
              <w:right w:val="nil"/>
            </w:tcBorders>
            <w:shd w:val="clear" w:color="auto" w:fill="FFFFFF"/>
            <w:hideMark/>
          </w:tcPr>
          <w:p w:rsidR="003B1219" w:rsidRPr="003B1219" w:rsidRDefault="003B1219" w:rsidP="003B1219">
            <w:pPr>
              <w:spacing w:line="256" w:lineRule="auto"/>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4.36</w:t>
            </w:r>
          </w:p>
        </w:tc>
        <w:tc>
          <w:tcPr>
            <w:tcW w:w="4478" w:type="dxa"/>
            <w:gridSpan w:val="2"/>
            <w:tcBorders>
              <w:top w:val="nil"/>
              <w:left w:val="nil"/>
              <w:bottom w:val="nil"/>
              <w:right w:val="nil"/>
            </w:tcBorders>
            <w:shd w:val="clear" w:color="auto" w:fill="FFFFFF"/>
            <w:hideMark/>
          </w:tcPr>
          <w:p w:rsidR="003B1219" w:rsidRPr="003B1219" w:rsidRDefault="003B1219" w:rsidP="003B1219">
            <w:pPr>
              <w:spacing w:line="256" w:lineRule="auto"/>
              <w:jc w:val="center"/>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.886</w:t>
            </w:r>
          </w:p>
        </w:tc>
      </w:tr>
      <w:tr w:rsidR="003B1219" w:rsidRPr="003B1219" w:rsidTr="003B1219">
        <w:trPr>
          <w:cantSplit/>
          <w:trHeight w:val="477"/>
        </w:trPr>
        <w:tc>
          <w:tcPr>
            <w:tcW w:w="3803"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after="0" w:line="256" w:lineRule="auto"/>
              <w:ind w:left="60" w:right="60"/>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PSS</w:t>
            </w:r>
          </w:p>
        </w:tc>
        <w:tc>
          <w:tcPr>
            <w:tcW w:w="1590" w:type="dxa"/>
            <w:tcBorders>
              <w:top w:val="nil"/>
              <w:left w:val="nil"/>
              <w:bottom w:val="nil"/>
              <w:right w:val="nil"/>
            </w:tcBorders>
            <w:shd w:val="clear" w:color="auto" w:fill="FFFFFF"/>
            <w:hideMark/>
          </w:tcPr>
          <w:p w:rsidR="003B1219" w:rsidRPr="003B1219" w:rsidRDefault="003B1219" w:rsidP="003B1219">
            <w:pPr>
              <w:spacing w:line="256" w:lineRule="auto"/>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4.46</w:t>
            </w:r>
          </w:p>
        </w:tc>
        <w:tc>
          <w:tcPr>
            <w:tcW w:w="4478" w:type="dxa"/>
            <w:gridSpan w:val="2"/>
            <w:tcBorders>
              <w:top w:val="nil"/>
              <w:left w:val="nil"/>
              <w:bottom w:val="nil"/>
              <w:right w:val="nil"/>
            </w:tcBorders>
            <w:shd w:val="clear" w:color="auto" w:fill="FFFFFF"/>
            <w:hideMark/>
          </w:tcPr>
          <w:p w:rsidR="003B1219" w:rsidRPr="003B1219" w:rsidRDefault="003B1219" w:rsidP="003B1219">
            <w:pPr>
              <w:spacing w:line="256" w:lineRule="auto"/>
              <w:jc w:val="center"/>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.950</w:t>
            </w:r>
          </w:p>
        </w:tc>
      </w:tr>
      <w:tr w:rsidR="003B1219" w:rsidRPr="003B1219" w:rsidTr="003B1219">
        <w:trPr>
          <w:cantSplit/>
          <w:trHeight w:val="477"/>
        </w:trPr>
        <w:tc>
          <w:tcPr>
            <w:tcW w:w="3803"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after="0" w:line="256" w:lineRule="auto"/>
              <w:ind w:left="60" w:right="60"/>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CG</w:t>
            </w:r>
          </w:p>
        </w:tc>
        <w:tc>
          <w:tcPr>
            <w:tcW w:w="1590" w:type="dxa"/>
            <w:tcBorders>
              <w:top w:val="nil"/>
              <w:left w:val="nil"/>
              <w:bottom w:val="nil"/>
              <w:right w:val="nil"/>
            </w:tcBorders>
            <w:shd w:val="clear" w:color="auto" w:fill="FFFFFF"/>
            <w:hideMark/>
          </w:tcPr>
          <w:p w:rsidR="003B1219" w:rsidRPr="003B1219" w:rsidRDefault="003B1219" w:rsidP="003B1219">
            <w:pPr>
              <w:spacing w:line="256" w:lineRule="auto"/>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4.49</w:t>
            </w:r>
          </w:p>
        </w:tc>
        <w:tc>
          <w:tcPr>
            <w:tcW w:w="4478" w:type="dxa"/>
            <w:gridSpan w:val="2"/>
            <w:tcBorders>
              <w:top w:val="nil"/>
              <w:left w:val="nil"/>
              <w:bottom w:val="nil"/>
              <w:right w:val="nil"/>
            </w:tcBorders>
            <w:shd w:val="clear" w:color="auto" w:fill="FFFFFF"/>
            <w:hideMark/>
          </w:tcPr>
          <w:p w:rsidR="003B1219" w:rsidRPr="003B1219" w:rsidRDefault="003B1219" w:rsidP="003B1219">
            <w:pPr>
              <w:spacing w:line="256" w:lineRule="auto"/>
              <w:jc w:val="center"/>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.925</w:t>
            </w:r>
          </w:p>
        </w:tc>
      </w:tr>
      <w:tr w:rsidR="003B1219" w:rsidRPr="003B1219" w:rsidTr="003B1219">
        <w:trPr>
          <w:cantSplit/>
          <w:trHeight w:val="180"/>
        </w:trPr>
        <w:tc>
          <w:tcPr>
            <w:tcW w:w="3803" w:type="dxa"/>
            <w:tcBorders>
              <w:top w:val="nil"/>
              <w:left w:val="nil"/>
              <w:bottom w:val="double" w:sz="6" w:space="0" w:color="000000"/>
              <w:right w:val="nil"/>
            </w:tcBorders>
            <w:shd w:val="clear" w:color="auto" w:fill="FFFFFF"/>
            <w:hideMark/>
          </w:tcPr>
          <w:p w:rsidR="003B1219" w:rsidRPr="003B1219" w:rsidRDefault="003B1219" w:rsidP="003B1219">
            <w:pPr>
              <w:autoSpaceDE w:val="0"/>
              <w:autoSpaceDN w:val="0"/>
              <w:adjustRightInd w:val="0"/>
              <w:spacing w:after="0" w:line="256" w:lineRule="auto"/>
              <w:ind w:left="60" w:right="60"/>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Total</w:t>
            </w:r>
          </w:p>
        </w:tc>
        <w:tc>
          <w:tcPr>
            <w:tcW w:w="1590" w:type="dxa"/>
            <w:tcBorders>
              <w:top w:val="nil"/>
              <w:left w:val="nil"/>
              <w:bottom w:val="double" w:sz="6" w:space="0" w:color="000000"/>
              <w:right w:val="nil"/>
            </w:tcBorders>
            <w:shd w:val="clear" w:color="auto" w:fill="FFFFFF"/>
            <w:hideMark/>
          </w:tcPr>
          <w:p w:rsidR="003B1219" w:rsidRPr="003B1219" w:rsidRDefault="003B1219" w:rsidP="003B1219">
            <w:pPr>
              <w:autoSpaceDE w:val="0"/>
              <w:autoSpaceDN w:val="0"/>
              <w:adjustRightInd w:val="0"/>
              <w:spacing w:after="0" w:line="256" w:lineRule="auto"/>
              <w:ind w:left="60" w:right="60"/>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 xml:space="preserve"> 17. 7 4</w:t>
            </w:r>
          </w:p>
        </w:tc>
        <w:tc>
          <w:tcPr>
            <w:tcW w:w="4478" w:type="dxa"/>
            <w:gridSpan w:val="2"/>
            <w:tcBorders>
              <w:top w:val="nil"/>
              <w:left w:val="nil"/>
              <w:bottom w:val="double" w:sz="6" w:space="0" w:color="000000"/>
              <w:right w:val="nil"/>
            </w:tcBorders>
            <w:shd w:val="clear" w:color="auto" w:fill="FFFFFF"/>
            <w:hideMark/>
          </w:tcPr>
          <w:p w:rsidR="003B1219" w:rsidRPr="003B1219" w:rsidRDefault="003B1219" w:rsidP="003B1219">
            <w:pPr>
              <w:autoSpaceDE w:val="0"/>
              <w:autoSpaceDN w:val="0"/>
              <w:adjustRightInd w:val="0"/>
              <w:spacing w:after="0" w:line="256" w:lineRule="auto"/>
              <w:ind w:left="60"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3.739</w:t>
            </w:r>
          </w:p>
        </w:tc>
      </w:tr>
    </w:tbl>
    <w:p w:rsidR="003B1219" w:rsidRDefault="003B1219" w:rsidP="003B1219">
      <w:pPr>
        <w:tabs>
          <w:tab w:val="left" w:pos="90"/>
          <w:tab w:val="left" w:pos="1620"/>
        </w:tabs>
        <w:spacing w:line="360" w:lineRule="auto"/>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 xml:space="preserve">Table </w:t>
      </w:r>
      <w:r w:rsidR="00DD1F16">
        <w:rPr>
          <w:rFonts w:ascii="Times New Roman" w:eastAsia="Calibri" w:hAnsi="Times New Roman" w:cs="Times New Roman"/>
          <w:sz w:val="20"/>
          <w:szCs w:val="20"/>
        </w:rPr>
        <w:t>8</w:t>
      </w:r>
      <w:r w:rsidRPr="003B1219">
        <w:rPr>
          <w:rFonts w:ascii="Times New Roman" w:eastAsia="Calibri" w:hAnsi="Times New Roman" w:cs="Times New Roman"/>
          <w:sz w:val="20"/>
          <w:szCs w:val="20"/>
        </w:rPr>
        <w:t xml:space="preserve"> indicate the results of the pre-test mean score results of the three treatment groups (J4PSS, Ma = 4.43; J-4, Ma = 4.36, and PSS, Ma = 4.46 for the first, second, and third treatment groups, respectively) was la</w:t>
      </w:r>
      <w:r w:rsidR="00DD1F16">
        <w:rPr>
          <w:rFonts w:ascii="Times New Roman" w:eastAsia="Calibri" w:hAnsi="Times New Roman" w:cs="Times New Roman"/>
          <w:sz w:val="20"/>
          <w:szCs w:val="20"/>
        </w:rPr>
        <w:t xml:space="preserve">rger than the comparison group </w:t>
      </w:r>
      <w:r w:rsidRPr="003B1219">
        <w:rPr>
          <w:rFonts w:ascii="Times New Roman" w:eastAsia="Calibri" w:hAnsi="Times New Roman" w:cs="Times New Roman"/>
          <w:sz w:val="20"/>
          <w:szCs w:val="20"/>
        </w:rPr>
        <w:t>CM, Ma = 1.6706). The results of Tamhane’s T2 post-hoc tests in table -</w:t>
      </w:r>
      <w:r w:rsidR="00DD1F16">
        <w:rPr>
          <w:rFonts w:ascii="Times New Roman" w:eastAsia="Calibri" w:hAnsi="Times New Roman" w:cs="Times New Roman"/>
          <w:sz w:val="20"/>
          <w:szCs w:val="20"/>
        </w:rPr>
        <w:t>8</w:t>
      </w:r>
      <w:r w:rsidRPr="003B1219">
        <w:rPr>
          <w:rFonts w:ascii="Times New Roman" w:eastAsia="Calibri" w:hAnsi="Times New Roman" w:cs="Times New Roman"/>
          <w:sz w:val="20"/>
          <w:szCs w:val="20"/>
        </w:rPr>
        <w:t xml:space="preserve"> revealed that the procedural knowledge  pre-test mean scores of the students in the three treatment groups were significantly higher than the mean scores of the comparison group. Hence the main goal of performing post hoc test in an experimental study was to determine the precise location of the difference between independent variable (treatment) that were shown to have a significant interaction impact on the dependent variable (achievement).Hence, so as to create statistically equivalent groups, ANCOVA was used to fit off the initial differences in pre-test mean scores so that the post-test scores were analyzed against equivalent pre-test scores. </w:t>
      </w:r>
    </w:p>
    <w:p w:rsidR="00DD1F16" w:rsidRPr="003B1219" w:rsidRDefault="00DD1F16" w:rsidP="003B1219">
      <w:pPr>
        <w:tabs>
          <w:tab w:val="left" w:pos="90"/>
          <w:tab w:val="left" w:pos="1620"/>
        </w:tabs>
        <w:spacing w:line="360" w:lineRule="auto"/>
        <w:jc w:val="both"/>
        <w:rPr>
          <w:rFonts w:ascii="Times New Roman" w:eastAsia="Calibri" w:hAnsi="Times New Roman" w:cs="Times New Roman"/>
          <w:sz w:val="20"/>
          <w:szCs w:val="20"/>
        </w:rPr>
      </w:pPr>
    </w:p>
    <w:p w:rsidR="003B1219" w:rsidRPr="00DD1F16" w:rsidRDefault="003B1219" w:rsidP="003B1219">
      <w:pPr>
        <w:spacing w:line="240" w:lineRule="auto"/>
        <w:rPr>
          <w:rFonts w:ascii="Times New Roman" w:eastAsia="Calibri" w:hAnsi="Times New Roman" w:cs="Times New Roman"/>
          <w:iCs/>
          <w:sz w:val="20"/>
          <w:szCs w:val="20"/>
        </w:rPr>
      </w:pPr>
      <w:bookmarkStart w:id="10" w:name="_Toc113261395"/>
      <w:r w:rsidRPr="00DD1F16">
        <w:rPr>
          <w:rFonts w:ascii="Times New Roman" w:eastAsia="Calibri" w:hAnsi="Times New Roman" w:cs="Times New Roman"/>
          <w:iCs/>
          <w:sz w:val="20"/>
          <w:szCs w:val="20"/>
        </w:rPr>
        <w:t xml:space="preserve">Table </w:t>
      </w:r>
      <w:r w:rsidR="00DD1F16" w:rsidRPr="00DD1F16">
        <w:rPr>
          <w:rFonts w:ascii="Times New Roman" w:eastAsia="Calibri" w:hAnsi="Times New Roman" w:cs="Times New Roman"/>
          <w:iCs/>
          <w:sz w:val="20"/>
          <w:szCs w:val="20"/>
        </w:rPr>
        <w:t>9</w:t>
      </w:r>
      <w:r w:rsidRPr="00DD1F16">
        <w:rPr>
          <w:rFonts w:ascii="Times New Roman" w:eastAsia="Calibri" w:hAnsi="Times New Roman" w:cs="Times New Roman"/>
          <w:iCs/>
          <w:sz w:val="20"/>
          <w:szCs w:val="20"/>
        </w:rPr>
        <w:t>, ANCOVA output for posttest scores of procedural knowledge test</w:t>
      </w:r>
      <w:bookmarkEnd w:id="10"/>
      <w:r w:rsidRPr="00DD1F16">
        <w:rPr>
          <w:rFonts w:ascii="Times New Roman" w:eastAsia="Calibri" w:hAnsi="Times New Roman" w:cs="Times New Roman"/>
          <w:iCs/>
          <w:sz w:val="20"/>
          <w:szCs w:val="20"/>
        </w:rPr>
        <w:t xml:space="preserve"> </w:t>
      </w:r>
    </w:p>
    <w:tbl>
      <w:tblPr>
        <w:tblW w:w="9390"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979"/>
        <w:gridCol w:w="1468"/>
        <w:gridCol w:w="1008"/>
        <w:gridCol w:w="1391"/>
        <w:gridCol w:w="1069"/>
        <w:gridCol w:w="1008"/>
        <w:gridCol w:w="1467"/>
      </w:tblGrid>
      <w:tr w:rsidR="003B1219" w:rsidRPr="003B1219" w:rsidTr="003B1219">
        <w:trPr>
          <w:cantSplit/>
          <w:jc w:val="center"/>
        </w:trPr>
        <w:tc>
          <w:tcPr>
            <w:tcW w:w="1980" w:type="dxa"/>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Source</w:t>
            </w:r>
          </w:p>
        </w:tc>
        <w:tc>
          <w:tcPr>
            <w:tcW w:w="1469" w:type="dxa"/>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SS</w:t>
            </w:r>
          </w:p>
        </w:tc>
        <w:tc>
          <w:tcPr>
            <w:tcW w:w="1009" w:type="dxa"/>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df</w:t>
            </w:r>
          </w:p>
        </w:tc>
        <w:tc>
          <w:tcPr>
            <w:tcW w:w="1392" w:type="dxa"/>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MS</w:t>
            </w:r>
          </w:p>
        </w:tc>
        <w:tc>
          <w:tcPr>
            <w:tcW w:w="1070" w:type="dxa"/>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F</w:t>
            </w:r>
          </w:p>
        </w:tc>
        <w:tc>
          <w:tcPr>
            <w:tcW w:w="1009" w:type="dxa"/>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object w:dxaOrig="24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13" o:title=""/>
                </v:shape>
                <o:OLEObject Type="Embed" ProgID="Equation.3" ShapeID="_x0000_i1025" DrawAspect="Content" ObjectID="_1726431020" r:id="rId14"/>
              </w:object>
            </w:r>
          </w:p>
        </w:tc>
        <w:tc>
          <w:tcPr>
            <w:tcW w:w="1468" w:type="dxa"/>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object w:dxaOrig="300" w:dyaOrig="375">
                <v:shape id="_x0000_i1026" type="#_x0000_t75" style="width:15pt;height:18.75pt" o:ole="">
                  <v:imagedata r:id="rId15" o:title=""/>
                </v:shape>
                <o:OLEObject Type="Embed" ProgID="Equation.3" ShapeID="_x0000_i1026" DrawAspect="Content" ObjectID="_1726431021" r:id="rId16"/>
              </w:object>
            </w:r>
          </w:p>
        </w:tc>
      </w:tr>
      <w:tr w:rsidR="003B1219" w:rsidRPr="003B1219" w:rsidTr="003B1219">
        <w:trPr>
          <w:cantSplit/>
          <w:jc w:val="center"/>
        </w:trPr>
        <w:tc>
          <w:tcPr>
            <w:tcW w:w="1980" w:type="dxa"/>
            <w:tcBorders>
              <w:top w:val="single" w:sz="4" w:space="0" w:color="auto"/>
              <w:left w:val="nil"/>
              <w:bottom w:val="nil"/>
              <w:right w:val="nil"/>
            </w:tcBorders>
            <w:shd w:val="clear" w:color="auto" w:fill="FFFFFF"/>
            <w:vAlign w:val="center"/>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Corrected Model</w:t>
            </w:r>
          </w:p>
        </w:tc>
        <w:tc>
          <w:tcPr>
            <w:tcW w:w="1469" w:type="dxa"/>
            <w:tcBorders>
              <w:top w:val="single" w:sz="4" w:space="0" w:color="auto"/>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397.91</w:t>
            </w:r>
          </w:p>
        </w:tc>
        <w:tc>
          <w:tcPr>
            <w:tcW w:w="1009" w:type="dxa"/>
            <w:tcBorders>
              <w:top w:val="single" w:sz="4" w:space="0" w:color="auto"/>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4</w:t>
            </w:r>
          </w:p>
        </w:tc>
        <w:tc>
          <w:tcPr>
            <w:tcW w:w="1392" w:type="dxa"/>
            <w:tcBorders>
              <w:top w:val="single" w:sz="4" w:space="0" w:color="auto"/>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99.48</w:t>
            </w:r>
          </w:p>
        </w:tc>
        <w:tc>
          <w:tcPr>
            <w:tcW w:w="1070" w:type="dxa"/>
            <w:tcBorders>
              <w:top w:val="single" w:sz="4" w:space="0" w:color="auto"/>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2532.18</w:t>
            </w:r>
          </w:p>
        </w:tc>
        <w:tc>
          <w:tcPr>
            <w:tcW w:w="1009" w:type="dxa"/>
            <w:tcBorders>
              <w:top w:val="single" w:sz="4" w:space="0" w:color="auto"/>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.000</w:t>
            </w:r>
          </w:p>
        </w:tc>
        <w:tc>
          <w:tcPr>
            <w:tcW w:w="1468" w:type="dxa"/>
            <w:tcBorders>
              <w:top w:val="single" w:sz="4" w:space="0" w:color="auto"/>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.987</w:t>
            </w:r>
          </w:p>
        </w:tc>
      </w:tr>
      <w:tr w:rsidR="003B1219" w:rsidRPr="003B1219" w:rsidTr="003B1219">
        <w:trPr>
          <w:cantSplit/>
          <w:jc w:val="center"/>
        </w:trPr>
        <w:tc>
          <w:tcPr>
            <w:tcW w:w="1980"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Intercept</w:t>
            </w:r>
          </w:p>
        </w:tc>
        <w:tc>
          <w:tcPr>
            <w:tcW w:w="1469"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137.92</w:t>
            </w:r>
          </w:p>
        </w:tc>
        <w:tc>
          <w:tcPr>
            <w:tcW w:w="1009"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1</w:t>
            </w:r>
          </w:p>
        </w:tc>
        <w:tc>
          <w:tcPr>
            <w:tcW w:w="1392"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137.92</w:t>
            </w:r>
          </w:p>
        </w:tc>
        <w:tc>
          <w:tcPr>
            <w:tcW w:w="1070"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3510.76</w:t>
            </w:r>
          </w:p>
        </w:tc>
        <w:tc>
          <w:tcPr>
            <w:tcW w:w="1009"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.000</w:t>
            </w:r>
          </w:p>
        </w:tc>
        <w:tc>
          <w:tcPr>
            <w:tcW w:w="1468"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.964</w:t>
            </w:r>
          </w:p>
        </w:tc>
      </w:tr>
      <w:tr w:rsidR="003B1219" w:rsidRPr="003B1219" w:rsidTr="003B1219">
        <w:trPr>
          <w:cantSplit/>
          <w:jc w:val="center"/>
        </w:trPr>
        <w:tc>
          <w:tcPr>
            <w:tcW w:w="1980"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PrePRO</w:t>
            </w:r>
          </w:p>
        </w:tc>
        <w:tc>
          <w:tcPr>
            <w:tcW w:w="1469"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127.60</w:t>
            </w:r>
          </w:p>
        </w:tc>
        <w:tc>
          <w:tcPr>
            <w:tcW w:w="1009"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1</w:t>
            </w:r>
          </w:p>
        </w:tc>
        <w:tc>
          <w:tcPr>
            <w:tcW w:w="1392"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127.60</w:t>
            </w:r>
          </w:p>
        </w:tc>
        <w:tc>
          <w:tcPr>
            <w:tcW w:w="1070"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3248.07</w:t>
            </w:r>
          </w:p>
        </w:tc>
        <w:tc>
          <w:tcPr>
            <w:tcW w:w="1009"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.000</w:t>
            </w:r>
          </w:p>
        </w:tc>
        <w:tc>
          <w:tcPr>
            <w:tcW w:w="1468"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.961</w:t>
            </w:r>
          </w:p>
        </w:tc>
      </w:tr>
      <w:tr w:rsidR="003B1219" w:rsidRPr="003B1219" w:rsidTr="003B1219">
        <w:trPr>
          <w:cantSplit/>
          <w:jc w:val="center"/>
        </w:trPr>
        <w:tc>
          <w:tcPr>
            <w:tcW w:w="1980"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Groups</w:t>
            </w:r>
          </w:p>
        </w:tc>
        <w:tc>
          <w:tcPr>
            <w:tcW w:w="1469"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281.96</w:t>
            </w:r>
          </w:p>
        </w:tc>
        <w:tc>
          <w:tcPr>
            <w:tcW w:w="1009"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3</w:t>
            </w:r>
          </w:p>
        </w:tc>
        <w:tc>
          <w:tcPr>
            <w:tcW w:w="1392"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93.99</w:t>
            </w:r>
          </w:p>
        </w:tc>
        <w:tc>
          <w:tcPr>
            <w:tcW w:w="1070"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2392.43</w:t>
            </w:r>
          </w:p>
        </w:tc>
        <w:tc>
          <w:tcPr>
            <w:tcW w:w="1009"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.000</w:t>
            </w:r>
          </w:p>
        </w:tc>
        <w:tc>
          <w:tcPr>
            <w:tcW w:w="1468"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.982</w:t>
            </w:r>
          </w:p>
        </w:tc>
      </w:tr>
      <w:tr w:rsidR="003B1219" w:rsidRPr="003B1219" w:rsidTr="003B1219">
        <w:trPr>
          <w:cantSplit/>
          <w:jc w:val="center"/>
        </w:trPr>
        <w:tc>
          <w:tcPr>
            <w:tcW w:w="1980" w:type="dxa"/>
            <w:tcBorders>
              <w:top w:val="nil"/>
              <w:left w:val="nil"/>
              <w:bottom w:val="single" w:sz="4" w:space="0" w:color="auto"/>
              <w:right w:val="nil"/>
            </w:tcBorders>
            <w:shd w:val="clear" w:color="auto" w:fill="FFFFFF"/>
            <w:vAlign w:val="center"/>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Error</w:t>
            </w:r>
          </w:p>
        </w:tc>
        <w:tc>
          <w:tcPr>
            <w:tcW w:w="1469" w:type="dxa"/>
            <w:tcBorders>
              <w:top w:val="nil"/>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5.15</w:t>
            </w:r>
          </w:p>
        </w:tc>
        <w:tc>
          <w:tcPr>
            <w:tcW w:w="1009" w:type="dxa"/>
            <w:tcBorders>
              <w:top w:val="nil"/>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131</w:t>
            </w:r>
          </w:p>
        </w:tc>
        <w:tc>
          <w:tcPr>
            <w:tcW w:w="1392" w:type="dxa"/>
            <w:tcBorders>
              <w:top w:val="nil"/>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r w:rsidRPr="003B1219">
              <w:rPr>
                <w:rFonts w:ascii="Times New Roman" w:eastAsia="Calibri" w:hAnsi="Times New Roman" w:cs="Times New Roman"/>
                <w:sz w:val="20"/>
                <w:szCs w:val="20"/>
                <w:lang w:val="tr-TR"/>
              </w:rPr>
              <w:t>.039</w:t>
            </w:r>
          </w:p>
        </w:tc>
        <w:tc>
          <w:tcPr>
            <w:tcW w:w="1070" w:type="dxa"/>
            <w:tcBorders>
              <w:top w:val="nil"/>
              <w:left w:val="nil"/>
              <w:bottom w:val="single" w:sz="4" w:space="0" w:color="auto"/>
              <w:right w:val="nil"/>
            </w:tcBorders>
            <w:shd w:val="clear" w:color="auto" w:fill="FFFFFF"/>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p>
        </w:tc>
        <w:tc>
          <w:tcPr>
            <w:tcW w:w="1009" w:type="dxa"/>
            <w:tcBorders>
              <w:top w:val="nil"/>
              <w:left w:val="nil"/>
              <w:bottom w:val="single" w:sz="4" w:space="0" w:color="auto"/>
              <w:right w:val="nil"/>
            </w:tcBorders>
            <w:shd w:val="clear" w:color="auto" w:fill="FFFFFF"/>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p>
        </w:tc>
        <w:tc>
          <w:tcPr>
            <w:tcW w:w="1468" w:type="dxa"/>
            <w:tcBorders>
              <w:top w:val="nil"/>
              <w:left w:val="nil"/>
              <w:bottom w:val="single" w:sz="4" w:space="0" w:color="auto"/>
              <w:right w:val="nil"/>
            </w:tcBorders>
            <w:shd w:val="clear" w:color="auto" w:fill="FFFFFF"/>
          </w:tcPr>
          <w:p w:rsidR="003B1219" w:rsidRPr="003B1219" w:rsidRDefault="003B1219" w:rsidP="003B1219">
            <w:pPr>
              <w:autoSpaceDE w:val="0"/>
              <w:autoSpaceDN w:val="0"/>
              <w:adjustRightInd w:val="0"/>
              <w:spacing w:before="200" w:after="0" w:line="256" w:lineRule="auto"/>
              <w:jc w:val="both"/>
              <w:rPr>
                <w:rFonts w:ascii="Times New Roman" w:eastAsia="Calibri" w:hAnsi="Times New Roman" w:cs="Times New Roman"/>
                <w:sz w:val="20"/>
                <w:szCs w:val="20"/>
                <w:lang w:val="tr-TR"/>
              </w:rPr>
            </w:pPr>
          </w:p>
        </w:tc>
      </w:tr>
    </w:tbl>
    <w:p w:rsidR="003B1219" w:rsidRPr="003B1219" w:rsidRDefault="003B1219" w:rsidP="003B1219">
      <w:pPr>
        <w:autoSpaceDE w:val="0"/>
        <w:autoSpaceDN w:val="0"/>
        <w:adjustRightInd w:val="0"/>
        <w:spacing w:before="200" w:after="0" w:line="480" w:lineRule="auto"/>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 xml:space="preserve">The effects of the instructional strategies were statistically significant, as shown in table </w:t>
      </w:r>
      <w:r w:rsidR="00DD1F16">
        <w:rPr>
          <w:rFonts w:ascii="Times New Roman" w:eastAsia="Calibri" w:hAnsi="Times New Roman" w:cs="Times New Roman"/>
          <w:sz w:val="20"/>
          <w:szCs w:val="20"/>
        </w:rPr>
        <w:t>9</w:t>
      </w:r>
      <w:r w:rsidRPr="003B1219">
        <w:rPr>
          <w:rFonts w:ascii="Times New Roman" w:eastAsia="Calibri" w:hAnsi="Times New Roman" w:cs="Times New Roman"/>
          <w:sz w:val="20"/>
          <w:szCs w:val="20"/>
        </w:rPr>
        <w:t xml:space="preserve"> above, F (3,131) =2392.43, p=.000, effect size =.982. That is, the implemented instructional strategies have a statistically significant effect on preservice physics teachers' procedural knowledge of using Newton's laws of motion. When the effect of pretest scores was removed, the effect of intervention strategies became more significant, with the partial eta squared value increasing from .961 to .982.</w:t>
      </w:r>
    </w:p>
    <w:p w:rsidR="003B1219" w:rsidRPr="00DD1F16" w:rsidRDefault="003B1219" w:rsidP="003B1219">
      <w:pPr>
        <w:spacing w:line="240" w:lineRule="auto"/>
        <w:rPr>
          <w:rFonts w:ascii="Times New Roman" w:eastAsia="Calibri" w:hAnsi="Times New Roman" w:cs="Times New Roman"/>
          <w:iCs/>
          <w:sz w:val="20"/>
          <w:szCs w:val="20"/>
        </w:rPr>
      </w:pPr>
      <w:bookmarkStart w:id="11" w:name="_Toc113261377"/>
      <w:bookmarkStart w:id="12" w:name="_Toc111433312"/>
      <w:r w:rsidRPr="00DD1F16">
        <w:rPr>
          <w:rFonts w:ascii="Times New Roman" w:eastAsia="Calibri" w:hAnsi="Times New Roman" w:cs="Times New Roman"/>
          <w:iCs/>
          <w:sz w:val="20"/>
          <w:szCs w:val="20"/>
        </w:rPr>
        <w:t xml:space="preserve">Table </w:t>
      </w:r>
      <w:r w:rsidR="00DD1F16" w:rsidRPr="00DD1F16">
        <w:rPr>
          <w:rFonts w:ascii="Times New Roman" w:eastAsia="Calibri" w:hAnsi="Times New Roman" w:cs="Times New Roman"/>
          <w:iCs/>
          <w:sz w:val="20"/>
          <w:szCs w:val="20"/>
        </w:rPr>
        <w:t xml:space="preserve">10 </w:t>
      </w:r>
      <w:r w:rsidR="00DD1F16" w:rsidRPr="00DD1F16">
        <w:rPr>
          <w:rFonts w:ascii="Times New Roman" w:eastAsia="Calibri" w:hAnsi="Times New Roman" w:cs="Times New Roman"/>
          <w:b/>
          <w:bCs/>
          <w:iCs/>
          <w:sz w:val="20"/>
          <w:szCs w:val="20"/>
        </w:rPr>
        <w:t>Mean</w:t>
      </w:r>
      <w:r w:rsidRPr="00DD1F16">
        <w:rPr>
          <w:rFonts w:ascii="Times New Roman" w:eastAsia="Calibri" w:hAnsi="Times New Roman" w:cs="Times New Roman"/>
          <w:iCs/>
          <w:sz w:val="20"/>
          <w:szCs w:val="20"/>
        </w:rPr>
        <w:t xml:space="preserve"> and standard deviation of the pretest and post-test scores of the both groups</w:t>
      </w:r>
      <w:bookmarkEnd w:id="11"/>
      <w:bookmarkEnd w:id="12"/>
    </w:p>
    <w:tbl>
      <w:tblPr>
        <w:tblW w:w="8625" w:type="dxa"/>
        <w:jc w:val="center"/>
        <w:tblInd w:w="2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191"/>
        <w:gridCol w:w="1850"/>
        <w:gridCol w:w="270"/>
        <w:gridCol w:w="991"/>
        <w:gridCol w:w="630"/>
        <w:gridCol w:w="810"/>
        <w:gridCol w:w="901"/>
        <w:gridCol w:w="991"/>
        <w:gridCol w:w="991"/>
      </w:tblGrid>
      <w:tr w:rsidR="003B1219" w:rsidRPr="003B1219" w:rsidTr="003B1219">
        <w:trPr>
          <w:cantSplit/>
          <w:trHeight w:val="303"/>
          <w:jc w:val="center"/>
        </w:trPr>
        <w:tc>
          <w:tcPr>
            <w:tcW w:w="1191" w:type="dxa"/>
            <w:vMerge w:val="restart"/>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Dependent variable</w:t>
            </w:r>
          </w:p>
        </w:tc>
        <w:tc>
          <w:tcPr>
            <w:tcW w:w="3111" w:type="dxa"/>
            <w:gridSpan w:val="3"/>
            <w:vMerge w:val="restart"/>
            <w:tcBorders>
              <w:top w:val="single" w:sz="4" w:space="0" w:color="auto"/>
              <w:left w:val="nil"/>
              <w:bottom w:val="single" w:sz="4" w:space="0" w:color="auto"/>
              <w:right w:val="nil"/>
            </w:tcBorders>
            <w:shd w:val="clear" w:color="auto" w:fill="FFFFFF"/>
          </w:tcPr>
          <w:p w:rsidR="003B1219" w:rsidRPr="003B1219" w:rsidRDefault="003B1219" w:rsidP="003B1219">
            <w:pPr>
              <w:tabs>
                <w:tab w:val="left" w:pos="260"/>
                <w:tab w:val="center" w:pos="1524"/>
              </w:tabs>
              <w:autoSpaceDE w:val="0"/>
              <w:autoSpaceDN w:val="0"/>
              <w:adjustRightInd w:val="0"/>
              <w:spacing w:after="0"/>
              <w:ind w:right="60"/>
              <w:jc w:val="center"/>
              <w:rPr>
                <w:rFonts w:ascii="Times New Roman" w:eastAsia="Calibri" w:hAnsi="Times New Roman" w:cs="Times New Roman"/>
                <w:color w:val="000000"/>
                <w:sz w:val="20"/>
                <w:szCs w:val="20"/>
                <w:lang w:val="tr-TR"/>
              </w:rPr>
            </w:pPr>
          </w:p>
          <w:p w:rsidR="003B1219" w:rsidRPr="003B1219" w:rsidRDefault="003B1219" w:rsidP="003B1219">
            <w:pPr>
              <w:tabs>
                <w:tab w:val="left" w:pos="260"/>
                <w:tab w:val="center" w:pos="1524"/>
              </w:tabs>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Groups</w:t>
            </w:r>
            <w:r w:rsidRPr="003B1219">
              <w:rPr>
                <w:rFonts w:ascii="Times New Roman" w:eastAsia="Calibri" w:hAnsi="Times New Roman" w:cs="Times New Roman"/>
                <w:color w:val="000000"/>
                <w:sz w:val="20"/>
                <w:szCs w:val="20"/>
                <w:lang w:val="tr-TR"/>
              </w:rPr>
              <w:tab/>
              <w:t xml:space="preserve">               Strategy</w:t>
            </w:r>
          </w:p>
        </w:tc>
        <w:tc>
          <w:tcPr>
            <w:tcW w:w="2341" w:type="dxa"/>
            <w:gridSpan w:val="3"/>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Pre-test</w:t>
            </w:r>
          </w:p>
        </w:tc>
        <w:tc>
          <w:tcPr>
            <w:tcW w:w="1982" w:type="dxa"/>
            <w:gridSpan w:val="2"/>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Post-test</w:t>
            </w:r>
          </w:p>
        </w:tc>
      </w:tr>
      <w:tr w:rsidR="003B1219" w:rsidRPr="003B1219" w:rsidTr="003B1219">
        <w:trPr>
          <w:cantSplit/>
          <w:trHeight w:val="136"/>
          <w:jc w:val="center"/>
        </w:trPr>
        <w:tc>
          <w:tcPr>
            <w:tcW w:w="1191" w:type="dxa"/>
            <w:vMerge/>
            <w:tcBorders>
              <w:top w:val="single" w:sz="4" w:space="0" w:color="auto"/>
              <w:left w:val="nil"/>
              <w:bottom w:val="single" w:sz="4" w:space="0" w:color="auto"/>
              <w:right w:val="nil"/>
            </w:tcBorders>
            <w:vAlign w:val="center"/>
            <w:hideMark/>
          </w:tcPr>
          <w:p w:rsidR="003B1219" w:rsidRPr="003B1219" w:rsidRDefault="003B1219" w:rsidP="003B1219">
            <w:pPr>
              <w:spacing w:after="0" w:line="240" w:lineRule="auto"/>
              <w:rPr>
                <w:rFonts w:ascii="Times New Roman" w:eastAsia="Calibri" w:hAnsi="Times New Roman" w:cs="Times New Roman"/>
                <w:color w:val="000000"/>
                <w:sz w:val="20"/>
                <w:szCs w:val="20"/>
                <w:lang w:val="tr-TR"/>
              </w:rPr>
            </w:pPr>
          </w:p>
        </w:tc>
        <w:tc>
          <w:tcPr>
            <w:tcW w:w="4372" w:type="dxa"/>
            <w:gridSpan w:val="3"/>
            <w:vMerge/>
            <w:tcBorders>
              <w:top w:val="single" w:sz="4" w:space="0" w:color="auto"/>
              <w:left w:val="nil"/>
              <w:bottom w:val="single" w:sz="4" w:space="0" w:color="auto"/>
              <w:right w:val="nil"/>
            </w:tcBorders>
            <w:vAlign w:val="center"/>
            <w:hideMark/>
          </w:tcPr>
          <w:p w:rsidR="003B1219" w:rsidRPr="003B1219" w:rsidRDefault="003B1219" w:rsidP="003B1219">
            <w:pPr>
              <w:spacing w:after="0" w:line="240" w:lineRule="auto"/>
              <w:rPr>
                <w:rFonts w:ascii="Times New Roman" w:eastAsia="Calibri" w:hAnsi="Times New Roman" w:cs="Times New Roman"/>
                <w:color w:val="000000"/>
                <w:sz w:val="20"/>
                <w:szCs w:val="20"/>
                <w:lang w:val="tr-TR"/>
              </w:rPr>
            </w:pPr>
          </w:p>
        </w:tc>
        <w:tc>
          <w:tcPr>
            <w:tcW w:w="630" w:type="dxa"/>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after="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N</w:t>
            </w:r>
          </w:p>
        </w:tc>
        <w:tc>
          <w:tcPr>
            <w:tcW w:w="810" w:type="dxa"/>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after="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Mean</w:t>
            </w:r>
          </w:p>
        </w:tc>
        <w:tc>
          <w:tcPr>
            <w:tcW w:w="901" w:type="dxa"/>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after="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SD</w:t>
            </w:r>
          </w:p>
        </w:tc>
        <w:tc>
          <w:tcPr>
            <w:tcW w:w="991" w:type="dxa"/>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Mean</w:t>
            </w:r>
          </w:p>
        </w:tc>
        <w:tc>
          <w:tcPr>
            <w:tcW w:w="991" w:type="dxa"/>
            <w:tcBorders>
              <w:top w:val="single" w:sz="4" w:space="0" w:color="auto"/>
              <w:left w:val="nil"/>
              <w:bottom w:val="single" w:sz="4" w:space="0" w:color="auto"/>
              <w:right w:val="nil"/>
            </w:tcBorders>
            <w:shd w:val="clear" w:color="auto" w:fill="FFFFFF"/>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SD</w:t>
            </w:r>
          </w:p>
        </w:tc>
      </w:tr>
      <w:tr w:rsidR="003B1219" w:rsidRPr="003B1219" w:rsidTr="003B1219">
        <w:trPr>
          <w:cantSplit/>
          <w:trHeight w:val="303"/>
          <w:jc w:val="center"/>
        </w:trPr>
        <w:tc>
          <w:tcPr>
            <w:tcW w:w="1191" w:type="dxa"/>
            <w:vMerge w:val="restart"/>
            <w:tcBorders>
              <w:top w:val="single" w:sz="4" w:space="0" w:color="auto"/>
              <w:left w:val="nil"/>
              <w:bottom w:val="single" w:sz="4" w:space="0" w:color="auto"/>
              <w:right w:val="nil"/>
            </w:tcBorders>
            <w:shd w:val="clear" w:color="auto" w:fill="FFFFFF"/>
            <w:vAlign w:val="center"/>
            <w:hideMark/>
          </w:tcPr>
          <w:p w:rsidR="003B1219" w:rsidRPr="003B1219" w:rsidRDefault="003B1219" w:rsidP="003B1219">
            <w:pPr>
              <w:autoSpaceDE w:val="0"/>
              <w:autoSpaceDN w:val="0"/>
              <w:adjustRightInd w:val="0"/>
              <w:spacing w:after="0"/>
              <w:ind w:right="60"/>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Procedural knowledge</w:t>
            </w:r>
          </w:p>
        </w:tc>
        <w:tc>
          <w:tcPr>
            <w:tcW w:w="1850" w:type="dxa"/>
            <w:vMerge w:val="restart"/>
            <w:tcBorders>
              <w:top w:val="single" w:sz="4" w:space="0" w:color="auto"/>
              <w:left w:val="nil"/>
              <w:bottom w:val="nil"/>
              <w:right w:val="nil"/>
            </w:tcBorders>
            <w:shd w:val="clear" w:color="auto" w:fill="FFFFFF"/>
          </w:tcPr>
          <w:p w:rsidR="003B1219" w:rsidRPr="003B1219" w:rsidRDefault="003B1219" w:rsidP="003B1219">
            <w:pPr>
              <w:autoSpaceDE w:val="0"/>
              <w:autoSpaceDN w:val="0"/>
              <w:adjustRightInd w:val="0"/>
              <w:spacing w:after="0"/>
              <w:ind w:right="60"/>
              <w:rPr>
                <w:rFonts w:ascii="Times New Roman" w:eastAsia="Calibri" w:hAnsi="Times New Roman" w:cs="Times New Roman"/>
                <w:color w:val="000000"/>
                <w:sz w:val="20"/>
                <w:szCs w:val="20"/>
                <w:lang w:val="tr-TR"/>
              </w:rPr>
            </w:pPr>
          </w:p>
          <w:p w:rsidR="003B1219" w:rsidRPr="003B1219" w:rsidRDefault="003B1219" w:rsidP="003B1219">
            <w:pPr>
              <w:autoSpaceDE w:val="0"/>
              <w:autoSpaceDN w:val="0"/>
              <w:adjustRightInd w:val="0"/>
              <w:spacing w:after="0"/>
              <w:ind w:right="60"/>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Treatment groups</w:t>
            </w:r>
          </w:p>
        </w:tc>
        <w:tc>
          <w:tcPr>
            <w:tcW w:w="270" w:type="dxa"/>
            <w:vMerge w:val="restart"/>
            <w:tcBorders>
              <w:top w:val="single" w:sz="4" w:space="0" w:color="auto"/>
              <w:left w:val="nil"/>
              <w:bottom w:val="single" w:sz="4" w:space="0" w:color="auto"/>
              <w:right w:val="nil"/>
            </w:tcBorders>
            <w:shd w:val="clear" w:color="auto" w:fill="FFFFFF"/>
            <w:vAlign w:val="center"/>
          </w:tcPr>
          <w:p w:rsidR="003B1219" w:rsidRPr="003B1219" w:rsidRDefault="003B1219" w:rsidP="003B1219">
            <w:pPr>
              <w:autoSpaceDE w:val="0"/>
              <w:autoSpaceDN w:val="0"/>
              <w:adjustRightInd w:val="0"/>
              <w:spacing w:after="0"/>
              <w:ind w:right="60"/>
              <w:rPr>
                <w:rFonts w:ascii="Times New Roman" w:eastAsia="Calibri" w:hAnsi="Times New Roman" w:cs="Times New Roman"/>
                <w:color w:val="000000"/>
                <w:sz w:val="20"/>
                <w:szCs w:val="20"/>
                <w:lang w:val="tr-TR"/>
              </w:rPr>
            </w:pPr>
          </w:p>
        </w:tc>
        <w:tc>
          <w:tcPr>
            <w:tcW w:w="991" w:type="dxa"/>
            <w:tcBorders>
              <w:top w:val="single" w:sz="4" w:space="0" w:color="auto"/>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J4-PSS</w:t>
            </w:r>
          </w:p>
        </w:tc>
        <w:tc>
          <w:tcPr>
            <w:tcW w:w="630" w:type="dxa"/>
            <w:tcBorders>
              <w:top w:val="single" w:sz="4" w:space="0" w:color="auto"/>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34</w:t>
            </w:r>
          </w:p>
        </w:tc>
        <w:tc>
          <w:tcPr>
            <w:tcW w:w="810" w:type="dxa"/>
            <w:tcBorders>
              <w:top w:val="single" w:sz="4" w:space="0" w:color="auto"/>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4.43</w:t>
            </w:r>
          </w:p>
        </w:tc>
        <w:tc>
          <w:tcPr>
            <w:tcW w:w="901" w:type="dxa"/>
            <w:tcBorders>
              <w:top w:val="single" w:sz="4" w:space="0" w:color="auto"/>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.978</w:t>
            </w:r>
          </w:p>
        </w:tc>
        <w:tc>
          <w:tcPr>
            <w:tcW w:w="991" w:type="dxa"/>
            <w:tcBorders>
              <w:top w:val="single" w:sz="4" w:space="0" w:color="auto"/>
              <w:left w:val="nil"/>
              <w:bottom w:val="nil"/>
              <w:right w:val="nil"/>
            </w:tcBorders>
            <w:shd w:val="clear" w:color="auto" w:fill="FFFFFF"/>
            <w:vAlign w:val="center"/>
            <w:hideMark/>
          </w:tcPr>
          <w:p w:rsidR="003B1219" w:rsidRPr="003B1219" w:rsidRDefault="003B1219" w:rsidP="00853AAF">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1</w:t>
            </w:r>
            <w:r w:rsidR="00853AAF">
              <w:rPr>
                <w:rFonts w:ascii="Times New Roman" w:eastAsia="Calibri" w:hAnsi="Times New Roman" w:cs="Times New Roman"/>
                <w:color w:val="000000"/>
                <w:sz w:val="20"/>
                <w:szCs w:val="20"/>
                <w:lang w:val="tr-TR"/>
              </w:rPr>
              <w:t>2</w:t>
            </w:r>
            <w:r w:rsidRPr="003B1219">
              <w:rPr>
                <w:rFonts w:ascii="Times New Roman" w:eastAsia="Calibri" w:hAnsi="Times New Roman" w:cs="Times New Roman"/>
                <w:color w:val="000000"/>
                <w:sz w:val="20"/>
                <w:szCs w:val="20"/>
                <w:lang w:val="tr-TR"/>
              </w:rPr>
              <w:t>.43</w:t>
            </w:r>
          </w:p>
        </w:tc>
        <w:tc>
          <w:tcPr>
            <w:tcW w:w="991" w:type="dxa"/>
            <w:tcBorders>
              <w:top w:val="single" w:sz="4" w:space="0" w:color="auto"/>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.978</w:t>
            </w:r>
          </w:p>
        </w:tc>
      </w:tr>
      <w:tr w:rsidR="003B1219" w:rsidRPr="003B1219" w:rsidTr="003B1219">
        <w:trPr>
          <w:cantSplit/>
          <w:trHeight w:val="136"/>
          <w:jc w:val="center"/>
        </w:trPr>
        <w:tc>
          <w:tcPr>
            <w:tcW w:w="1191" w:type="dxa"/>
            <w:vMerge/>
            <w:tcBorders>
              <w:top w:val="single" w:sz="4" w:space="0" w:color="auto"/>
              <w:left w:val="nil"/>
              <w:bottom w:val="single" w:sz="4" w:space="0" w:color="auto"/>
              <w:right w:val="nil"/>
            </w:tcBorders>
            <w:vAlign w:val="center"/>
            <w:hideMark/>
          </w:tcPr>
          <w:p w:rsidR="003B1219" w:rsidRPr="003B1219" w:rsidRDefault="003B1219" w:rsidP="003B1219">
            <w:pPr>
              <w:spacing w:after="0" w:line="240" w:lineRule="auto"/>
              <w:rPr>
                <w:rFonts w:ascii="Times New Roman" w:eastAsia="Calibri" w:hAnsi="Times New Roman" w:cs="Times New Roman"/>
                <w:color w:val="000000"/>
                <w:sz w:val="20"/>
                <w:szCs w:val="20"/>
                <w:lang w:val="tr-TR"/>
              </w:rPr>
            </w:pPr>
          </w:p>
        </w:tc>
        <w:tc>
          <w:tcPr>
            <w:tcW w:w="3111" w:type="dxa"/>
            <w:vMerge/>
            <w:tcBorders>
              <w:top w:val="single" w:sz="4" w:space="0" w:color="auto"/>
              <w:left w:val="nil"/>
              <w:bottom w:val="nil"/>
              <w:right w:val="nil"/>
            </w:tcBorders>
            <w:vAlign w:val="center"/>
            <w:hideMark/>
          </w:tcPr>
          <w:p w:rsidR="003B1219" w:rsidRPr="003B1219" w:rsidRDefault="003B1219" w:rsidP="003B1219">
            <w:pPr>
              <w:spacing w:after="0" w:line="240" w:lineRule="auto"/>
              <w:rPr>
                <w:rFonts w:ascii="Times New Roman" w:eastAsia="Calibri" w:hAnsi="Times New Roman" w:cs="Times New Roman"/>
                <w:color w:val="000000"/>
                <w:sz w:val="20"/>
                <w:szCs w:val="20"/>
                <w:lang w:val="tr-TR"/>
              </w:rPr>
            </w:pPr>
          </w:p>
        </w:tc>
        <w:tc>
          <w:tcPr>
            <w:tcW w:w="270" w:type="dxa"/>
            <w:vMerge/>
            <w:tcBorders>
              <w:top w:val="single" w:sz="4" w:space="0" w:color="auto"/>
              <w:left w:val="nil"/>
              <w:bottom w:val="single" w:sz="4" w:space="0" w:color="auto"/>
              <w:right w:val="nil"/>
            </w:tcBorders>
            <w:vAlign w:val="center"/>
            <w:hideMark/>
          </w:tcPr>
          <w:p w:rsidR="003B1219" w:rsidRPr="003B1219" w:rsidRDefault="003B1219" w:rsidP="003B1219">
            <w:pPr>
              <w:spacing w:after="0" w:line="240" w:lineRule="auto"/>
              <w:rPr>
                <w:rFonts w:ascii="Times New Roman" w:eastAsia="Calibri" w:hAnsi="Times New Roman" w:cs="Times New Roman"/>
                <w:color w:val="000000"/>
                <w:sz w:val="20"/>
                <w:szCs w:val="20"/>
                <w:lang w:val="tr-TR"/>
              </w:rPr>
            </w:pPr>
          </w:p>
        </w:tc>
        <w:tc>
          <w:tcPr>
            <w:tcW w:w="991"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J4</w:t>
            </w:r>
          </w:p>
        </w:tc>
        <w:tc>
          <w:tcPr>
            <w:tcW w:w="630"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33</w:t>
            </w:r>
          </w:p>
        </w:tc>
        <w:tc>
          <w:tcPr>
            <w:tcW w:w="810"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4.36</w:t>
            </w:r>
          </w:p>
        </w:tc>
        <w:tc>
          <w:tcPr>
            <w:tcW w:w="901"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.886</w:t>
            </w:r>
          </w:p>
        </w:tc>
        <w:tc>
          <w:tcPr>
            <w:tcW w:w="991"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10.36</w:t>
            </w:r>
          </w:p>
        </w:tc>
        <w:tc>
          <w:tcPr>
            <w:tcW w:w="991"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.886</w:t>
            </w:r>
          </w:p>
        </w:tc>
      </w:tr>
      <w:tr w:rsidR="003B1219" w:rsidRPr="003B1219" w:rsidTr="003B1219">
        <w:trPr>
          <w:cantSplit/>
          <w:trHeight w:val="136"/>
          <w:jc w:val="center"/>
        </w:trPr>
        <w:tc>
          <w:tcPr>
            <w:tcW w:w="1191" w:type="dxa"/>
            <w:vMerge/>
            <w:tcBorders>
              <w:top w:val="single" w:sz="4" w:space="0" w:color="auto"/>
              <w:left w:val="nil"/>
              <w:bottom w:val="single" w:sz="4" w:space="0" w:color="auto"/>
              <w:right w:val="nil"/>
            </w:tcBorders>
            <w:vAlign w:val="center"/>
            <w:hideMark/>
          </w:tcPr>
          <w:p w:rsidR="003B1219" w:rsidRPr="003B1219" w:rsidRDefault="003B1219" w:rsidP="003B1219">
            <w:pPr>
              <w:spacing w:after="0" w:line="240" w:lineRule="auto"/>
              <w:rPr>
                <w:rFonts w:ascii="Times New Roman" w:eastAsia="Calibri" w:hAnsi="Times New Roman" w:cs="Times New Roman"/>
                <w:color w:val="000000"/>
                <w:sz w:val="20"/>
                <w:szCs w:val="20"/>
                <w:lang w:val="tr-TR"/>
              </w:rPr>
            </w:pPr>
          </w:p>
        </w:tc>
        <w:tc>
          <w:tcPr>
            <w:tcW w:w="3111" w:type="dxa"/>
            <w:vMerge/>
            <w:tcBorders>
              <w:top w:val="single" w:sz="4" w:space="0" w:color="auto"/>
              <w:left w:val="nil"/>
              <w:bottom w:val="nil"/>
              <w:right w:val="nil"/>
            </w:tcBorders>
            <w:vAlign w:val="center"/>
            <w:hideMark/>
          </w:tcPr>
          <w:p w:rsidR="003B1219" w:rsidRPr="003B1219" w:rsidRDefault="003B1219" w:rsidP="003B1219">
            <w:pPr>
              <w:spacing w:after="0" w:line="240" w:lineRule="auto"/>
              <w:rPr>
                <w:rFonts w:ascii="Times New Roman" w:eastAsia="Calibri" w:hAnsi="Times New Roman" w:cs="Times New Roman"/>
                <w:color w:val="000000"/>
                <w:sz w:val="20"/>
                <w:szCs w:val="20"/>
                <w:lang w:val="tr-TR"/>
              </w:rPr>
            </w:pPr>
          </w:p>
        </w:tc>
        <w:tc>
          <w:tcPr>
            <w:tcW w:w="270" w:type="dxa"/>
            <w:vMerge/>
            <w:tcBorders>
              <w:top w:val="single" w:sz="4" w:space="0" w:color="auto"/>
              <w:left w:val="nil"/>
              <w:bottom w:val="single" w:sz="4" w:space="0" w:color="auto"/>
              <w:right w:val="nil"/>
            </w:tcBorders>
            <w:vAlign w:val="center"/>
            <w:hideMark/>
          </w:tcPr>
          <w:p w:rsidR="003B1219" w:rsidRPr="003B1219" w:rsidRDefault="003B1219" w:rsidP="003B1219">
            <w:pPr>
              <w:spacing w:after="0" w:line="240" w:lineRule="auto"/>
              <w:rPr>
                <w:rFonts w:ascii="Times New Roman" w:eastAsia="Calibri" w:hAnsi="Times New Roman" w:cs="Times New Roman"/>
                <w:color w:val="000000"/>
                <w:sz w:val="20"/>
                <w:szCs w:val="20"/>
                <w:lang w:val="tr-TR"/>
              </w:rPr>
            </w:pPr>
          </w:p>
        </w:tc>
        <w:tc>
          <w:tcPr>
            <w:tcW w:w="991"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PSS</w:t>
            </w:r>
          </w:p>
        </w:tc>
        <w:tc>
          <w:tcPr>
            <w:tcW w:w="630"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35</w:t>
            </w:r>
          </w:p>
        </w:tc>
        <w:tc>
          <w:tcPr>
            <w:tcW w:w="810"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4.46</w:t>
            </w:r>
          </w:p>
        </w:tc>
        <w:tc>
          <w:tcPr>
            <w:tcW w:w="901"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.950</w:t>
            </w:r>
          </w:p>
        </w:tc>
        <w:tc>
          <w:tcPr>
            <w:tcW w:w="991"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10.46</w:t>
            </w:r>
          </w:p>
        </w:tc>
        <w:tc>
          <w:tcPr>
            <w:tcW w:w="991"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.950</w:t>
            </w:r>
          </w:p>
        </w:tc>
      </w:tr>
      <w:tr w:rsidR="003B1219" w:rsidRPr="003B1219" w:rsidTr="003B1219">
        <w:trPr>
          <w:cantSplit/>
          <w:trHeight w:val="136"/>
          <w:jc w:val="center"/>
        </w:trPr>
        <w:tc>
          <w:tcPr>
            <w:tcW w:w="1191" w:type="dxa"/>
            <w:vMerge/>
            <w:tcBorders>
              <w:top w:val="single" w:sz="4" w:space="0" w:color="auto"/>
              <w:left w:val="nil"/>
              <w:bottom w:val="single" w:sz="4" w:space="0" w:color="auto"/>
              <w:right w:val="nil"/>
            </w:tcBorders>
            <w:vAlign w:val="center"/>
            <w:hideMark/>
          </w:tcPr>
          <w:p w:rsidR="003B1219" w:rsidRPr="003B1219" w:rsidRDefault="003B1219" w:rsidP="003B1219">
            <w:pPr>
              <w:spacing w:after="0" w:line="240" w:lineRule="auto"/>
              <w:rPr>
                <w:rFonts w:ascii="Times New Roman" w:eastAsia="Calibri" w:hAnsi="Times New Roman" w:cs="Times New Roman"/>
                <w:color w:val="000000"/>
                <w:sz w:val="20"/>
                <w:szCs w:val="20"/>
                <w:lang w:val="tr-TR"/>
              </w:rPr>
            </w:pPr>
          </w:p>
        </w:tc>
        <w:tc>
          <w:tcPr>
            <w:tcW w:w="1850" w:type="dxa"/>
            <w:tcBorders>
              <w:top w:val="nil"/>
              <w:left w:val="nil"/>
              <w:bottom w:val="nil"/>
              <w:right w:val="nil"/>
            </w:tcBorders>
            <w:shd w:val="clear" w:color="auto" w:fill="FFFFFF"/>
            <w:hideMark/>
          </w:tcPr>
          <w:p w:rsidR="003B1219" w:rsidRPr="003B1219" w:rsidRDefault="003B1219" w:rsidP="003B1219">
            <w:pPr>
              <w:autoSpaceDE w:val="0"/>
              <w:autoSpaceDN w:val="0"/>
              <w:adjustRightInd w:val="0"/>
              <w:spacing w:after="0"/>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Control group</w:t>
            </w:r>
          </w:p>
        </w:tc>
        <w:tc>
          <w:tcPr>
            <w:tcW w:w="270" w:type="dxa"/>
            <w:vMerge/>
            <w:tcBorders>
              <w:top w:val="single" w:sz="4" w:space="0" w:color="auto"/>
              <w:left w:val="nil"/>
              <w:bottom w:val="single" w:sz="4" w:space="0" w:color="auto"/>
              <w:right w:val="nil"/>
            </w:tcBorders>
            <w:vAlign w:val="center"/>
            <w:hideMark/>
          </w:tcPr>
          <w:p w:rsidR="003B1219" w:rsidRPr="003B1219" w:rsidRDefault="003B1219" w:rsidP="003B1219">
            <w:pPr>
              <w:spacing w:after="0" w:line="240" w:lineRule="auto"/>
              <w:rPr>
                <w:rFonts w:ascii="Times New Roman" w:eastAsia="Calibri" w:hAnsi="Times New Roman" w:cs="Times New Roman"/>
                <w:color w:val="000000"/>
                <w:sz w:val="20"/>
                <w:szCs w:val="20"/>
                <w:lang w:val="tr-TR"/>
              </w:rPr>
            </w:pPr>
          </w:p>
        </w:tc>
        <w:tc>
          <w:tcPr>
            <w:tcW w:w="991"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CG</w:t>
            </w:r>
          </w:p>
        </w:tc>
        <w:tc>
          <w:tcPr>
            <w:tcW w:w="630"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34</w:t>
            </w:r>
          </w:p>
        </w:tc>
        <w:tc>
          <w:tcPr>
            <w:tcW w:w="810"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4.49</w:t>
            </w:r>
          </w:p>
        </w:tc>
        <w:tc>
          <w:tcPr>
            <w:tcW w:w="901"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.925</w:t>
            </w:r>
          </w:p>
        </w:tc>
        <w:tc>
          <w:tcPr>
            <w:tcW w:w="991"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7.16</w:t>
            </w:r>
          </w:p>
        </w:tc>
        <w:tc>
          <w:tcPr>
            <w:tcW w:w="991" w:type="dxa"/>
            <w:tcBorders>
              <w:top w:val="nil"/>
              <w:left w:val="nil"/>
              <w:bottom w:val="nil"/>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1.17</w:t>
            </w:r>
          </w:p>
        </w:tc>
      </w:tr>
      <w:tr w:rsidR="003B1219" w:rsidRPr="003B1219" w:rsidTr="003B1219">
        <w:trPr>
          <w:cantSplit/>
          <w:trHeight w:val="136"/>
          <w:jc w:val="center"/>
        </w:trPr>
        <w:tc>
          <w:tcPr>
            <w:tcW w:w="1191" w:type="dxa"/>
            <w:vMerge/>
            <w:tcBorders>
              <w:top w:val="single" w:sz="4" w:space="0" w:color="auto"/>
              <w:left w:val="nil"/>
              <w:bottom w:val="single" w:sz="4" w:space="0" w:color="auto"/>
              <w:right w:val="nil"/>
            </w:tcBorders>
            <w:vAlign w:val="center"/>
            <w:hideMark/>
          </w:tcPr>
          <w:p w:rsidR="003B1219" w:rsidRPr="003B1219" w:rsidRDefault="003B1219" w:rsidP="003B1219">
            <w:pPr>
              <w:spacing w:after="0" w:line="240" w:lineRule="auto"/>
              <w:rPr>
                <w:rFonts w:ascii="Times New Roman" w:eastAsia="Calibri" w:hAnsi="Times New Roman" w:cs="Times New Roman"/>
                <w:color w:val="000000"/>
                <w:sz w:val="20"/>
                <w:szCs w:val="20"/>
                <w:lang w:val="tr-TR"/>
              </w:rPr>
            </w:pPr>
          </w:p>
        </w:tc>
        <w:tc>
          <w:tcPr>
            <w:tcW w:w="1850" w:type="dxa"/>
            <w:tcBorders>
              <w:top w:val="nil"/>
              <w:left w:val="nil"/>
              <w:bottom w:val="single" w:sz="4" w:space="0" w:color="auto"/>
              <w:right w:val="nil"/>
            </w:tcBorders>
            <w:shd w:val="clear" w:color="auto" w:fill="FFFFFF"/>
          </w:tcPr>
          <w:p w:rsidR="003B1219" w:rsidRPr="003B1219" w:rsidRDefault="003B1219" w:rsidP="003B1219">
            <w:pPr>
              <w:autoSpaceDE w:val="0"/>
              <w:autoSpaceDN w:val="0"/>
              <w:adjustRightInd w:val="0"/>
              <w:spacing w:after="0"/>
              <w:rPr>
                <w:rFonts w:ascii="Times New Roman" w:eastAsia="Calibri" w:hAnsi="Times New Roman" w:cs="Times New Roman"/>
                <w:color w:val="000000"/>
                <w:sz w:val="20"/>
                <w:szCs w:val="20"/>
                <w:lang w:val="tr-TR"/>
              </w:rPr>
            </w:pPr>
          </w:p>
        </w:tc>
        <w:tc>
          <w:tcPr>
            <w:tcW w:w="270" w:type="dxa"/>
            <w:vMerge/>
            <w:tcBorders>
              <w:top w:val="single" w:sz="4" w:space="0" w:color="auto"/>
              <w:left w:val="nil"/>
              <w:bottom w:val="single" w:sz="4" w:space="0" w:color="auto"/>
              <w:right w:val="nil"/>
            </w:tcBorders>
            <w:vAlign w:val="center"/>
            <w:hideMark/>
          </w:tcPr>
          <w:p w:rsidR="003B1219" w:rsidRPr="003B1219" w:rsidRDefault="003B1219" w:rsidP="003B1219">
            <w:pPr>
              <w:spacing w:after="0" w:line="240" w:lineRule="auto"/>
              <w:rPr>
                <w:rFonts w:ascii="Times New Roman" w:eastAsia="Calibri" w:hAnsi="Times New Roman" w:cs="Times New Roman"/>
                <w:color w:val="000000"/>
                <w:sz w:val="20"/>
                <w:szCs w:val="20"/>
                <w:lang w:val="tr-TR"/>
              </w:rPr>
            </w:pPr>
          </w:p>
        </w:tc>
        <w:tc>
          <w:tcPr>
            <w:tcW w:w="991" w:type="dxa"/>
            <w:tcBorders>
              <w:top w:val="nil"/>
              <w:left w:val="nil"/>
              <w:bottom w:val="single" w:sz="4" w:space="0" w:color="auto"/>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Total</w:t>
            </w:r>
          </w:p>
        </w:tc>
        <w:tc>
          <w:tcPr>
            <w:tcW w:w="630" w:type="dxa"/>
            <w:tcBorders>
              <w:top w:val="nil"/>
              <w:left w:val="nil"/>
              <w:bottom w:val="single" w:sz="4" w:space="0" w:color="auto"/>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136</w:t>
            </w:r>
          </w:p>
        </w:tc>
        <w:tc>
          <w:tcPr>
            <w:tcW w:w="810" w:type="dxa"/>
            <w:tcBorders>
              <w:top w:val="nil"/>
              <w:left w:val="nil"/>
              <w:bottom w:val="single" w:sz="4" w:space="0" w:color="auto"/>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4.43</w:t>
            </w:r>
          </w:p>
        </w:tc>
        <w:tc>
          <w:tcPr>
            <w:tcW w:w="901" w:type="dxa"/>
            <w:tcBorders>
              <w:top w:val="nil"/>
              <w:left w:val="nil"/>
              <w:bottom w:val="single" w:sz="4" w:space="0" w:color="auto"/>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.927</w:t>
            </w:r>
          </w:p>
        </w:tc>
        <w:tc>
          <w:tcPr>
            <w:tcW w:w="991" w:type="dxa"/>
            <w:tcBorders>
              <w:top w:val="nil"/>
              <w:left w:val="nil"/>
              <w:bottom w:val="single" w:sz="4" w:space="0" w:color="auto"/>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9.60</w:t>
            </w:r>
          </w:p>
        </w:tc>
        <w:tc>
          <w:tcPr>
            <w:tcW w:w="991" w:type="dxa"/>
            <w:tcBorders>
              <w:top w:val="nil"/>
              <w:left w:val="nil"/>
              <w:bottom w:val="single" w:sz="4" w:space="0" w:color="auto"/>
              <w:right w:val="nil"/>
            </w:tcBorders>
            <w:shd w:val="clear" w:color="auto" w:fill="FFFFFF"/>
            <w:vAlign w:val="center"/>
            <w:hideMark/>
          </w:tcPr>
          <w:p w:rsidR="003B1219" w:rsidRPr="003B1219" w:rsidRDefault="003B1219" w:rsidP="003B1219">
            <w:pPr>
              <w:autoSpaceDE w:val="0"/>
              <w:autoSpaceDN w:val="0"/>
              <w:adjustRightInd w:val="0"/>
              <w:spacing w:after="0"/>
              <w:ind w:right="60"/>
              <w:jc w:val="center"/>
              <w:rPr>
                <w:rFonts w:ascii="Times New Roman" w:eastAsia="Calibri" w:hAnsi="Times New Roman" w:cs="Times New Roman"/>
                <w:color w:val="000000"/>
                <w:sz w:val="20"/>
                <w:szCs w:val="20"/>
                <w:lang w:val="tr-TR"/>
              </w:rPr>
            </w:pPr>
            <w:r w:rsidRPr="003B1219">
              <w:rPr>
                <w:rFonts w:ascii="Times New Roman" w:eastAsia="Calibri" w:hAnsi="Times New Roman" w:cs="Times New Roman"/>
                <w:color w:val="000000"/>
                <w:sz w:val="20"/>
                <w:szCs w:val="20"/>
                <w:lang w:val="tr-TR"/>
              </w:rPr>
              <w:t>1.73</w:t>
            </w:r>
          </w:p>
        </w:tc>
      </w:tr>
    </w:tbl>
    <w:p w:rsidR="003B1219" w:rsidRPr="003B1219" w:rsidRDefault="003B1219" w:rsidP="003B1219">
      <w:pPr>
        <w:autoSpaceDE w:val="0"/>
        <w:autoSpaceDN w:val="0"/>
        <w:adjustRightInd w:val="0"/>
        <w:spacing w:after="0" w:line="480" w:lineRule="auto"/>
        <w:rPr>
          <w:rFonts w:ascii="Times New Roman" w:eastAsia="Calibri" w:hAnsi="Times New Roman" w:cs="Times New Roman"/>
          <w:sz w:val="20"/>
          <w:szCs w:val="20"/>
        </w:rPr>
      </w:pPr>
    </w:p>
    <w:p w:rsidR="003B1219" w:rsidRPr="003B1219" w:rsidRDefault="003B1219" w:rsidP="003B1219">
      <w:pPr>
        <w:autoSpaceDE w:val="0"/>
        <w:autoSpaceDN w:val="0"/>
        <w:adjustRightInd w:val="0"/>
        <w:spacing w:line="480" w:lineRule="auto"/>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ab/>
        <w:t xml:space="preserve">As can be shown in Table </w:t>
      </w:r>
      <w:r w:rsidR="00DD1F16">
        <w:rPr>
          <w:rFonts w:ascii="Times New Roman" w:eastAsia="Calibri" w:hAnsi="Times New Roman" w:cs="Times New Roman"/>
          <w:sz w:val="20"/>
          <w:szCs w:val="20"/>
        </w:rPr>
        <w:t>10</w:t>
      </w:r>
      <w:r w:rsidRPr="003B1219">
        <w:rPr>
          <w:rFonts w:ascii="Times New Roman" w:eastAsia="Calibri" w:hAnsi="Times New Roman" w:cs="Times New Roman"/>
          <w:sz w:val="20"/>
          <w:szCs w:val="20"/>
        </w:rPr>
        <w:t xml:space="preserve"> prior to and after the planned topics, mean and standard deviations of both groups’ procedural knowledge scores were seen. Mean points could be considered to be equal prior to teaching. Mean and standard deviation scores of the experimental group were </w:t>
      </w:r>
      <w:r w:rsidRPr="003B1219">
        <w:rPr>
          <w:rFonts w:ascii="Times New Roman" w:eastAsia="Calibri" w:hAnsi="Times New Roman" w:cs="Times New Roman"/>
          <w:i/>
          <w:iCs/>
          <w:sz w:val="20"/>
          <w:szCs w:val="20"/>
        </w:rPr>
        <w:t xml:space="preserve">M </w:t>
      </w:r>
      <w:r w:rsidRPr="003B1219">
        <w:rPr>
          <w:rFonts w:ascii="Times New Roman" w:eastAsia="Calibri" w:hAnsi="Times New Roman" w:cs="Times New Roman"/>
          <w:sz w:val="20"/>
          <w:szCs w:val="20"/>
        </w:rPr>
        <w:t xml:space="preserve">= 4.43, </w:t>
      </w:r>
      <w:r w:rsidRPr="003B1219">
        <w:rPr>
          <w:rFonts w:ascii="Times New Roman" w:eastAsia="Calibri" w:hAnsi="Times New Roman" w:cs="Times New Roman"/>
          <w:i/>
          <w:iCs/>
          <w:sz w:val="20"/>
          <w:szCs w:val="20"/>
        </w:rPr>
        <w:t xml:space="preserve">M </w:t>
      </w:r>
      <w:r w:rsidRPr="003B1219">
        <w:rPr>
          <w:rFonts w:ascii="Times New Roman" w:eastAsia="Calibri" w:hAnsi="Times New Roman" w:cs="Times New Roman"/>
          <w:sz w:val="20"/>
          <w:szCs w:val="20"/>
        </w:rPr>
        <w:t>= 4.36, M=4.46 and SD = .978, SD =.886, SD=.950 before teaching for Jigsaw Iv-problem solving strategies, Jigsaw IV, problem solving strategies respectively. Mean and standard deviation score of the control group was M = 4.49, SD= .925 before teaching.</w:t>
      </w:r>
    </w:p>
    <w:p w:rsidR="003B1219" w:rsidRPr="003B1219" w:rsidRDefault="003B1219" w:rsidP="003B1219">
      <w:pPr>
        <w:autoSpaceDE w:val="0"/>
        <w:autoSpaceDN w:val="0"/>
        <w:adjustRightInd w:val="0"/>
        <w:spacing w:after="0" w:line="480" w:lineRule="auto"/>
        <w:jc w:val="both"/>
        <w:rPr>
          <w:rFonts w:ascii="Times New Roman" w:eastAsia="Calibri" w:hAnsi="Times New Roman" w:cs="Times New Roman"/>
          <w:sz w:val="20"/>
          <w:szCs w:val="20"/>
        </w:rPr>
      </w:pPr>
      <w:r w:rsidRPr="003B1219">
        <w:rPr>
          <w:rFonts w:ascii="Times New Roman" w:eastAsia="Calibri" w:hAnsi="Times New Roman" w:cs="Times New Roman"/>
          <w:sz w:val="20"/>
          <w:szCs w:val="20"/>
        </w:rPr>
        <w:tab/>
        <w:t>Mean and standard deviation scores of the experimental group were M = 1</w:t>
      </w:r>
      <w:r w:rsidR="00853AAF">
        <w:rPr>
          <w:rFonts w:ascii="Times New Roman" w:eastAsia="Calibri" w:hAnsi="Times New Roman" w:cs="Times New Roman"/>
          <w:sz w:val="20"/>
          <w:szCs w:val="20"/>
        </w:rPr>
        <w:t>2</w:t>
      </w:r>
      <w:r w:rsidRPr="003B1219">
        <w:rPr>
          <w:rFonts w:ascii="Times New Roman" w:eastAsia="Calibri" w:hAnsi="Times New Roman" w:cs="Times New Roman"/>
          <w:sz w:val="20"/>
          <w:szCs w:val="20"/>
        </w:rPr>
        <w:t xml:space="preserve">.43, M = 10.36, 10.46 and SD = .978, SD =.886, SD=.950 for Jigsaw Iv-problem solving, Jigsaw IV, problem solving strategies after teaching respectively. Mean and standard deviation score of the control group was M = 7.16, SD= 1.17 after teaching. This </w:t>
      </w:r>
      <w:r w:rsidRPr="003B1219">
        <w:rPr>
          <w:rFonts w:ascii="Times New Roman" w:eastAsia="Calibri" w:hAnsi="Times New Roman" w:cs="Times New Roman"/>
          <w:sz w:val="20"/>
          <w:szCs w:val="20"/>
        </w:rPr>
        <w:lastRenderedPageBreak/>
        <w:t xml:space="preserve">revealed that the pre-service physics teachers in learning Newton’s law of motion have no as such difference in their procedural knowledge in pre-test results in both experimental and control groups. Whereas, the data shown in table </w:t>
      </w:r>
      <w:r w:rsidR="00853AAF">
        <w:rPr>
          <w:rFonts w:ascii="Times New Roman" w:eastAsia="Calibri" w:hAnsi="Times New Roman" w:cs="Times New Roman"/>
          <w:sz w:val="20"/>
          <w:szCs w:val="20"/>
        </w:rPr>
        <w:t>10</w:t>
      </w:r>
      <w:r w:rsidRPr="003B1219">
        <w:rPr>
          <w:rFonts w:ascii="Times New Roman" w:eastAsia="Calibri" w:hAnsi="Times New Roman" w:cs="Times New Roman"/>
          <w:sz w:val="20"/>
          <w:szCs w:val="20"/>
        </w:rPr>
        <w:t xml:space="preserve"> indicated that there was a difference between control group and experimental groups in procedural knowledge in the post test scores. Furthermore, the overall scores of the procedural knowledge of physics pre-service teachers level of performance 9.6 out of 15(64%) was in the average level in the post test which showed improvement from pre-test scores.</w:t>
      </w:r>
    </w:p>
    <w:p w:rsidR="003B1219" w:rsidRPr="003B1219" w:rsidRDefault="003B1219" w:rsidP="003B1219">
      <w:pPr>
        <w:autoSpaceDE w:val="0"/>
        <w:autoSpaceDN w:val="0"/>
        <w:adjustRightInd w:val="0"/>
        <w:spacing w:after="0" w:line="480" w:lineRule="auto"/>
        <w:jc w:val="both"/>
        <w:rPr>
          <w:rFonts w:ascii="Times New Roman" w:eastAsia="MS Mincho" w:hAnsi="Times New Roman" w:cs="Times New Roman"/>
          <w:b/>
          <w:smallCaps/>
          <w:noProof/>
          <w:sz w:val="20"/>
          <w:szCs w:val="20"/>
        </w:rPr>
      </w:pPr>
      <w:r w:rsidRPr="003B1219">
        <w:rPr>
          <w:rFonts w:ascii="Times New Roman" w:eastAsia="MS Mincho" w:hAnsi="Times New Roman" w:cs="Times New Roman"/>
          <w:b/>
          <w:smallCaps/>
          <w:noProof/>
          <w:sz w:val="20"/>
          <w:szCs w:val="20"/>
        </w:rPr>
        <w:t>DISCUSSION</w:t>
      </w:r>
    </w:p>
    <w:p w:rsidR="003B1219" w:rsidRDefault="003B1219" w:rsidP="003B1219">
      <w:pPr>
        <w:autoSpaceDE w:val="0"/>
        <w:autoSpaceDN w:val="0"/>
        <w:adjustRightInd w:val="0"/>
        <w:spacing w:after="0" w:line="360" w:lineRule="auto"/>
        <w:jc w:val="both"/>
        <w:rPr>
          <w:rFonts w:ascii="Times New Roman" w:eastAsia="MS Mincho" w:hAnsi="Times New Roman" w:cs="Times New Roman"/>
          <w:spacing w:val="-1"/>
          <w:sz w:val="20"/>
          <w:szCs w:val="20"/>
        </w:rPr>
      </w:pPr>
      <w:r w:rsidRPr="003B1219">
        <w:rPr>
          <w:rFonts w:ascii="Times New Roman" w:eastAsia="MS Mincho" w:hAnsi="Times New Roman" w:cs="Times New Roman"/>
          <w:spacing w:val="-1"/>
          <w:sz w:val="20"/>
          <w:szCs w:val="20"/>
        </w:rPr>
        <w:t xml:space="preserve">Under this section, discussions are presented by relating the results of the study with previous researches. It is possible to deduce from the results that teaching procedural knowledge of Newton’s laws of motion using blended Jigsaw IV-problem solving strategies in physics was found to be effective than Jigsaw IV lonely, problem </w:t>
      </w:r>
      <w:r w:rsidR="00DD63E6" w:rsidRPr="003B1219">
        <w:rPr>
          <w:rFonts w:ascii="Times New Roman" w:eastAsia="MS Mincho" w:hAnsi="Times New Roman" w:cs="Times New Roman"/>
          <w:spacing w:val="-1"/>
          <w:sz w:val="20"/>
          <w:szCs w:val="20"/>
        </w:rPr>
        <w:t>solving strategies</w:t>
      </w:r>
      <w:r w:rsidRPr="003B1219">
        <w:rPr>
          <w:rFonts w:ascii="Times New Roman" w:eastAsia="MS Mincho" w:hAnsi="Times New Roman" w:cs="Times New Roman"/>
          <w:spacing w:val="-1"/>
          <w:sz w:val="20"/>
          <w:szCs w:val="20"/>
        </w:rPr>
        <w:t xml:space="preserve"> and the conventional method of teaching. For teaching of procedural knowledge the blended approach was the best o</w:t>
      </w:r>
      <w:r w:rsidR="00DD63E6">
        <w:rPr>
          <w:rFonts w:ascii="Times New Roman" w:eastAsia="MS Mincho" w:hAnsi="Times New Roman" w:cs="Times New Roman"/>
          <w:spacing w:val="-1"/>
          <w:sz w:val="20"/>
          <w:szCs w:val="20"/>
        </w:rPr>
        <w:t xml:space="preserve">f all the methods implemented. </w:t>
      </w:r>
    </w:p>
    <w:p w:rsidR="00DD63E6" w:rsidRPr="003B1219" w:rsidRDefault="00DD63E6" w:rsidP="003B1219">
      <w:pPr>
        <w:autoSpaceDE w:val="0"/>
        <w:autoSpaceDN w:val="0"/>
        <w:adjustRightInd w:val="0"/>
        <w:spacing w:after="0" w:line="360" w:lineRule="auto"/>
        <w:jc w:val="both"/>
        <w:rPr>
          <w:rFonts w:ascii="Times New Roman" w:eastAsia="MS Mincho" w:hAnsi="Times New Roman" w:cs="Times New Roman"/>
          <w:spacing w:val="-1"/>
          <w:sz w:val="20"/>
          <w:szCs w:val="20"/>
        </w:rPr>
      </w:pPr>
    </w:p>
    <w:p w:rsidR="00DD63E6" w:rsidRDefault="003B1219" w:rsidP="00DD63E6">
      <w:pPr>
        <w:autoSpaceDE w:val="0"/>
        <w:autoSpaceDN w:val="0"/>
        <w:adjustRightInd w:val="0"/>
        <w:spacing w:after="0" w:line="360" w:lineRule="auto"/>
        <w:jc w:val="both"/>
        <w:rPr>
          <w:rFonts w:ascii="Times New Roman" w:eastAsia="MS Mincho" w:hAnsi="Times New Roman" w:cs="Times New Roman"/>
          <w:spacing w:val="-1"/>
          <w:sz w:val="20"/>
          <w:szCs w:val="20"/>
        </w:rPr>
      </w:pPr>
      <w:r w:rsidRPr="003B1219">
        <w:rPr>
          <w:rFonts w:ascii="Times New Roman" w:eastAsia="MS Mincho" w:hAnsi="Times New Roman" w:cs="Times New Roman"/>
          <w:spacing w:val="-1"/>
          <w:sz w:val="20"/>
          <w:szCs w:val="20"/>
        </w:rPr>
        <w:t>The results of the current study are in consistent with prior researches. Scholars argued that problem solving strategies and Jigsaw IV have their pros and cons. In order to benefit from the pros of both methods, there is a need to blend these two methods of teaching.  There is social interaction and cooperation when using Jigsaw IV whereas problem solving strategy promotes individual problem solving skill and limited the interaction between the peer groups. A study by</w:t>
      </w:r>
      <w:r w:rsidR="008C67DB" w:rsidRPr="008C67DB">
        <w:t xml:space="preserve"> </w:t>
      </w:r>
      <w:r w:rsidR="008C67DB" w:rsidRPr="008C67DB">
        <w:rPr>
          <w:rFonts w:ascii="Times New Roman" w:eastAsia="MS Mincho" w:hAnsi="Times New Roman" w:cs="Times New Roman"/>
          <w:spacing w:val="-1"/>
          <w:sz w:val="20"/>
          <w:szCs w:val="20"/>
        </w:rPr>
        <w:t xml:space="preserve">Karacop </w:t>
      </w:r>
      <w:r w:rsidR="00743AC2">
        <w:rPr>
          <w:rFonts w:ascii="Times New Roman" w:eastAsia="MS Mincho" w:hAnsi="Times New Roman" w:cs="Times New Roman"/>
          <w:spacing w:val="-1"/>
          <w:sz w:val="20"/>
          <w:szCs w:val="20"/>
        </w:rPr>
        <w:fldChar w:fldCharType="begin" w:fldLock="1"/>
      </w:r>
      <w:r w:rsidR="00191B75">
        <w:rPr>
          <w:rFonts w:ascii="Times New Roman" w:eastAsia="MS Mincho" w:hAnsi="Times New Roman" w:cs="Times New Roman"/>
          <w:spacing w:val="-1"/>
          <w:sz w:val="20"/>
          <w:szCs w:val="20"/>
        </w:rPr>
        <w:instrText>ADDIN CSL_CITATION {"citationItems":[{"id":"ITEM-1","itemData":{"DOI":"10.13189/ujer.2017.050314","author":[{"dropping-particle":"","family":"Karacop","given":"Ataman","non-dropping-particle":"","parse-names":false,"suffix":""}],"id":"ITEM-1","issue":"3","issued":{"date-parts":[["2017"]]},"page":"420-434","title":"The Effects of Using Jigsaw Method Based on Cooperative Learning Model in the Undergraduate Science Laboratory Practices","type":"article-journal","volume":"5"},"suppress-author":1,"uris":["http://www.mendeley.com/documents/?uuid=74286720-a25b-4f72-9a63-e1371224c9f4"]}],"mendeley":{"formattedCitation":"(2017)","manualFormatting":"(2017)","plainTextFormattedCitation":"(2017)","previouslyFormattedCitation":"(2017)"},"properties":{"noteIndex":0},"schema":"https://github.com/citation-style-language/schema/raw/master/csl-citation.json"}</w:instrText>
      </w:r>
      <w:r w:rsidR="00743AC2">
        <w:rPr>
          <w:rFonts w:ascii="Times New Roman" w:eastAsia="MS Mincho" w:hAnsi="Times New Roman" w:cs="Times New Roman"/>
          <w:spacing w:val="-1"/>
          <w:sz w:val="20"/>
          <w:szCs w:val="20"/>
        </w:rPr>
        <w:fldChar w:fldCharType="separate"/>
      </w:r>
      <w:r w:rsidR="00743AC2" w:rsidRPr="00743AC2">
        <w:rPr>
          <w:rFonts w:ascii="Times New Roman" w:eastAsia="MS Mincho" w:hAnsi="Times New Roman" w:cs="Times New Roman"/>
          <w:noProof/>
          <w:spacing w:val="-1"/>
          <w:sz w:val="20"/>
          <w:szCs w:val="20"/>
        </w:rPr>
        <w:t>(2017)</w:t>
      </w:r>
      <w:r w:rsidR="00743AC2">
        <w:rPr>
          <w:rFonts w:ascii="Times New Roman" w:eastAsia="MS Mincho" w:hAnsi="Times New Roman" w:cs="Times New Roman"/>
          <w:spacing w:val="-1"/>
          <w:sz w:val="20"/>
          <w:szCs w:val="20"/>
        </w:rPr>
        <w:fldChar w:fldCharType="end"/>
      </w:r>
      <w:r w:rsidR="00743AC2">
        <w:rPr>
          <w:rFonts w:ascii="Times New Roman" w:eastAsia="MS Mincho" w:hAnsi="Times New Roman" w:cs="Times New Roman"/>
          <w:spacing w:val="-1"/>
          <w:sz w:val="20"/>
          <w:szCs w:val="20"/>
        </w:rPr>
        <w:t xml:space="preserve"> </w:t>
      </w:r>
      <w:r w:rsidRPr="003B1219">
        <w:rPr>
          <w:rFonts w:ascii="Times New Roman" w:eastAsia="MS Mincho" w:hAnsi="Times New Roman" w:cs="Times New Roman"/>
          <w:spacing w:val="-1"/>
          <w:sz w:val="20"/>
          <w:szCs w:val="20"/>
        </w:rPr>
        <w:t xml:space="preserve"> determined the effects of Jigsaw IV on prospective physics teachers learning of different topics. The results showed that pre-service physics teachers had higher level of achievement in different topics of physics compare to conventional method of instruction. Different authors conducted a research on problem solving strategies and found that it increases the procedural knowledge of an individual leaner</w:t>
      </w:r>
      <w:r w:rsidR="00E50BE8">
        <w:rPr>
          <w:rFonts w:ascii="Times New Roman" w:eastAsia="MS Mincho" w:hAnsi="Times New Roman" w:cs="Times New Roman"/>
          <w:spacing w:val="-1"/>
          <w:sz w:val="20"/>
          <w:szCs w:val="20"/>
        </w:rPr>
        <w:t xml:space="preserve"> </w:t>
      </w:r>
      <w:r w:rsidR="00743AC2">
        <w:rPr>
          <w:rFonts w:ascii="Times New Roman" w:eastAsia="MS Mincho" w:hAnsi="Times New Roman" w:cs="Times New Roman"/>
          <w:spacing w:val="-1"/>
          <w:sz w:val="20"/>
          <w:szCs w:val="20"/>
        </w:rPr>
        <w:fldChar w:fldCharType="begin" w:fldLock="1"/>
      </w:r>
      <w:r w:rsidR="00E94A70">
        <w:rPr>
          <w:rFonts w:ascii="Times New Roman" w:eastAsia="MS Mincho" w:hAnsi="Times New Roman" w:cs="Times New Roman"/>
          <w:spacing w:val="-1"/>
          <w:sz w:val="20"/>
          <w:szCs w:val="20"/>
        </w:rPr>
        <w:instrText>ADDIN CSL_CITATION {"citationItems":[{"id":"ITEM-1","itemData":{"DOI":"10.1103/PhysRevPhysEducRes.12.010130","author":[{"dropping-particle":"","family":"Docktor","given":"Jennifer L","non-dropping-particle":"","parse-names":false,"suffix":""},{"dropping-particle":"","family":"Dornfeld","given":"Jay","non-dropping-particle":"","parse-names":false,"suffix":""},{"dropping-particle":"","family":"Frodermann","given":"Evan","non-dropping-particle":"","parse-names":false,"suffix":""},{"dropping-particle":"","family":"Heller","given":"Kenneth","non-dropping-particle":"","parse-names":false,"suffix":""},{"dropping-particle":"","family":"Hsu","given":"Leonardo","non-dropping-particle":"","parse-names":false,"suffix":""},{"dropping-particle":"","family":"Jackson","given":"Koblar Alan","non-dropping-particle":"","parse-names":false,"suffix":""},{"dropping-particle":"","family":"Mason","given":"Andrew","non-dropping-particle":"","parse-names":false,"suffix":""},{"dropping-particle":"","family":"Ryan","given":"Qing X","non-dropping-particle":"","parse-names":false,"suffix":""},{"dropping-particle":"","family":"Yang","given":"Jie","non-dropping-particle":"","parse-names":false,"suffix":""}],"id":"ITEM-1","issued":{"date-parts":[["2016"]]},"page":"1-18","title":"Assessing student written problem solutions : A problem-solving rubric with application to introductory physics","type":"article-journal","volume":"010130"},"uris":["http://www.mendeley.com/documents/?uuid=94c5e31e-9ec2-41a4-98cb-249dbd8100ff"]},{"id":"ITEM-2","itemData":{"DOI":"10.1016/J.LINDIF.2012.05.001","ISSN":"1041-6080","abstract":"A model of expertise in physics problem solving was tested on undergraduate science, physics, and engineering majors enrolled in an introductory-level physics course. Structural equation modeling was used to test hypothesized relationships among variables linked to expertise in physics problem solving including motivation, metacognitive planning, strategy use, categorization skills, and free-body diagrams. Results indicated that student motivation had a significant influence on metacognitive planning, strategy use, and categorization skills. Categorization skills influenced problem-solution scores directly, and indirectly, through strategy use. Categorization skills also had a significant influence on free-body diagrams. Free-body diagrams and metacognitive planning both had a significant influence on strategy use. Finally, strategy use had a significant influence on problem-solution scores. The implications of these findings for future research and developing students' expertise in physics problem solving are discussed. © 2012 Elsevier Inc.","author":[{"dropping-particle":"","family":"Taasoobshirazi","given":"Gita","non-dropping-particle":"","parse-names":false,"suffix":""},{"dropping-particle":"","family":"Farley","given":"John","non-dropping-particle":"","parse-names":false,"suffix":""}],"container-title":"Learning and Individual Differences","id":"ITEM-2","issued":{"date-parts":[["2013","4","1"]]},"page":"53-62","publisher":"JAI","title":"A multivariate model of physics problem solving","type":"article-journal","volume":"24"},"uris":["http://www.mendeley.com/documents/?uuid=e107615d-4bd3-3814-88f9-8349ef03a9c8"]},{"id":"ITEM-3","itemData":{"abstract":"Татаркин А.И., Анимица Е.Г. Формирование парадигмальной теории региональной экономики // Экономика региона. 2012. № 3. С. 11-21.","author":[{"dropping-particle":"","family":"Abubakar S. M. &amp; Dr. Danjuma I. M.","given":"","non-dropping-particle":"","parse-names":false,"suffix":""}],"container-title":"Science Education Programme ATBU, Bauchi.","id":"ITEM-3","issue":"1","issued":{"date-parts":[["2012"]]},"page":"123-128","title":"EFFECTS OF EXPLICIT PROBLEM-SOLVING STRATEGY ON STUDENTS` ACHIEVEMENT AND RETENTION IN SENIOR SECONDARY SCHOOL PHYSICS By","type":"article-journal","volume":"1"},"uris":["http://www.mendeley.com/documents/?uuid=49c3d780-3ece-453d-ac62-22b296fc6378"]}],"mendeley":{"formattedCitation":"(Abubakar S. M. &amp; Dr. Danjuma I. M., 2012; Docktor et al., 2016; Taasoobshirazi &amp; Farley, 2013)","plainTextFormattedCitation":"(Abubakar S. M. &amp; Dr. Danjuma I. M., 2012; Docktor et al., 2016; Taasoobshirazi &amp; Farley, 2013)","previouslyFormattedCitation":"(Abubakar S. M. &amp; Dr. Danjuma I. M., 2012; Docktor et al., 2016; Taasoobshirazi &amp; Farley, 2013)"},"properties":{"noteIndex":0},"schema":"https://github.com/citation-style-language/schema/raw/master/csl-citation.json"}</w:instrText>
      </w:r>
      <w:r w:rsidR="00743AC2">
        <w:rPr>
          <w:rFonts w:ascii="Times New Roman" w:eastAsia="MS Mincho" w:hAnsi="Times New Roman" w:cs="Times New Roman"/>
          <w:spacing w:val="-1"/>
          <w:sz w:val="20"/>
          <w:szCs w:val="20"/>
        </w:rPr>
        <w:fldChar w:fldCharType="separate"/>
      </w:r>
      <w:r w:rsidR="00E94A70" w:rsidRPr="00E94A70">
        <w:rPr>
          <w:rFonts w:ascii="Times New Roman" w:eastAsia="MS Mincho" w:hAnsi="Times New Roman" w:cs="Times New Roman"/>
          <w:noProof/>
          <w:spacing w:val="-1"/>
          <w:sz w:val="20"/>
          <w:szCs w:val="20"/>
        </w:rPr>
        <w:t>(Abubakar S. M. &amp; Dr. Danjuma I. M., 2012; Docktor et al., 2016; Taasoobshirazi &amp; Farley, 2013)</w:t>
      </w:r>
      <w:r w:rsidR="00743AC2">
        <w:rPr>
          <w:rFonts w:ascii="Times New Roman" w:eastAsia="MS Mincho" w:hAnsi="Times New Roman" w:cs="Times New Roman"/>
          <w:spacing w:val="-1"/>
          <w:sz w:val="20"/>
          <w:szCs w:val="20"/>
        </w:rPr>
        <w:fldChar w:fldCharType="end"/>
      </w:r>
      <w:r w:rsidRPr="003B1219">
        <w:rPr>
          <w:rFonts w:ascii="Times New Roman" w:eastAsia="MS Mincho" w:hAnsi="Times New Roman" w:cs="Times New Roman"/>
          <w:spacing w:val="-1"/>
          <w:sz w:val="20"/>
          <w:szCs w:val="20"/>
        </w:rPr>
        <w:t xml:space="preserve"> .However, it is criticized for its competitive and individualistic nature. This limitation of problem solving strategy could be improved using Jigsaw IV method of </w:t>
      </w:r>
      <w:r w:rsidR="00FC5C79" w:rsidRPr="003B1219">
        <w:rPr>
          <w:rFonts w:ascii="Times New Roman" w:eastAsia="MS Mincho" w:hAnsi="Times New Roman" w:cs="Times New Roman"/>
          <w:spacing w:val="-1"/>
          <w:sz w:val="20"/>
          <w:szCs w:val="20"/>
        </w:rPr>
        <w:t>t</w:t>
      </w:r>
      <w:r w:rsidR="00FC5C79">
        <w:rPr>
          <w:rFonts w:ascii="Times New Roman" w:eastAsia="MS Mincho" w:hAnsi="Times New Roman" w:cs="Times New Roman"/>
          <w:spacing w:val="-1"/>
          <w:sz w:val="20"/>
          <w:szCs w:val="20"/>
        </w:rPr>
        <w:t xml:space="preserve">eaching and </w:t>
      </w:r>
      <w:proofErr w:type="gramStart"/>
      <w:r w:rsidR="00FC5C79">
        <w:rPr>
          <w:rFonts w:ascii="Times New Roman" w:eastAsia="MS Mincho" w:hAnsi="Times New Roman" w:cs="Times New Roman"/>
          <w:spacing w:val="-1"/>
          <w:sz w:val="20"/>
          <w:szCs w:val="20"/>
        </w:rPr>
        <w:t>learning  strategies</w:t>
      </w:r>
      <w:proofErr w:type="gramEnd"/>
      <w:r w:rsidRPr="003B1219">
        <w:rPr>
          <w:rFonts w:ascii="Times New Roman" w:eastAsia="MS Mincho" w:hAnsi="Times New Roman" w:cs="Times New Roman"/>
          <w:spacing w:val="-1"/>
          <w:sz w:val="20"/>
          <w:szCs w:val="20"/>
        </w:rPr>
        <w:t xml:space="preserve"> because this approach improves social interaction and cooperation of learners with their teacher and peers. Therefore, blended Jigsaw IV-problem solving strategy improves the achievement pre-service physics teachers on Newton’s laws of motion than using either of the methods solely.</w:t>
      </w:r>
      <w:r w:rsidR="00DD63E6">
        <w:rPr>
          <w:rFonts w:ascii="Times New Roman" w:eastAsia="MS Mincho" w:hAnsi="Times New Roman" w:cs="Times New Roman"/>
          <w:spacing w:val="-1"/>
          <w:sz w:val="20"/>
          <w:szCs w:val="20"/>
        </w:rPr>
        <w:t xml:space="preserve">      </w:t>
      </w:r>
      <w:r w:rsidRPr="003B1219">
        <w:rPr>
          <w:rFonts w:ascii="Times New Roman" w:eastAsia="MS Mincho" w:hAnsi="Times New Roman" w:cs="Times New Roman"/>
          <w:spacing w:val="-1"/>
          <w:sz w:val="20"/>
          <w:szCs w:val="20"/>
        </w:rPr>
        <w:tab/>
      </w:r>
    </w:p>
    <w:p w:rsidR="00DD63E6" w:rsidRDefault="00DD63E6" w:rsidP="00DD63E6">
      <w:pPr>
        <w:autoSpaceDE w:val="0"/>
        <w:autoSpaceDN w:val="0"/>
        <w:adjustRightInd w:val="0"/>
        <w:spacing w:after="0" w:line="360" w:lineRule="auto"/>
        <w:jc w:val="both"/>
        <w:rPr>
          <w:rFonts w:ascii="Times New Roman" w:eastAsia="MS Mincho" w:hAnsi="Times New Roman" w:cs="Times New Roman"/>
          <w:spacing w:val="-1"/>
          <w:sz w:val="20"/>
          <w:szCs w:val="20"/>
        </w:rPr>
      </w:pPr>
    </w:p>
    <w:p w:rsidR="003B1219" w:rsidRPr="003B1219" w:rsidRDefault="00DD63E6" w:rsidP="00DD63E6">
      <w:pPr>
        <w:autoSpaceDE w:val="0"/>
        <w:autoSpaceDN w:val="0"/>
        <w:adjustRightInd w:val="0"/>
        <w:spacing w:after="0" w:line="360" w:lineRule="auto"/>
        <w:jc w:val="both"/>
        <w:rPr>
          <w:rFonts w:ascii="Times New Roman" w:eastAsia="MS Mincho" w:hAnsi="Times New Roman" w:cs="Times New Roman"/>
          <w:spacing w:val="-1"/>
          <w:sz w:val="20"/>
          <w:szCs w:val="20"/>
        </w:rPr>
      </w:pPr>
      <w:r>
        <w:rPr>
          <w:rFonts w:ascii="Times New Roman" w:eastAsia="MS Mincho" w:hAnsi="Times New Roman" w:cs="Times New Roman"/>
          <w:spacing w:val="-1"/>
          <w:sz w:val="20"/>
          <w:szCs w:val="20"/>
        </w:rPr>
        <w:t xml:space="preserve">                </w:t>
      </w:r>
      <w:r w:rsidR="003B1219" w:rsidRPr="003B1219">
        <w:rPr>
          <w:rFonts w:ascii="Times New Roman" w:eastAsia="MS Mincho" w:hAnsi="Times New Roman" w:cs="Times New Roman"/>
          <w:spacing w:val="-1"/>
          <w:sz w:val="20"/>
          <w:szCs w:val="20"/>
        </w:rPr>
        <w:t>Several research has revealed that the Jigsaw IV-technique of teaching is effective in the learning process of theoretical courses, in the development of the critical thinking process of the students, in their ability to express themselves and in their communication skills</w:t>
      </w:r>
      <w:r w:rsidR="00231A55">
        <w:rPr>
          <w:rFonts w:ascii="Times New Roman" w:eastAsia="MS Mincho" w:hAnsi="Times New Roman" w:cs="Times New Roman"/>
          <w:spacing w:val="-1"/>
          <w:sz w:val="20"/>
          <w:szCs w:val="20"/>
        </w:rPr>
        <w:fldChar w:fldCharType="begin" w:fldLock="1"/>
      </w:r>
      <w:r w:rsidR="00743AC2">
        <w:rPr>
          <w:rFonts w:ascii="Times New Roman" w:eastAsia="MS Mincho" w:hAnsi="Times New Roman" w:cs="Times New Roman"/>
          <w:spacing w:val="-1"/>
          <w:sz w:val="20"/>
          <w:szCs w:val="20"/>
        </w:rPr>
        <w:instrText>ADDIN CSL_CITATION {"citationItems":[{"id":"ITEM-1","itemData":{"author":[{"dropping-particle":"","family":"Kilic","given":"Durmus","non-dropping-particle":"","parse-names":false,"suffix":""}],"container-title":"World Appl. Sci. J.","id":"ITEM-1","issue":"1","issued":{"date-parts":[["2008"]]},"page":"109-114","title":"The Effect of Jigsaw Techique on Learning the Concepts of the Prinsiples and Methods of Teaching","type":"article-journal","volume":"4"},"uris":["http://www.mendeley.com/documents/?uuid=06e1e47d-f367-464e-8ee5-6c1afab38fec"]}],"mendeley":{"formattedCitation":"(Kilic, 2008)","plainTextFormattedCitation":"(Kilic, 2008)","previouslyFormattedCitation":"(Kilic, 2008)"},"properties":{"noteIndex":0},"schema":"https://github.com/citation-style-language/schema/raw/master/csl-citation.json"}</w:instrText>
      </w:r>
      <w:r w:rsidR="00231A55">
        <w:rPr>
          <w:rFonts w:ascii="Times New Roman" w:eastAsia="MS Mincho" w:hAnsi="Times New Roman" w:cs="Times New Roman"/>
          <w:spacing w:val="-1"/>
          <w:sz w:val="20"/>
          <w:szCs w:val="20"/>
        </w:rPr>
        <w:fldChar w:fldCharType="separate"/>
      </w:r>
      <w:r w:rsidR="00231A55" w:rsidRPr="00231A55">
        <w:rPr>
          <w:rFonts w:ascii="Times New Roman" w:eastAsia="MS Mincho" w:hAnsi="Times New Roman" w:cs="Times New Roman"/>
          <w:noProof/>
          <w:spacing w:val="-1"/>
          <w:sz w:val="20"/>
          <w:szCs w:val="20"/>
        </w:rPr>
        <w:t>(Kilic, 2008)</w:t>
      </w:r>
      <w:r w:rsidR="00231A55">
        <w:rPr>
          <w:rFonts w:ascii="Times New Roman" w:eastAsia="MS Mincho" w:hAnsi="Times New Roman" w:cs="Times New Roman"/>
          <w:spacing w:val="-1"/>
          <w:sz w:val="20"/>
          <w:szCs w:val="20"/>
        </w:rPr>
        <w:fldChar w:fldCharType="end"/>
      </w:r>
      <w:r w:rsidR="00231A55">
        <w:rPr>
          <w:rFonts w:ascii="Times New Roman" w:eastAsia="MS Mincho" w:hAnsi="Times New Roman" w:cs="Times New Roman"/>
          <w:spacing w:val="-1"/>
          <w:sz w:val="20"/>
          <w:szCs w:val="20"/>
        </w:rPr>
        <w:t>.</w:t>
      </w:r>
      <w:r w:rsidR="003B1219" w:rsidRPr="003B1219">
        <w:rPr>
          <w:rFonts w:ascii="Times New Roman" w:eastAsia="MS Mincho" w:hAnsi="Times New Roman" w:cs="Times New Roman"/>
          <w:spacing w:val="-1"/>
          <w:sz w:val="20"/>
          <w:szCs w:val="20"/>
        </w:rPr>
        <w:t xml:space="preserve"> In a study to examine approaches for implementing STEM activities</w:t>
      </w:r>
      <w:r w:rsidR="00231A55" w:rsidRPr="00231A55">
        <w:t xml:space="preserve"> </w:t>
      </w:r>
      <w:r w:rsidR="00231A55">
        <w:rPr>
          <w:rFonts w:ascii="Times New Roman" w:eastAsia="MS Mincho" w:hAnsi="Times New Roman" w:cs="Times New Roman"/>
          <w:spacing w:val="-1"/>
          <w:sz w:val="20"/>
          <w:szCs w:val="20"/>
        </w:rPr>
        <w:t xml:space="preserve">Mahidol </w:t>
      </w:r>
      <w:r w:rsidR="00231A55">
        <w:rPr>
          <w:rFonts w:ascii="Times New Roman" w:eastAsia="MS Mincho" w:hAnsi="Times New Roman" w:cs="Times New Roman"/>
          <w:spacing w:val="-1"/>
          <w:sz w:val="20"/>
          <w:szCs w:val="20"/>
        </w:rPr>
        <w:fldChar w:fldCharType="begin" w:fldLock="1"/>
      </w:r>
      <w:r w:rsidR="00231A55">
        <w:rPr>
          <w:rFonts w:ascii="Times New Roman" w:eastAsia="MS Mincho" w:hAnsi="Times New Roman" w:cs="Times New Roman"/>
          <w:spacing w:val="-1"/>
          <w:sz w:val="20"/>
          <w:szCs w:val="20"/>
        </w:rPr>
        <w:instrText>ADDIN CSL_CITATION {"citationItems":[{"id":"ITEM-1","itemData":{"DOI":"10.12973/ijem.6.1.185","ISSN":"24699632","abstract":"STEM education is a pedagogical philosophy which aims to draw the interrelationship between science, technology, engineering and mathematics to solve complex problems in real life situations. In order to use STEM education to foster students' learning, the researchers designed STEM activities for middle school students related to the concept of force and motion in three different approaches: a linear model, a jigsaw learning and a stand-alone engineering design activity. To compare the effectiveness of the three approaches, the researchers analysed students' reasoning and problem-solving scores gained before and after doing the activities. The result showed students participating in the linear model and in the jigsaw learning significantly outperformed those in the stand-alone engineering design activity. In addition, when comparing conceptual development between those attending the linear model and jigsaw learning, the result showed that the former significantly outperformed the latter. It is therefore suggested that to maximise the effectiveness of STEM activities in promoting conceptual understanding as well as reasoning and problem-solving skills, teachers should adopt the linear model. However, when instructional time is limited, the jigsaw learning can be considered as an alternative approach. The stand-alone engineering design activity although can promote students' enthusiasm to learn, it may not sufficiently lead to the development of reasoning and problem-solving skills as expected.","author":[{"dropping-particle":"","family":"Mahidol","given":"dawan Changtong Mahidol Nantakarn Maneejak Mahidol Pratchayapong Yasri*","non-dropping-particle":"","parse-names":false,"suffix":""}],"container-title":"International Journal of Educational Methodology","id":"ITEM-1","issue":"1","issued":{"date-parts":[["2020"]]},"page":"185-198","title":"Approaches for Implementing STEM (Science, Technology, Engineering &amp; Mathematics) Activities among Middle School Students in Thailand","type":"article-journal","volume":"6"},"suppress-author":1,"uris":["http://www.mendeley.com/documents/?uuid=d01cdaf2-eb77-4bab-86d9-5e9f844099fa"]}],"mendeley":{"formattedCitation":"(2020)","manualFormatting":"( 2020)","plainTextFormattedCitation":"(2020)","previouslyFormattedCitation":"(2020)"},"properties":{"noteIndex":0},"schema":"https://github.com/citation-style-language/schema/raw/master/csl-citation.json"}</w:instrText>
      </w:r>
      <w:r w:rsidR="00231A55">
        <w:rPr>
          <w:rFonts w:ascii="Times New Roman" w:eastAsia="MS Mincho" w:hAnsi="Times New Roman" w:cs="Times New Roman"/>
          <w:spacing w:val="-1"/>
          <w:sz w:val="20"/>
          <w:szCs w:val="20"/>
        </w:rPr>
        <w:fldChar w:fldCharType="separate"/>
      </w:r>
      <w:r w:rsidR="00231A55" w:rsidRPr="00231A55">
        <w:rPr>
          <w:rFonts w:ascii="Times New Roman" w:eastAsia="MS Mincho" w:hAnsi="Times New Roman" w:cs="Times New Roman"/>
          <w:noProof/>
          <w:spacing w:val="-1"/>
          <w:sz w:val="20"/>
          <w:szCs w:val="20"/>
        </w:rPr>
        <w:t>( 2020)</w:t>
      </w:r>
      <w:r w:rsidR="00231A55">
        <w:rPr>
          <w:rFonts w:ascii="Times New Roman" w:eastAsia="MS Mincho" w:hAnsi="Times New Roman" w:cs="Times New Roman"/>
          <w:spacing w:val="-1"/>
          <w:sz w:val="20"/>
          <w:szCs w:val="20"/>
        </w:rPr>
        <w:fldChar w:fldCharType="end"/>
      </w:r>
      <w:r w:rsidR="00231A55">
        <w:rPr>
          <w:rFonts w:ascii="Times New Roman" w:eastAsia="MS Mincho" w:hAnsi="Times New Roman" w:cs="Times New Roman"/>
          <w:spacing w:val="-1"/>
          <w:sz w:val="20"/>
          <w:szCs w:val="20"/>
        </w:rPr>
        <w:t xml:space="preserve"> </w:t>
      </w:r>
      <w:r w:rsidR="003B1219" w:rsidRPr="003B1219">
        <w:rPr>
          <w:rFonts w:ascii="Times New Roman" w:eastAsia="MS Mincho" w:hAnsi="Times New Roman" w:cs="Times New Roman"/>
          <w:spacing w:val="-1"/>
          <w:sz w:val="20"/>
          <w:szCs w:val="20"/>
        </w:rPr>
        <w:t>found that the Jigsaw IV method was less effective than an innovative approach, linear model, but it was recommended to be used when instructional time is limited. Researches showed that  academic achievement in science education remain low even after problem solving strategies as problem solving strategies promote more individualistic and ignore the importance of social interaction, collaborations and interactions</w:t>
      </w:r>
      <w:r w:rsidR="00231A55">
        <w:rPr>
          <w:rFonts w:ascii="Times New Roman" w:eastAsia="MS Mincho" w:hAnsi="Times New Roman" w:cs="Times New Roman"/>
          <w:spacing w:val="-1"/>
          <w:sz w:val="20"/>
          <w:szCs w:val="20"/>
        </w:rPr>
        <w:fldChar w:fldCharType="begin" w:fldLock="1"/>
      </w:r>
      <w:r w:rsidR="00E94A70">
        <w:rPr>
          <w:rFonts w:ascii="Times New Roman" w:eastAsia="MS Mincho" w:hAnsi="Times New Roman" w:cs="Times New Roman"/>
          <w:spacing w:val="-1"/>
          <w:sz w:val="20"/>
          <w:szCs w:val="20"/>
        </w:rPr>
        <w:instrText>ADDIN CSL_CITATION {"citationItems":[{"id":"ITEM-1","itemData":{"DOI":"10.1103/PhysRevPhysEducRes.12.010130","author":[{"dropping-particle":"","family":"Docktor","given":"Jennifer L","non-dropping-particle":"","parse-names":false,"suffix":""},{"dropping-particle":"","family":"Dornfeld","given":"Jay","non-dropping-particle":"","parse-names":false,"suffix":""},{"dropping-particle":"","family":"Frodermann","given":"Evan","non-dropping-particle":"","parse-names":false,"suffix":""},{"dropping-particle":"","family":"Heller","given":"Kenneth","non-dropping-particle":"","parse-names":false,"suffix":""},{"dropping-particle":"","family":"Hsu","given":"Leonardo","non-dropping-particle":"","parse-names":false,"suffix":""},{"dropping-particle":"","family":"Jackson","given":"Koblar Alan","non-dropping-particle":"","parse-names":false,"suffix":""},{"dropping-particle":"","family":"Mason","given":"Andrew","non-dropping-particle":"","parse-names":false,"suffix":""},{"dropping-particle":"","family":"Ryan","given":"Qing X","non-dropping-particle":"","parse-names":false,"suffix":""},{"dropping-particle":"","family":"Yang","given":"Jie","non-dropping-particle":"","parse-names":false,"suffix":""}],"id":"ITEM-1","issued":{"date-parts":[["2016"]]},"page":"1-18","title":"Assessing student written problem solutions : A problem-solving rubric with application to introductory physics","type":"article-journal","volume":"010130"},"uris":["http://www.mendeley.com/documents/?uuid=94c5e31e-9ec2-41a4-98cb-249dbd8100ff"]}],"mendeley":{"formattedCitation":"(Docktor et al., 2016)","plainTextFormattedCitation":"(Docktor et al., 2016)","previouslyFormattedCitation":"(Docktor et al., 2016)"},"properties":{"noteIndex":0},"schema":"https://github.com/citation-style-language/schema/raw/master/csl-citation.json"}</w:instrText>
      </w:r>
      <w:r w:rsidR="00231A55">
        <w:rPr>
          <w:rFonts w:ascii="Times New Roman" w:eastAsia="MS Mincho" w:hAnsi="Times New Roman" w:cs="Times New Roman"/>
          <w:spacing w:val="-1"/>
          <w:sz w:val="20"/>
          <w:szCs w:val="20"/>
        </w:rPr>
        <w:fldChar w:fldCharType="separate"/>
      </w:r>
      <w:r w:rsidR="00E94A70" w:rsidRPr="00E94A70">
        <w:rPr>
          <w:rFonts w:ascii="Times New Roman" w:eastAsia="MS Mincho" w:hAnsi="Times New Roman" w:cs="Times New Roman"/>
          <w:noProof/>
          <w:spacing w:val="-1"/>
          <w:sz w:val="20"/>
          <w:szCs w:val="20"/>
        </w:rPr>
        <w:t>(Docktor et al., 2016)</w:t>
      </w:r>
      <w:r w:rsidR="00231A55">
        <w:rPr>
          <w:rFonts w:ascii="Times New Roman" w:eastAsia="MS Mincho" w:hAnsi="Times New Roman" w:cs="Times New Roman"/>
          <w:spacing w:val="-1"/>
          <w:sz w:val="20"/>
          <w:szCs w:val="20"/>
        </w:rPr>
        <w:fldChar w:fldCharType="end"/>
      </w:r>
      <w:r w:rsidR="003B1219" w:rsidRPr="003B1219">
        <w:rPr>
          <w:rFonts w:ascii="Times New Roman" w:eastAsia="MS Mincho" w:hAnsi="Times New Roman" w:cs="Times New Roman"/>
          <w:spacing w:val="-1"/>
          <w:sz w:val="20"/>
          <w:szCs w:val="20"/>
        </w:rPr>
        <w:t xml:space="preserve">. By contrast, in the Jigsaw-IV Problem Solving Strategies (J4PSS) classroom, students form a mutual </w:t>
      </w:r>
      <w:r w:rsidR="003B1219" w:rsidRPr="003B1219">
        <w:rPr>
          <w:rFonts w:ascii="Times New Roman" w:eastAsia="MS Mincho" w:hAnsi="Times New Roman" w:cs="Times New Roman"/>
          <w:spacing w:val="-1"/>
          <w:sz w:val="20"/>
          <w:szCs w:val="20"/>
        </w:rPr>
        <w:lastRenderedPageBreak/>
        <w:t>internal source of positive reinforcement for one another because of their relationship of positive interdependence</w:t>
      </w:r>
      <w:r w:rsidR="00180672">
        <w:rPr>
          <w:rFonts w:ascii="Times New Roman" w:eastAsia="MS Mincho" w:hAnsi="Times New Roman" w:cs="Times New Roman"/>
          <w:spacing w:val="-1"/>
          <w:sz w:val="20"/>
          <w:szCs w:val="20"/>
        </w:rPr>
        <w:fldChar w:fldCharType="begin" w:fldLock="1"/>
      </w:r>
      <w:r w:rsidR="00231A55">
        <w:rPr>
          <w:rFonts w:ascii="Times New Roman" w:eastAsia="MS Mincho" w:hAnsi="Times New Roman" w:cs="Times New Roman"/>
          <w:spacing w:val="-1"/>
          <w:sz w:val="20"/>
          <w:szCs w:val="20"/>
        </w:rPr>
        <w:instrText>ADDIN CSL_CITATION {"citationItems":[{"id":"ITEM-1","itemData":{"abstract":"This study was aimed at investigating the impact of cooperative learning on the motivation of tertiary English learners. Participants were from two randomly assigned classes at a university in the north of China. A pre-test–post-test control group design was employed to compare the impact of the cooperative learning approach with that of traditional whole-class instruction on six aspects of learning motivation: intrinsic motivation, integrated regulation, identified regulation, introjected regulation, external regulation and amotivation. Findings suggested significant differences in favour of cooperative learning in improving intrinsic motivation, but no differences were found on other aspects of motivation.","author":[{"dropping-particle":"","family":"Ning, H., &amp; Hornby","given":"G.","non-dropping-particle":"","parse-names":false,"suffix":""}],"container-title":"Educational review,","id":"ITEM-1","issued":{"date-parts":[["2014"]]},"page":"108-124.","title":"The impact of cooperative learning on tertiary EFL learners’ motivation.","type":"article-journal","volume":"66(1),"},"uris":["http://www.mendeley.com/documents/?uuid=0dc4c52c-5f02-4b61-b625-6d5be4ead629"]},{"id":"ITEM-2","itemData":{"abstract":"Traditional teaching methods are in favour of teacher-centered classes which deter students from improving themselves and cause anxiety and a lack of language practice among them. Cooperative learning is a teaching pedagogy which shifts practice from more traditional teaching methods to a context where students have more control over their learning. Hence, cooperative learning becomes one of the nine trends in Education 4.0. This paper aims to elaborate the barriers of the implementation of cooperative learning and the advantages of implementing cooperative learning for students. A number of articles from reputable journals and studies by Johnson (2003), Page (2017), and Moges (2019) are reviewed. From the review it is found that teachers’ understanding of cooperative learning, students’ social skills, and time and organization requirements are the main barries in implementing cooperative learning. Meanwhile, the advantages of cooperative learning include increasing motivation for learning, lowering the level of anxiety, improving language skills, improving social skills and maximizing benefits.","author":[{"dropping-particle":"","family":"A. Hananingsih","given":"J. Priyana","non-dropping-particle":"","parse-names":false,"suffix":""}],"id":"ITEM-2","issued":{"date-parts":[["2020"]]},"number-of-pages":"7","title":"Enhancing the students’ learning by implementing social interdependence theory and cooperative learning in Education 4.0 ByTeacher Education and Professional Development in Industry 4.0 Edition1st Edition First Published2020 Imp","type":"book"},"uris":["http://www.mendeley.com/documents/?uuid=274fcec0-89a0-4baf-be99-b84609b98a45"]},{"id":"ITEM-3","itemData":{"DOI":"10.3200/JOER.97.3.159-168","ISSN":"19400675","abstract":"The effects of graduate students' peer orientation on achievement and motivation to learn with cooperative learning strategies while enrolled in a 1-semester educational research methods course were investigated. During 15 weekly lessons (2 hr and 50 min each), students with high and low peer orientation were exposed to cooperative-learning instruction that involved face-to-face promotive interaction, positive interdependence, individual accountability enforced by group members, collaborative skills, and group processing. At the end of the course, the students' achievement and motivation levels were assessed. Differences in the achievement of students with high and low peer orientation were not statistically significant. However, students with high peer orientation were significantly more motivated to learn than were students with low peer orientation. Potential causes and ramifications of the findings are discussed. © 2004 Taylor &amp; Francis Group, LLC.","author":[{"dropping-particle":"","family":"Hancock","given":"Dawson","non-dropping-particle":"","parse-names":false,"suffix":""}],"container-title":"Journal of Educational Research","id":"ITEM-3","issue":"3","issued":{"date-parts":[["2004"]]},"page":"159-168","title":"Cooperative learning and peer orientation effects on motivation and achievement","type":"article-journal","volume":"97"},"uris":["http://www.mendeley.com/documents/?uuid=845348d5-3247-4dec-bdf5-aa758d75d940"]}],"mendeley":{"formattedCitation":"(A. Hananingsih, 2020; Hancock, 2004; Ning, H., &amp; Hornby, 2014)","plainTextFormattedCitation":"(A. Hananingsih, 2020; Hancock, 2004; Ning, H., &amp; Hornby, 2014)","previouslyFormattedCitation":"(A. Hananingsih, 2020; Hancock, 2004; Ning, H., &amp; Hornby, 2014)"},"properties":{"noteIndex":0},"schema":"https://github.com/citation-style-language/schema/raw/master/csl-citation.json"}</w:instrText>
      </w:r>
      <w:r w:rsidR="00180672">
        <w:rPr>
          <w:rFonts w:ascii="Times New Roman" w:eastAsia="MS Mincho" w:hAnsi="Times New Roman" w:cs="Times New Roman"/>
          <w:spacing w:val="-1"/>
          <w:sz w:val="20"/>
          <w:szCs w:val="20"/>
        </w:rPr>
        <w:fldChar w:fldCharType="separate"/>
      </w:r>
      <w:r w:rsidR="00180672" w:rsidRPr="00180672">
        <w:rPr>
          <w:rFonts w:ascii="Times New Roman" w:eastAsia="MS Mincho" w:hAnsi="Times New Roman" w:cs="Times New Roman"/>
          <w:noProof/>
          <w:spacing w:val="-1"/>
          <w:sz w:val="20"/>
          <w:szCs w:val="20"/>
        </w:rPr>
        <w:t>(A. Hananingsih, 2020; Hancock, 2004; Ning, H., &amp; Hornby, 2014)</w:t>
      </w:r>
      <w:r w:rsidR="00180672">
        <w:rPr>
          <w:rFonts w:ascii="Times New Roman" w:eastAsia="MS Mincho" w:hAnsi="Times New Roman" w:cs="Times New Roman"/>
          <w:spacing w:val="-1"/>
          <w:sz w:val="20"/>
          <w:szCs w:val="20"/>
        </w:rPr>
        <w:fldChar w:fldCharType="end"/>
      </w:r>
      <w:r w:rsidR="00180672">
        <w:rPr>
          <w:rFonts w:ascii="Times New Roman" w:eastAsia="MS Mincho" w:hAnsi="Times New Roman" w:cs="Times New Roman"/>
          <w:spacing w:val="-1"/>
          <w:sz w:val="20"/>
          <w:szCs w:val="20"/>
        </w:rPr>
        <w:t>.</w:t>
      </w:r>
    </w:p>
    <w:p w:rsidR="003B1219" w:rsidRPr="003B1219" w:rsidRDefault="003B1219" w:rsidP="003B1219">
      <w:pPr>
        <w:keepNext/>
        <w:keepLines/>
        <w:tabs>
          <w:tab w:val="left" w:pos="216"/>
          <w:tab w:val="num" w:pos="576"/>
        </w:tabs>
        <w:spacing w:before="160" w:after="80"/>
        <w:outlineLvl w:val="0"/>
        <w:rPr>
          <w:rFonts w:ascii="Times New Roman" w:eastAsia="MS Mincho" w:hAnsi="Times New Roman" w:cs="Times New Roman"/>
          <w:b/>
          <w:smallCaps/>
          <w:noProof/>
          <w:sz w:val="20"/>
          <w:szCs w:val="20"/>
        </w:rPr>
      </w:pPr>
      <w:r w:rsidRPr="003B1219">
        <w:rPr>
          <w:rFonts w:ascii="Times New Roman" w:eastAsia="MS Mincho" w:hAnsi="Times New Roman" w:cs="Times New Roman"/>
          <w:b/>
          <w:smallCaps/>
          <w:noProof/>
          <w:sz w:val="20"/>
          <w:szCs w:val="20"/>
        </w:rPr>
        <w:t>CONCLUSION</w:t>
      </w:r>
    </w:p>
    <w:p w:rsidR="003B1219" w:rsidRPr="003B1219" w:rsidRDefault="003B1219" w:rsidP="003B1219">
      <w:pPr>
        <w:tabs>
          <w:tab w:val="left" w:pos="288"/>
        </w:tabs>
        <w:spacing w:after="120"/>
        <w:ind w:firstLine="288"/>
        <w:jc w:val="both"/>
        <w:rPr>
          <w:rFonts w:ascii="Times New Roman" w:eastAsia="MS Mincho" w:hAnsi="Times New Roman" w:cs="Times New Roman"/>
          <w:spacing w:val="-1"/>
          <w:sz w:val="20"/>
          <w:szCs w:val="20"/>
        </w:rPr>
      </w:pPr>
      <w:r w:rsidRPr="003B1219">
        <w:rPr>
          <w:rFonts w:ascii="Times New Roman" w:eastAsia="MS Mincho" w:hAnsi="Times New Roman" w:cs="Times New Roman"/>
          <w:spacing w:val="-1"/>
          <w:sz w:val="20"/>
          <w:szCs w:val="20"/>
        </w:rPr>
        <w:t>Preservice physics teacher‘s procedural knowledge was influenced by the combination of Jigsaw-4  problem solving strategies ,Jigsaw-4 techniques of teaching  and problem solving strategies in general. Furthermore, the Jigsaw-IV problem solving strategies had a better influence on preservice physics teacher’s procedural knowledge in newton’s laws of motion than other ways.</w:t>
      </w:r>
    </w:p>
    <w:p w:rsidR="003B1219" w:rsidRPr="003B1219" w:rsidRDefault="003B1219" w:rsidP="003B1219">
      <w:pPr>
        <w:keepNext/>
        <w:keepLines/>
        <w:tabs>
          <w:tab w:val="left" w:pos="216"/>
          <w:tab w:val="num" w:pos="576"/>
        </w:tabs>
        <w:spacing w:before="160" w:after="80"/>
        <w:outlineLvl w:val="0"/>
        <w:rPr>
          <w:rFonts w:ascii="Times New Roman" w:eastAsia="MS Mincho" w:hAnsi="Times New Roman" w:cs="Times New Roman"/>
          <w:b/>
          <w:smallCaps/>
          <w:noProof/>
          <w:sz w:val="20"/>
          <w:szCs w:val="20"/>
        </w:rPr>
      </w:pPr>
      <w:r w:rsidRPr="003B1219">
        <w:rPr>
          <w:rFonts w:ascii="Times New Roman" w:eastAsia="MS Mincho" w:hAnsi="Times New Roman" w:cs="Times New Roman"/>
          <w:b/>
          <w:smallCaps/>
          <w:noProof/>
          <w:sz w:val="20"/>
          <w:szCs w:val="20"/>
        </w:rPr>
        <w:t>RECOMMENDATION</w:t>
      </w:r>
    </w:p>
    <w:p w:rsidR="003B1219" w:rsidRPr="003B1219" w:rsidRDefault="003B1219" w:rsidP="003B1219">
      <w:pPr>
        <w:tabs>
          <w:tab w:val="left" w:pos="288"/>
        </w:tabs>
        <w:spacing w:after="120"/>
        <w:ind w:firstLine="288"/>
        <w:jc w:val="both"/>
        <w:rPr>
          <w:rFonts w:ascii="Times New Roman" w:eastAsia="MS Mincho" w:hAnsi="Times New Roman" w:cs="Times New Roman"/>
          <w:spacing w:val="-1"/>
          <w:sz w:val="20"/>
          <w:szCs w:val="20"/>
        </w:rPr>
      </w:pPr>
      <w:r w:rsidRPr="003B1219">
        <w:rPr>
          <w:rFonts w:ascii="Times New Roman" w:eastAsia="MS Mincho" w:hAnsi="Times New Roman" w:cs="Times New Roman"/>
          <w:spacing w:val="-1"/>
          <w:sz w:val="20"/>
          <w:szCs w:val="20"/>
        </w:rPr>
        <w:t>The following recommendations are made based on the study's major findings.</w:t>
      </w:r>
    </w:p>
    <w:p w:rsidR="003B1219" w:rsidRPr="003B1219" w:rsidRDefault="003B1219" w:rsidP="003B1219">
      <w:pPr>
        <w:tabs>
          <w:tab w:val="left" w:pos="288"/>
        </w:tabs>
        <w:spacing w:after="120"/>
        <w:ind w:firstLine="288"/>
        <w:jc w:val="both"/>
        <w:rPr>
          <w:rFonts w:ascii="Times New Roman" w:eastAsia="MS Mincho" w:hAnsi="Times New Roman" w:cs="Times New Roman"/>
          <w:spacing w:val="-1"/>
          <w:sz w:val="20"/>
          <w:szCs w:val="20"/>
        </w:rPr>
      </w:pPr>
      <w:r w:rsidRPr="003B1219">
        <w:rPr>
          <w:rFonts w:ascii="Times New Roman" w:eastAsia="MS Mincho" w:hAnsi="Times New Roman" w:cs="Times New Roman"/>
          <w:spacing w:val="-1"/>
          <w:sz w:val="20"/>
          <w:szCs w:val="20"/>
        </w:rPr>
        <w:t>The college of teacher education and other associated bodies should give training on learner-centered practices and ways to improve preservice physics teacher‘s procedural knowledge in teaching and learning of newton’s laws of motion. College instructors should use blended Jigsaw -IV problem solving strategies, Jigsaw-IV techniques of teaching and problem solving strategies’, among other learner –centered approaches ,to increase procedural knowledge  generally in physics particularly in newton’s laws of motion. To perform better in understanding of Newton’s laws of motion .instructors should applied blended Jigsaw-IV Problem solving strategies in their classroom instruction using the following TECDRER-Model</w:t>
      </w:r>
    </w:p>
    <w:p w:rsidR="003B1219" w:rsidRPr="003B1219" w:rsidRDefault="003B1219" w:rsidP="003B1219">
      <w:pPr>
        <w:tabs>
          <w:tab w:val="left" w:pos="288"/>
        </w:tabs>
        <w:spacing w:after="120"/>
        <w:ind w:firstLine="288"/>
        <w:jc w:val="both"/>
        <w:rPr>
          <w:rFonts w:ascii="Times New Roman" w:eastAsia="MS Mincho" w:hAnsi="Times New Roman" w:cs="Times New Roman"/>
          <w:spacing w:val="-1"/>
          <w:sz w:val="20"/>
          <w:szCs w:val="20"/>
        </w:rPr>
      </w:pPr>
      <w:r w:rsidRPr="003B1219">
        <w:rPr>
          <w:rFonts w:ascii="Times New Roman" w:eastAsia="MS Mincho" w:hAnsi="Times New Roman" w:cs="Times New Roman"/>
          <w:noProof/>
          <w:spacing w:val="-1"/>
          <w:sz w:val="20"/>
          <w:szCs w:val="20"/>
          <w:shd w:val="clear" w:color="auto" w:fill="FFC000"/>
        </w:rPr>
        <w:drawing>
          <wp:inline distT="0" distB="0" distL="0" distR="0" wp14:anchorId="270C3C15" wp14:editId="1B69C879">
            <wp:extent cx="5105400" cy="2352675"/>
            <wp:effectExtent l="0" t="0" r="0" b="0"/>
            <wp:docPr id="2"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B1219" w:rsidRPr="003B1219" w:rsidRDefault="003B1219" w:rsidP="003B1219">
      <w:pPr>
        <w:tabs>
          <w:tab w:val="left" w:pos="288"/>
        </w:tabs>
        <w:spacing w:after="120"/>
        <w:ind w:firstLine="288"/>
        <w:jc w:val="both"/>
        <w:rPr>
          <w:rFonts w:ascii="Times New Roman" w:eastAsia="MS Mincho" w:hAnsi="Times New Roman" w:cs="Times New Roman"/>
          <w:spacing w:val="-1"/>
          <w:sz w:val="20"/>
          <w:szCs w:val="20"/>
        </w:rPr>
      </w:pPr>
      <w:r w:rsidRPr="003B1219">
        <w:rPr>
          <w:rFonts w:ascii="Times New Roman" w:eastAsia="MS Mincho" w:hAnsi="Times New Roman" w:cs="Times New Roman"/>
          <w:spacing w:val="-1"/>
          <w:sz w:val="20"/>
          <w:szCs w:val="20"/>
        </w:rPr>
        <w:t>.</w:t>
      </w:r>
    </w:p>
    <w:p w:rsidR="003B1219" w:rsidRPr="003B1219" w:rsidRDefault="003B1219" w:rsidP="003B1219">
      <w:pPr>
        <w:tabs>
          <w:tab w:val="left" w:pos="288"/>
        </w:tabs>
        <w:spacing w:after="120"/>
        <w:ind w:firstLine="288"/>
        <w:jc w:val="both"/>
        <w:rPr>
          <w:rFonts w:ascii="Times New Roman" w:eastAsia="MS Mincho" w:hAnsi="Times New Roman" w:cs="Times New Roman"/>
          <w:spacing w:val="-1"/>
          <w:sz w:val="20"/>
          <w:szCs w:val="20"/>
        </w:rPr>
      </w:pPr>
      <w:r w:rsidRPr="003B1219">
        <w:rPr>
          <w:rFonts w:ascii="Times New Roman" w:eastAsia="MS Mincho" w:hAnsi="Times New Roman" w:cs="Times New Roman"/>
          <w:spacing w:val="-1"/>
          <w:sz w:val="20"/>
          <w:szCs w:val="20"/>
        </w:rPr>
        <w:t>Fig 1 the cycle of TECDRER model with 7 process used for implementation of J4PSS</w:t>
      </w:r>
    </w:p>
    <w:p w:rsidR="003B1219" w:rsidRPr="003B1219" w:rsidRDefault="003B1219" w:rsidP="003B1219">
      <w:pPr>
        <w:tabs>
          <w:tab w:val="left" w:pos="288"/>
        </w:tabs>
        <w:spacing w:after="120"/>
        <w:ind w:firstLine="288"/>
        <w:jc w:val="both"/>
        <w:rPr>
          <w:rFonts w:ascii="Times New Roman" w:eastAsia="MS Mincho" w:hAnsi="Times New Roman" w:cs="Times New Roman"/>
          <w:spacing w:val="-1"/>
          <w:sz w:val="20"/>
          <w:szCs w:val="20"/>
        </w:rPr>
      </w:pPr>
      <w:r w:rsidRPr="003B1219">
        <w:rPr>
          <w:rFonts w:ascii="Times New Roman" w:eastAsia="MS Mincho" w:hAnsi="Times New Roman" w:cs="Times New Roman"/>
          <w:spacing w:val="-1"/>
          <w:sz w:val="20"/>
          <w:szCs w:val="20"/>
        </w:rPr>
        <w:t>Finally, investigations in other areas of physics, such as geometrical optics, Electrostatics, temperature, and heat, can be done to improve PK.</w:t>
      </w:r>
    </w:p>
    <w:p w:rsidR="003B1219" w:rsidRPr="003B1219" w:rsidRDefault="003B1219" w:rsidP="003B1219">
      <w:pPr>
        <w:tabs>
          <w:tab w:val="left" w:pos="288"/>
        </w:tabs>
        <w:spacing w:after="120"/>
        <w:ind w:firstLine="288"/>
        <w:jc w:val="both"/>
        <w:rPr>
          <w:rFonts w:ascii="Times New Roman" w:eastAsia="MS Mincho" w:hAnsi="Times New Roman" w:cs="Times New Roman"/>
          <w:spacing w:val="-1"/>
          <w:sz w:val="20"/>
          <w:szCs w:val="20"/>
        </w:rPr>
      </w:pPr>
    </w:p>
    <w:p w:rsidR="003B1219" w:rsidRPr="003B1219" w:rsidRDefault="003B1219" w:rsidP="003B1219">
      <w:pPr>
        <w:tabs>
          <w:tab w:val="left" w:pos="288"/>
        </w:tabs>
        <w:spacing w:after="120"/>
        <w:ind w:firstLine="288"/>
        <w:jc w:val="center"/>
        <w:rPr>
          <w:rFonts w:ascii="Times New Roman" w:eastAsia="MS Mincho" w:hAnsi="Times New Roman" w:cs="Times New Roman"/>
          <w:spacing w:val="-1"/>
          <w:sz w:val="20"/>
          <w:szCs w:val="20"/>
        </w:rPr>
      </w:pPr>
      <w:r w:rsidRPr="003B1219">
        <w:rPr>
          <w:rFonts w:ascii="Times New Roman" w:eastAsia="MS Mincho" w:hAnsi="Times New Roman" w:cs="Times New Roman"/>
          <w:spacing w:val="-1"/>
          <w:sz w:val="20"/>
          <w:szCs w:val="20"/>
        </w:rPr>
        <w:t>Acknowledgement</w:t>
      </w:r>
    </w:p>
    <w:p w:rsidR="003B1219" w:rsidRPr="003B1219" w:rsidRDefault="003B1219" w:rsidP="003B1219">
      <w:pPr>
        <w:tabs>
          <w:tab w:val="left" w:pos="288"/>
        </w:tabs>
        <w:spacing w:after="120"/>
        <w:ind w:firstLine="288"/>
        <w:jc w:val="both"/>
        <w:rPr>
          <w:rFonts w:ascii="Times New Roman" w:eastAsia="MS Mincho" w:hAnsi="Times New Roman" w:cs="Times New Roman"/>
          <w:spacing w:val="-1"/>
          <w:sz w:val="20"/>
          <w:szCs w:val="20"/>
        </w:rPr>
      </w:pPr>
      <w:r w:rsidRPr="003B1219">
        <w:rPr>
          <w:rFonts w:ascii="Times New Roman" w:eastAsia="MS Mincho" w:hAnsi="Times New Roman" w:cs="Times New Roman"/>
          <w:spacing w:val="-1"/>
          <w:sz w:val="20"/>
          <w:szCs w:val="20"/>
        </w:rPr>
        <w:t>The authors would like to thank the lecturers and preservice physics teachers who participated in the teaching and learning process at the college level in Bonga, Hawasa, Hosanna, Arbamich, and Dila colleges of Teacher Education. The research was funded by Addis Ababa University and Bonga College of Teacher Education.</w:t>
      </w:r>
    </w:p>
    <w:p w:rsidR="00DD63E6" w:rsidRDefault="00DD63E6" w:rsidP="003B1219">
      <w:pPr>
        <w:widowControl w:val="0"/>
        <w:spacing w:after="0" w:line="360" w:lineRule="auto"/>
        <w:jc w:val="both"/>
        <w:rPr>
          <w:rFonts w:ascii="Times New Roman" w:eastAsia="Calibri" w:hAnsi="Times New Roman" w:cs="Calibri"/>
          <w:b/>
          <w:sz w:val="24"/>
          <w:lang w:eastAsia="ar-SA"/>
        </w:rPr>
      </w:pPr>
    </w:p>
    <w:p w:rsidR="00DD63E6" w:rsidRDefault="00DD63E6" w:rsidP="003B1219">
      <w:pPr>
        <w:widowControl w:val="0"/>
        <w:spacing w:after="0" w:line="360" w:lineRule="auto"/>
        <w:jc w:val="both"/>
        <w:rPr>
          <w:rFonts w:ascii="Times New Roman" w:eastAsia="Calibri" w:hAnsi="Times New Roman" w:cs="Calibri"/>
          <w:b/>
          <w:sz w:val="24"/>
          <w:lang w:eastAsia="ar-SA"/>
        </w:rPr>
      </w:pPr>
    </w:p>
    <w:p w:rsidR="00DD63E6" w:rsidRDefault="003B1219" w:rsidP="00DD63E6">
      <w:pPr>
        <w:widowControl w:val="0"/>
        <w:autoSpaceDE w:val="0"/>
        <w:autoSpaceDN w:val="0"/>
        <w:adjustRightInd w:val="0"/>
        <w:spacing w:after="0" w:line="360" w:lineRule="auto"/>
        <w:ind w:left="480" w:hanging="480"/>
        <w:rPr>
          <w:rFonts w:ascii="Times New Roman" w:eastAsia="Calibri" w:hAnsi="Times New Roman" w:cs="Calibri"/>
          <w:b/>
          <w:sz w:val="24"/>
          <w:lang w:eastAsia="ar-SA"/>
        </w:rPr>
      </w:pPr>
      <w:r w:rsidRPr="003B1219">
        <w:rPr>
          <w:rFonts w:ascii="Times New Roman" w:eastAsia="Calibri" w:hAnsi="Times New Roman" w:cs="Calibri"/>
          <w:b/>
          <w:sz w:val="24"/>
          <w:lang w:eastAsia="ar-SA"/>
        </w:rPr>
        <w:lastRenderedPageBreak/>
        <w:t>References</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eastAsia="Calibri" w:hAnsi="Times New Roman" w:cs="Times New Roman"/>
          <w:b/>
          <w:sz w:val="20"/>
          <w:szCs w:val="20"/>
          <w:lang w:eastAsia="ar-SA"/>
        </w:rPr>
        <w:fldChar w:fldCharType="begin" w:fldLock="1"/>
      </w:r>
      <w:r w:rsidRPr="00745765">
        <w:rPr>
          <w:rFonts w:ascii="Times New Roman" w:eastAsia="Calibri" w:hAnsi="Times New Roman" w:cs="Times New Roman"/>
          <w:b/>
          <w:sz w:val="20"/>
          <w:szCs w:val="20"/>
          <w:lang w:eastAsia="ar-SA"/>
        </w:rPr>
        <w:instrText xml:space="preserve">ADDIN Mendeley Bibliography CSL_BIBLIOGRAPHY </w:instrText>
      </w:r>
      <w:r w:rsidRPr="00745765">
        <w:rPr>
          <w:rFonts w:ascii="Times New Roman" w:eastAsia="Calibri" w:hAnsi="Times New Roman" w:cs="Times New Roman"/>
          <w:b/>
          <w:sz w:val="20"/>
          <w:szCs w:val="20"/>
          <w:lang w:eastAsia="ar-SA"/>
        </w:rPr>
        <w:fldChar w:fldCharType="separate"/>
      </w:r>
      <w:r w:rsidRPr="00745765">
        <w:rPr>
          <w:rFonts w:ascii="Times New Roman" w:hAnsi="Times New Roman" w:cs="Times New Roman"/>
          <w:noProof/>
          <w:sz w:val="20"/>
          <w:szCs w:val="20"/>
        </w:rPr>
        <w:t xml:space="preserve">A. Hananingsih, J. P. (2020). </w:t>
      </w:r>
      <w:r w:rsidRPr="00745765">
        <w:rPr>
          <w:rFonts w:ascii="Times New Roman" w:hAnsi="Times New Roman" w:cs="Times New Roman"/>
          <w:i/>
          <w:iCs/>
          <w:noProof/>
          <w:sz w:val="20"/>
          <w:szCs w:val="20"/>
        </w:rPr>
        <w:t>Enhancing the students’ learning by implementing social interdependence theory and cooperative learning in Education 4.0 ByTeacher Education and Professional Development in Industry 4.0 Edition1st Edition First Published2020 Imp</w:t>
      </w:r>
      <w:r w:rsidRPr="00745765">
        <w:rPr>
          <w:rFonts w:ascii="Times New Roman" w:hAnsi="Times New Roman" w:cs="Times New Roman"/>
          <w:noProof/>
          <w:sz w:val="20"/>
          <w:szCs w:val="20"/>
        </w:rPr>
        <w:t>.</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A JOINT UNESCO, UNICEF, A. W. B. R. (2021). </w:t>
      </w:r>
      <w:r w:rsidRPr="00745765">
        <w:rPr>
          <w:rFonts w:ascii="Times New Roman" w:hAnsi="Times New Roman" w:cs="Times New Roman"/>
          <w:i/>
          <w:iCs/>
          <w:noProof/>
          <w:sz w:val="20"/>
          <w:szCs w:val="20"/>
        </w:rPr>
        <w:t>THE STATE OF THE GLOBAL EDUCATION CRISIS : THE STATE OF THE GLOBAL EDUCATION CRISIS :</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Ababa, A. (2018). </w:t>
      </w:r>
      <w:r w:rsidRPr="00745765">
        <w:rPr>
          <w:rFonts w:ascii="Times New Roman" w:hAnsi="Times New Roman" w:cs="Times New Roman"/>
          <w:i/>
          <w:iCs/>
          <w:noProof/>
          <w:sz w:val="20"/>
          <w:szCs w:val="20"/>
        </w:rPr>
        <w:t>Ethiopian Education Development Roadmap An integrated Executive Summary</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July</w:t>
      </w:r>
      <w:r w:rsidRPr="00745765">
        <w:rPr>
          <w:rFonts w:ascii="Times New Roman" w:hAnsi="Times New Roman" w:cs="Times New Roman"/>
          <w:noProof/>
          <w:sz w:val="20"/>
          <w:szCs w:val="20"/>
        </w:rPr>
        <w:t>, 1–101.</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Abubakar S. M. &amp; Dr. Danjuma I. M. (2012). EFFECTS OF EXPLICIT PROBLEM-SOLVING STRATEGY ON STUDENTS` ACHIEVEMENT AND RETENTION IN SENIOR SECONDARY SCHOOL PHYSICS By. </w:t>
      </w:r>
      <w:r w:rsidRPr="00745765">
        <w:rPr>
          <w:rFonts w:ascii="Times New Roman" w:hAnsi="Times New Roman" w:cs="Times New Roman"/>
          <w:i/>
          <w:iCs/>
          <w:noProof/>
          <w:sz w:val="20"/>
          <w:szCs w:val="20"/>
        </w:rPr>
        <w:t>Science Education Programme ATBU, Bauchi.</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w:t>
      </w:r>
      <w:r w:rsidRPr="00745765">
        <w:rPr>
          <w:rFonts w:ascii="Times New Roman" w:hAnsi="Times New Roman" w:cs="Times New Roman"/>
          <w:noProof/>
          <w:sz w:val="20"/>
          <w:szCs w:val="20"/>
        </w:rPr>
        <w:t>(1), 123–128.</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Albay, E. M. (2019). Analyzing the effects of the problem solving approach to the performance and attitude of first year university students. </w:t>
      </w:r>
      <w:r w:rsidRPr="00745765">
        <w:rPr>
          <w:rFonts w:ascii="Times New Roman" w:hAnsi="Times New Roman" w:cs="Times New Roman"/>
          <w:i/>
          <w:iCs/>
          <w:noProof/>
          <w:sz w:val="20"/>
          <w:szCs w:val="20"/>
        </w:rPr>
        <w:t>Social Sciences &amp; Humanities Open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w:t>
      </w:r>
      <w:r w:rsidRPr="00745765">
        <w:rPr>
          <w:rFonts w:ascii="Times New Roman" w:hAnsi="Times New Roman" w:cs="Times New Roman"/>
          <w:noProof/>
          <w:sz w:val="20"/>
          <w:szCs w:val="20"/>
        </w:rPr>
        <w:t>(1), 100006. https://doi.org/10.1016/j.ssaho.2019.100006</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Alemu, M., Beshah, M. T., Michael, K., &amp; Atnafu, M. (2019). </w:t>
      </w:r>
      <w:r w:rsidRPr="00745765">
        <w:rPr>
          <w:rFonts w:ascii="Times New Roman" w:hAnsi="Times New Roman" w:cs="Times New Roman"/>
          <w:i/>
          <w:iCs/>
          <w:noProof/>
          <w:sz w:val="20"/>
          <w:szCs w:val="20"/>
        </w:rPr>
        <w:t>PRE- SERVICE PHYSICS TEACHERS ’ PHYSICS UNDERSTANDING AND UPPER PRIMARY TEACHER EDUCATION IN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January 2020</w:t>
      </w:r>
      <w:r w:rsidRPr="00745765">
        <w:rPr>
          <w:rFonts w:ascii="Times New Roman" w:hAnsi="Times New Roman" w:cs="Times New Roman"/>
          <w:noProof/>
          <w:sz w:val="20"/>
          <w:szCs w:val="20"/>
        </w:rPr>
        <w:t>.</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Amadalo, P., &amp; Musasia, M. (2016). </w:t>
      </w:r>
      <w:r w:rsidRPr="00745765">
        <w:rPr>
          <w:rFonts w:ascii="Times New Roman" w:hAnsi="Times New Roman" w:cs="Times New Roman"/>
          <w:i/>
          <w:iCs/>
          <w:noProof/>
          <w:sz w:val="20"/>
          <w:szCs w:val="20"/>
        </w:rPr>
        <w:t>Physics Practical Work and Its Influence on Students ’ Academic Achievement</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7</w:t>
      </w:r>
      <w:r w:rsidRPr="00745765">
        <w:rPr>
          <w:rFonts w:ascii="Times New Roman" w:hAnsi="Times New Roman" w:cs="Times New Roman"/>
          <w:noProof/>
          <w:sz w:val="20"/>
          <w:szCs w:val="20"/>
        </w:rPr>
        <w:t>(28), 129–134.</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Apple, M. W. (2009). </w:t>
      </w:r>
      <w:r w:rsidRPr="00745765">
        <w:rPr>
          <w:rFonts w:ascii="Times New Roman" w:hAnsi="Times New Roman" w:cs="Times New Roman"/>
          <w:i/>
          <w:iCs/>
          <w:noProof/>
          <w:sz w:val="20"/>
          <w:szCs w:val="20"/>
        </w:rPr>
        <w:t>Global crises, social justice, and education</w:t>
      </w:r>
      <w:r w:rsidRPr="00745765">
        <w:rPr>
          <w:rFonts w:ascii="Times New Roman" w:hAnsi="Times New Roman" w:cs="Times New Roman"/>
          <w:noProof/>
          <w:sz w:val="20"/>
          <w:szCs w:val="20"/>
        </w:rPr>
        <w:t>.</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Aragaw, A. M. (2022). </w:t>
      </w:r>
      <w:r w:rsidRPr="00745765">
        <w:rPr>
          <w:rFonts w:ascii="Times New Roman" w:hAnsi="Times New Roman" w:cs="Times New Roman"/>
          <w:i/>
          <w:iCs/>
          <w:noProof/>
          <w:sz w:val="20"/>
          <w:szCs w:val="20"/>
        </w:rPr>
        <w:t>Improving secondary school students ’ physics achievement through scaffold simulated analogical reasoning strategy</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7</w:t>
      </w:r>
      <w:r w:rsidRPr="00745765">
        <w:rPr>
          <w:rFonts w:ascii="Times New Roman" w:hAnsi="Times New Roman" w:cs="Times New Roman"/>
          <w:noProof/>
          <w:sz w:val="20"/>
          <w:szCs w:val="20"/>
        </w:rPr>
        <w:t>(4).</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Assistant, Z., Education, M., &amp; Kumar, S. (2012). Active Learning Methods. </w:t>
      </w:r>
      <w:r w:rsidRPr="00745765">
        <w:rPr>
          <w:rFonts w:ascii="Times New Roman" w:hAnsi="Times New Roman" w:cs="Times New Roman"/>
          <w:i/>
          <w:iCs/>
          <w:noProof/>
          <w:sz w:val="20"/>
          <w:szCs w:val="20"/>
        </w:rPr>
        <w:t>NTTC Bulletin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19</w:t>
      </w:r>
      <w:r w:rsidRPr="00745765">
        <w:rPr>
          <w:rFonts w:ascii="Times New Roman" w:hAnsi="Times New Roman" w:cs="Times New Roman"/>
          <w:noProof/>
          <w:sz w:val="20"/>
          <w:szCs w:val="20"/>
        </w:rPr>
        <w:t>(1), 3–5. https://eric.ed.gov/?q=ED538497&amp;ft=on&amp;id=ED538497</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Aydin, A., &amp; Biyikli, F. (2017). </w:t>
      </w:r>
      <w:r w:rsidRPr="00745765">
        <w:rPr>
          <w:rFonts w:ascii="Times New Roman" w:hAnsi="Times New Roman" w:cs="Times New Roman"/>
          <w:i/>
          <w:iCs/>
          <w:noProof/>
          <w:sz w:val="20"/>
          <w:szCs w:val="20"/>
        </w:rPr>
        <w:t>The Effect of Jigsaw Technique on the Students ’ Laboratory Material Recognition and Usage Skills in General Physics Laboratory-I Course i</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5</w:t>
      </w:r>
      <w:r w:rsidRPr="00745765">
        <w:rPr>
          <w:rFonts w:ascii="Times New Roman" w:hAnsi="Times New Roman" w:cs="Times New Roman"/>
          <w:noProof/>
          <w:sz w:val="20"/>
          <w:szCs w:val="20"/>
        </w:rPr>
        <w:t>(7), 1073–1082. https://doi.org/10.13189/ujer.2017.050701</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Bautista, R. G. (2012). </w:t>
      </w:r>
      <w:r w:rsidRPr="00745765">
        <w:rPr>
          <w:rFonts w:ascii="Times New Roman" w:hAnsi="Times New Roman" w:cs="Times New Roman"/>
          <w:i/>
          <w:iCs/>
          <w:noProof/>
          <w:sz w:val="20"/>
          <w:szCs w:val="20"/>
        </w:rPr>
        <w:t>The Convergence of Mayer ’ s Model and Constructivist Model towards Problem solving in Physics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1993</w:t>
      </w:r>
      <w:r w:rsidRPr="00745765">
        <w:rPr>
          <w:rFonts w:ascii="Times New Roman" w:hAnsi="Times New Roman" w:cs="Times New Roman"/>
          <w:noProof/>
          <w:sz w:val="20"/>
          <w:szCs w:val="20"/>
        </w:rPr>
        <w:t>, 33–42.</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Binder, T., Sandmann, A., Sures, B., Friege, G., Theyssen, H., &amp; Schmiemann, P. (2019). </w:t>
      </w:r>
      <w:r w:rsidRPr="00745765">
        <w:rPr>
          <w:rFonts w:ascii="Times New Roman" w:hAnsi="Times New Roman" w:cs="Times New Roman"/>
          <w:i/>
          <w:iCs/>
          <w:noProof/>
          <w:sz w:val="20"/>
          <w:szCs w:val="20"/>
        </w:rPr>
        <w:t>Assessing prior knowledge types as predictors of academic achievement in the introductory phase of biology and physics study programmes using logistic regression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9</w:t>
      </w:r>
      <w:r w:rsidRPr="00745765">
        <w:rPr>
          <w:rFonts w:ascii="Times New Roman" w:hAnsi="Times New Roman" w:cs="Times New Roman"/>
          <w:noProof/>
          <w:sz w:val="20"/>
          <w:szCs w:val="20"/>
        </w:rPr>
        <w:t>.</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Cashata, Z. A., Seyoum, D. G., A, &amp; Alemu, S. A. (2022). </w:t>
      </w:r>
      <w:r w:rsidRPr="00745765">
        <w:rPr>
          <w:rFonts w:ascii="Times New Roman" w:hAnsi="Times New Roman" w:cs="Times New Roman"/>
          <w:i/>
          <w:iCs/>
          <w:noProof/>
          <w:sz w:val="20"/>
          <w:szCs w:val="20"/>
        </w:rPr>
        <w:t>Assessing students’ factual, conceptual, and procedural knowledge of Newton’s Laws of motion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6</w:t>
      </w:r>
      <w:r w:rsidRPr="00745765">
        <w:rPr>
          <w:rFonts w:ascii="Times New Roman" w:hAnsi="Times New Roman" w:cs="Times New Roman"/>
          <w:noProof/>
          <w:sz w:val="20"/>
          <w:szCs w:val="20"/>
        </w:rPr>
        <w:t>(2).</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Chandrasekaran, B. (1986). Generic Tasks in Knowledge-Based Reasoning: High-Level Building Blocks for Expert System Design. </w:t>
      </w:r>
      <w:r w:rsidRPr="00745765">
        <w:rPr>
          <w:rFonts w:ascii="Times New Roman" w:hAnsi="Times New Roman" w:cs="Times New Roman"/>
          <w:i/>
          <w:iCs/>
          <w:noProof/>
          <w:sz w:val="20"/>
          <w:szCs w:val="20"/>
        </w:rPr>
        <w:t>IEEE Expert-Intelligent Systems and Their Applications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w:t>
      </w:r>
      <w:r w:rsidRPr="00745765">
        <w:rPr>
          <w:rFonts w:ascii="Times New Roman" w:hAnsi="Times New Roman" w:cs="Times New Roman"/>
          <w:noProof/>
          <w:sz w:val="20"/>
          <w:szCs w:val="20"/>
        </w:rPr>
        <w:t>(3), 23–30. https://doi.org/10.1109/MEX.1986.4306977</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Dejene, W., &amp; Chen, D. (2019). The practice of modularized curriculum in higher education institution: Active learning and continuous assessment in focus. </w:t>
      </w:r>
      <w:r w:rsidRPr="00745765">
        <w:rPr>
          <w:rFonts w:ascii="Times New Roman" w:hAnsi="Times New Roman" w:cs="Times New Roman"/>
          <w:i/>
          <w:iCs/>
          <w:noProof/>
          <w:sz w:val="20"/>
          <w:szCs w:val="20"/>
        </w:rPr>
        <w:t>Cogent Education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6</w:t>
      </w:r>
      <w:r w:rsidRPr="00745765">
        <w:rPr>
          <w:rFonts w:ascii="Times New Roman" w:hAnsi="Times New Roman" w:cs="Times New Roman"/>
          <w:noProof/>
          <w:sz w:val="20"/>
          <w:szCs w:val="20"/>
        </w:rPr>
        <w:t xml:space="preserve">(1). </w:t>
      </w:r>
      <w:r w:rsidRPr="00745765">
        <w:rPr>
          <w:rFonts w:ascii="Times New Roman" w:hAnsi="Times New Roman" w:cs="Times New Roman"/>
          <w:noProof/>
          <w:sz w:val="20"/>
          <w:szCs w:val="20"/>
        </w:rPr>
        <w:lastRenderedPageBreak/>
        <w:t>https://doi.org/10.1080/2331186X.2019.1611052</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Docktor, J. L., Dornfeld, J., Frodermann, E., Heller, K., Hsu, L., Jackson, K. A., Mason, A., Ryan, Q. X., &amp; Yang, J. (2016). </w:t>
      </w:r>
      <w:r w:rsidRPr="00745765">
        <w:rPr>
          <w:rFonts w:ascii="Times New Roman" w:hAnsi="Times New Roman" w:cs="Times New Roman"/>
          <w:i/>
          <w:iCs/>
          <w:noProof/>
          <w:sz w:val="20"/>
          <w:szCs w:val="20"/>
        </w:rPr>
        <w:t>Assessing student written problem solutions : A problem-solving rubric with application to introductory physics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010130</w:t>
      </w:r>
      <w:r w:rsidRPr="00745765">
        <w:rPr>
          <w:rFonts w:ascii="Times New Roman" w:hAnsi="Times New Roman" w:cs="Times New Roman"/>
          <w:noProof/>
          <w:sz w:val="20"/>
          <w:szCs w:val="20"/>
        </w:rPr>
        <w:t>, 1–18. https://doi.org/10.1103/PhysRevPhysEducRes.12.010130</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Docktor, J. L., &amp; Mestre, J. P. (2009). </w:t>
      </w:r>
      <w:r w:rsidRPr="00745765">
        <w:rPr>
          <w:rFonts w:ascii="Times New Roman" w:hAnsi="Times New Roman" w:cs="Times New Roman"/>
          <w:i/>
          <w:iCs/>
          <w:noProof/>
          <w:sz w:val="20"/>
          <w:szCs w:val="20"/>
        </w:rPr>
        <w:t>A Synthesis of Discipline-Based Education Research in Physics</w:t>
      </w:r>
      <w:r w:rsidRPr="00745765">
        <w:rPr>
          <w:rFonts w:ascii="Times New Roman" w:hAnsi="Times New Roman" w:cs="Times New Roman"/>
          <w:noProof/>
          <w:sz w:val="20"/>
          <w:szCs w:val="20"/>
        </w:rPr>
        <w:t>. 1–148.</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Eguabor, B., &amp; Adeleke, A. M. (2017). Investigating Differential Learning Outcomes of Students in Physics Using Animation and Textual Information Teaching Strategies in Ondo State Secondary School. </w:t>
      </w:r>
      <w:r w:rsidRPr="00745765">
        <w:rPr>
          <w:rFonts w:ascii="Times New Roman" w:hAnsi="Times New Roman" w:cs="Times New Roman"/>
          <w:i/>
          <w:iCs/>
          <w:noProof/>
          <w:sz w:val="20"/>
          <w:szCs w:val="20"/>
        </w:rPr>
        <w:t>European Journal of Sustainable Development Research</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w:t>
      </w:r>
      <w:r w:rsidRPr="00745765">
        <w:rPr>
          <w:rFonts w:ascii="Times New Roman" w:hAnsi="Times New Roman" w:cs="Times New Roman"/>
          <w:noProof/>
          <w:sz w:val="20"/>
          <w:szCs w:val="20"/>
        </w:rPr>
        <w:t>(2), 1–7. https://doi.org/10.20897/ejosdr.201710</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Erhardt, E. (2016). Assessment Rubrics for Statistics Student Learning Outcomes Department of Mathematics and Statistics. </w:t>
      </w:r>
      <w:r w:rsidRPr="00745765">
        <w:rPr>
          <w:rFonts w:ascii="Times New Roman" w:hAnsi="Times New Roman" w:cs="Times New Roman"/>
          <w:i/>
          <w:iCs/>
          <w:noProof/>
          <w:sz w:val="20"/>
          <w:szCs w:val="20"/>
        </w:rPr>
        <w:t>College of Arts and Sciences The University of New Mexico</w:t>
      </w:r>
      <w:r w:rsidRPr="00745765">
        <w:rPr>
          <w:rFonts w:ascii="Times New Roman" w:hAnsi="Times New Roman" w:cs="Times New Roman"/>
          <w:noProof/>
          <w:sz w:val="20"/>
          <w:szCs w:val="20"/>
        </w:rPr>
        <w:t>.</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Eshetu, F., &amp; Assefa, S. (2019). Effects of context-based instructional approaches on students’ problem-solving skills in rotational motion. </w:t>
      </w:r>
      <w:r w:rsidRPr="00745765">
        <w:rPr>
          <w:rFonts w:ascii="Times New Roman" w:hAnsi="Times New Roman" w:cs="Times New Roman"/>
          <w:i/>
          <w:iCs/>
          <w:noProof/>
          <w:sz w:val="20"/>
          <w:szCs w:val="20"/>
        </w:rPr>
        <w:t>Eurasia J. Math. Sci. Technol. Educ.</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15</w:t>
      </w:r>
      <w:r w:rsidRPr="00745765">
        <w:rPr>
          <w:rFonts w:ascii="Times New Roman" w:hAnsi="Times New Roman" w:cs="Times New Roman"/>
          <w:noProof/>
          <w:sz w:val="20"/>
          <w:szCs w:val="20"/>
        </w:rPr>
        <w:t>(2). https://doi.org/10.29333/ejmste/102283</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Gupta, N. K., Banerjee, K., Uppal, S., Gautam Ganguly, M. J., &amp; Srivastava, S. (2014). Basics in Education, National Council of Educational Research and Training. </w:t>
      </w:r>
      <w:r w:rsidRPr="00745765">
        <w:rPr>
          <w:rFonts w:ascii="Times New Roman" w:hAnsi="Times New Roman" w:cs="Times New Roman"/>
          <w:i/>
          <w:iCs/>
          <w:noProof/>
          <w:sz w:val="20"/>
          <w:szCs w:val="20"/>
        </w:rPr>
        <w:t>New Delhi: Sri Aurobindo Marg.</w:t>
      </w:r>
      <w:r w:rsidRPr="00745765">
        <w:rPr>
          <w:rFonts w:ascii="Times New Roman" w:hAnsi="Times New Roman" w:cs="Times New Roman"/>
          <w:noProof/>
          <w:sz w:val="20"/>
          <w:szCs w:val="20"/>
        </w:rPr>
        <w:t>, 1–3.</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Hancock, D. (2004). Cooperative learning and peer orientation effects on motivation and achievement. </w:t>
      </w:r>
      <w:r w:rsidRPr="00745765">
        <w:rPr>
          <w:rFonts w:ascii="Times New Roman" w:hAnsi="Times New Roman" w:cs="Times New Roman"/>
          <w:i/>
          <w:iCs/>
          <w:noProof/>
          <w:sz w:val="20"/>
          <w:szCs w:val="20"/>
        </w:rPr>
        <w:t>Journal of Educational Research</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97</w:t>
      </w:r>
      <w:r w:rsidRPr="00745765">
        <w:rPr>
          <w:rFonts w:ascii="Times New Roman" w:hAnsi="Times New Roman" w:cs="Times New Roman"/>
          <w:noProof/>
          <w:sz w:val="20"/>
          <w:szCs w:val="20"/>
        </w:rPr>
        <w:t>(3), 159–168. https://doi.org/10.3200/JOER.97.3.159-168</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Holliday, D. C. (2002). </w:t>
      </w:r>
      <w:r w:rsidRPr="00745765">
        <w:rPr>
          <w:rFonts w:ascii="Times New Roman" w:hAnsi="Times New Roman" w:cs="Times New Roman"/>
          <w:i/>
          <w:iCs/>
          <w:noProof/>
          <w:sz w:val="20"/>
          <w:szCs w:val="20"/>
        </w:rPr>
        <w:t>Jigsaw IV: Using Student/Teacher Concernsto Improve Jigsaw III</w:t>
      </w:r>
      <w:r w:rsidRPr="00745765">
        <w:rPr>
          <w:rFonts w:ascii="Times New Roman" w:hAnsi="Times New Roman" w:cs="Times New Roman"/>
          <w:noProof/>
          <w:sz w:val="20"/>
          <w:szCs w:val="20"/>
        </w:rPr>
        <w:t>. 19.</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Istiandaru, A. (2017). </w:t>
      </w:r>
      <w:r w:rsidRPr="00745765">
        <w:rPr>
          <w:rFonts w:ascii="Times New Roman" w:hAnsi="Times New Roman" w:cs="Times New Roman"/>
          <w:i/>
          <w:iCs/>
          <w:noProof/>
          <w:sz w:val="20"/>
          <w:szCs w:val="20"/>
        </w:rPr>
        <w:t>Krulik and Rudnik Model Heuristic Strategy in Mathematics Problem Solving</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w:t>
      </w:r>
      <w:r w:rsidRPr="00745765">
        <w:rPr>
          <w:rFonts w:ascii="Times New Roman" w:hAnsi="Times New Roman" w:cs="Times New Roman"/>
          <w:noProof/>
          <w:sz w:val="20"/>
          <w:szCs w:val="20"/>
        </w:rPr>
        <w:t>(2), 205–210.</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Jainal, N. H., &amp; Shahrill, M. (2021). Incorporating Jigsaw Strategy to Support Students’ Learning through Action Research. </w:t>
      </w:r>
      <w:r w:rsidRPr="00745765">
        <w:rPr>
          <w:rFonts w:ascii="Times New Roman" w:hAnsi="Times New Roman" w:cs="Times New Roman"/>
          <w:i/>
          <w:iCs/>
          <w:noProof/>
          <w:sz w:val="20"/>
          <w:szCs w:val="20"/>
        </w:rPr>
        <w:t>International Journal on Social and Education Sciences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3</w:t>
      </w:r>
      <w:r w:rsidRPr="00745765">
        <w:rPr>
          <w:rFonts w:ascii="Times New Roman" w:hAnsi="Times New Roman" w:cs="Times New Roman"/>
          <w:noProof/>
          <w:sz w:val="20"/>
          <w:szCs w:val="20"/>
        </w:rPr>
        <w:t>(2), 252–266. https://doi.org/10.46328/ijonses.75</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James, S. M., &amp; Singer, S. R. (2016). From the NSF: The national science foundation’s investments in broadening participation in science, technology, engineering, and mathematics education through research and capacity building. </w:t>
      </w:r>
      <w:r w:rsidRPr="00745765">
        <w:rPr>
          <w:rFonts w:ascii="Times New Roman" w:hAnsi="Times New Roman" w:cs="Times New Roman"/>
          <w:i/>
          <w:iCs/>
          <w:noProof/>
          <w:sz w:val="20"/>
          <w:szCs w:val="20"/>
        </w:rPr>
        <w:t>CBE Life Sciences Education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15</w:t>
      </w:r>
      <w:r w:rsidRPr="00745765">
        <w:rPr>
          <w:rFonts w:ascii="Times New Roman" w:hAnsi="Times New Roman" w:cs="Times New Roman"/>
          <w:noProof/>
          <w:sz w:val="20"/>
          <w:szCs w:val="20"/>
        </w:rPr>
        <w:t>(3), 1–8. https://doi.org/10.1187/cbe.16-01-0059</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Junsay, M. (2016). Reflective learning and prospective teachers’ conceptual understanding, critical thinking, problem solving, and mathematical communication skills. </w:t>
      </w:r>
      <w:r w:rsidRPr="00745765">
        <w:rPr>
          <w:rFonts w:ascii="Times New Roman" w:hAnsi="Times New Roman" w:cs="Times New Roman"/>
          <w:i/>
          <w:iCs/>
          <w:noProof/>
          <w:sz w:val="20"/>
          <w:szCs w:val="20"/>
        </w:rPr>
        <w:t>Res. Pedagog.</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6</w:t>
      </w:r>
      <w:r w:rsidRPr="00745765">
        <w:rPr>
          <w:rFonts w:ascii="Times New Roman" w:hAnsi="Times New Roman" w:cs="Times New Roman"/>
          <w:noProof/>
          <w:sz w:val="20"/>
          <w:szCs w:val="20"/>
        </w:rPr>
        <w:t>(2), 43–58. https://doi.org/10.17810/2015.34</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Kaindume, A. N., Educationis, M., &amp; Education, N. S. (2018). </w:t>
      </w:r>
      <w:r w:rsidRPr="00745765">
        <w:rPr>
          <w:rFonts w:ascii="Times New Roman" w:hAnsi="Times New Roman" w:cs="Times New Roman"/>
          <w:i/>
          <w:iCs/>
          <w:noProof/>
          <w:sz w:val="20"/>
          <w:szCs w:val="20"/>
        </w:rPr>
        <w:t>Factors limiting science teachers from engaging learners in practical work : A case study</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August</w:t>
      </w:r>
      <w:r w:rsidRPr="00745765">
        <w:rPr>
          <w:rFonts w:ascii="Times New Roman" w:hAnsi="Times New Roman" w:cs="Times New Roman"/>
          <w:noProof/>
          <w:sz w:val="20"/>
          <w:szCs w:val="20"/>
        </w:rPr>
        <w:t>.</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Karacop, A. (2017). </w:t>
      </w:r>
      <w:r w:rsidRPr="00745765">
        <w:rPr>
          <w:rFonts w:ascii="Times New Roman" w:hAnsi="Times New Roman" w:cs="Times New Roman"/>
          <w:i/>
          <w:iCs/>
          <w:noProof/>
          <w:sz w:val="20"/>
          <w:szCs w:val="20"/>
        </w:rPr>
        <w:t>The Effects of Using Jigsaw Method Based on Cooperative Learning Model in the Undergraduate Science Laboratory Practices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5</w:t>
      </w:r>
      <w:r w:rsidRPr="00745765">
        <w:rPr>
          <w:rFonts w:ascii="Times New Roman" w:hAnsi="Times New Roman" w:cs="Times New Roman"/>
          <w:noProof/>
          <w:sz w:val="20"/>
          <w:szCs w:val="20"/>
        </w:rPr>
        <w:t>(3), 420–434. https://doi.org/10.13189/ujer.2017.050314</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Karamustafaoglu, O. (2009). Active learning strategies in physics teaching. </w:t>
      </w:r>
      <w:r w:rsidRPr="00745765">
        <w:rPr>
          <w:rFonts w:ascii="Times New Roman" w:hAnsi="Times New Roman" w:cs="Times New Roman"/>
          <w:i/>
          <w:iCs/>
          <w:noProof/>
          <w:sz w:val="20"/>
          <w:szCs w:val="20"/>
        </w:rPr>
        <w:t>Energy Education Science and Technology Part B: Social and Educational Studies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w:t>
      </w:r>
      <w:r w:rsidRPr="00745765">
        <w:rPr>
          <w:rFonts w:ascii="Times New Roman" w:hAnsi="Times New Roman" w:cs="Times New Roman"/>
          <w:noProof/>
          <w:sz w:val="20"/>
          <w:szCs w:val="20"/>
        </w:rPr>
        <w:t>(1), 27–50.</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Kaur, G. (2011). Study and Analysis of Lecture Model of Teaching. </w:t>
      </w:r>
      <w:r w:rsidRPr="00745765">
        <w:rPr>
          <w:rFonts w:ascii="Times New Roman" w:hAnsi="Times New Roman" w:cs="Times New Roman"/>
          <w:i/>
          <w:iCs/>
          <w:noProof/>
          <w:sz w:val="20"/>
          <w:szCs w:val="20"/>
        </w:rPr>
        <w:t>International Journal of Educational Planning &amp; Administration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w:t>
      </w:r>
      <w:r w:rsidRPr="00745765">
        <w:rPr>
          <w:rFonts w:ascii="Times New Roman" w:hAnsi="Times New Roman" w:cs="Times New Roman"/>
          <w:noProof/>
          <w:sz w:val="20"/>
          <w:szCs w:val="20"/>
        </w:rPr>
        <w:t>(1), 9–13. http://www.ripublication.com/ijepa.htm</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Kilic, D. (2008). The Effect of Jigsaw Techique on Learning the Concepts of the Prinsiples and Methods of </w:t>
      </w:r>
      <w:r w:rsidRPr="00745765">
        <w:rPr>
          <w:rFonts w:ascii="Times New Roman" w:hAnsi="Times New Roman" w:cs="Times New Roman"/>
          <w:noProof/>
          <w:sz w:val="20"/>
          <w:szCs w:val="20"/>
        </w:rPr>
        <w:lastRenderedPageBreak/>
        <w:t xml:space="preserve">Teaching. </w:t>
      </w:r>
      <w:r w:rsidRPr="00745765">
        <w:rPr>
          <w:rFonts w:ascii="Times New Roman" w:hAnsi="Times New Roman" w:cs="Times New Roman"/>
          <w:i/>
          <w:iCs/>
          <w:noProof/>
          <w:sz w:val="20"/>
          <w:szCs w:val="20"/>
        </w:rPr>
        <w:t>World Appl. Sci. J.</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4</w:t>
      </w:r>
      <w:r w:rsidRPr="00745765">
        <w:rPr>
          <w:rFonts w:ascii="Times New Roman" w:hAnsi="Times New Roman" w:cs="Times New Roman"/>
          <w:noProof/>
          <w:sz w:val="20"/>
          <w:szCs w:val="20"/>
        </w:rPr>
        <w:t>(1), 109–114.</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Konopka, C. L., Adaime, M. B., &amp; Mosele, P. H. (2015). Active Teaching and Learning Methodologies: Some Considerations. </w:t>
      </w:r>
      <w:r w:rsidRPr="00745765">
        <w:rPr>
          <w:rFonts w:ascii="Times New Roman" w:hAnsi="Times New Roman" w:cs="Times New Roman"/>
          <w:i/>
          <w:iCs/>
          <w:noProof/>
          <w:sz w:val="20"/>
          <w:szCs w:val="20"/>
        </w:rPr>
        <w:t>Creative Education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06</w:t>
      </w:r>
      <w:r w:rsidRPr="00745765">
        <w:rPr>
          <w:rFonts w:ascii="Times New Roman" w:hAnsi="Times New Roman" w:cs="Times New Roman"/>
          <w:noProof/>
          <w:sz w:val="20"/>
          <w:szCs w:val="20"/>
        </w:rPr>
        <w:t>(14), 1536–1545. https://doi.org/10.4236/ce.2015.614154</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Lewin, K. M. (1992). Science education in developing countries : issues and perspectives for planners The development of human resources: the provision of science education in secondary schools International Institute for Educational Planning. </w:t>
      </w:r>
      <w:r w:rsidRPr="00745765">
        <w:rPr>
          <w:rFonts w:ascii="Times New Roman" w:hAnsi="Times New Roman" w:cs="Times New Roman"/>
          <w:i/>
          <w:iCs/>
          <w:noProof/>
          <w:sz w:val="20"/>
          <w:szCs w:val="20"/>
        </w:rPr>
        <w:t>International Institute for Educational Planning</w:t>
      </w:r>
      <w:r w:rsidRPr="00745765">
        <w:rPr>
          <w:rFonts w:ascii="Times New Roman" w:hAnsi="Times New Roman" w:cs="Times New Roman"/>
          <w:noProof/>
          <w:sz w:val="20"/>
          <w:szCs w:val="20"/>
        </w:rPr>
        <w:t>. http://www.unesco.org/education/pdf/11_198.pdf</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Lindner, A., &amp; Strauch, D. (2018). </w:t>
      </w:r>
      <w:r w:rsidRPr="00745765">
        <w:rPr>
          <w:rFonts w:ascii="Times New Roman" w:hAnsi="Times New Roman" w:cs="Times New Roman"/>
          <w:i/>
          <w:iCs/>
          <w:noProof/>
          <w:sz w:val="20"/>
          <w:szCs w:val="20"/>
        </w:rPr>
        <w:t>Classical Mechanics</w:t>
      </w:r>
      <w:r w:rsidRPr="00745765">
        <w:rPr>
          <w:rFonts w:ascii="Times New Roman" w:hAnsi="Times New Roman" w:cs="Times New Roman"/>
          <w:noProof/>
          <w:sz w:val="20"/>
          <w:szCs w:val="20"/>
        </w:rPr>
        <w:t>. 55–162. https://doi.org/10.1007/978-3-030-04360-5_2</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Little, A. W., &amp; Rolleston, C. (2014). School quality counts: Evidence from developing countries. Editorial. </w:t>
      </w:r>
      <w:r w:rsidRPr="00745765">
        <w:rPr>
          <w:rFonts w:ascii="Times New Roman" w:hAnsi="Times New Roman" w:cs="Times New Roman"/>
          <w:i/>
          <w:iCs/>
          <w:noProof/>
          <w:sz w:val="20"/>
          <w:szCs w:val="20"/>
        </w:rPr>
        <w:t>Oxford Review of Education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40</w:t>
      </w:r>
      <w:r w:rsidRPr="00745765">
        <w:rPr>
          <w:rFonts w:ascii="Times New Roman" w:hAnsi="Times New Roman" w:cs="Times New Roman"/>
          <w:noProof/>
          <w:sz w:val="20"/>
          <w:szCs w:val="20"/>
        </w:rPr>
        <w:t>(1), 1–9. https://doi.org/10.1080/03054985.2013.874799</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Liu, G., &amp; Fang, N. (2016). Student misconceptions about force and acceleration in physics and engineering mechanics education. </w:t>
      </w:r>
      <w:r w:rsidRPr="00745765">
        <w:rPr>
          <w:rFonts w:ascii="Times New Roman" w:hAnsi="Times New Roman" w:cs="Times New Roman"/>
          <w:i/>
          <w:iCs/>
          <w:noProof/>
          <w:sz w:val="20"/>
          <w:szCs w:val="20"/>
        </w:rPr>
        <w:t>Int. J. Eng. Educ.</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32</w:t>
      </w:r>
      <w:r w:rsidRPr="00745765">
        <w:rPr>
          <w:rFonts w:ascii="Times New Roman" w:hAnsi="Times New Roman" w:cs="Times New Roman"/>
          <w:noProof/>
          <w:sz w:val="20"/>
          <w:szCs w:val="20"/>
        </w:rPr>
        <w:t>(1), 19–29.</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Maera, J. (2016). </w:t>
      </w:r>
      <w:r w:rsidRPr="00745765">
        <w:rPr>
          <w:rFonts w:ascii="Times New Roman" w:hAnsi="Times New Roman" w:cs="Times New Roman"/>
          <w:i/>
          <w:iCs/>
          <w:noProof/>
          <w:sz w:val="20"/>
          <w:szCs w:val="20"/>
        </w:rPr>
        <w:t>SCHOOL OF EDUCATION Module CIM 323 : PHYSICS TEACHIING METHODS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June</w:t>
      </w:r>
      <w:r w:rsidRPr="00745765">
        <w:rPr>
          <w:rFonts w:ascii="Times New Roman" w:hAnsi="Times New Roman" w:cs="Times New Roman"/>
          <w:noProof/>
          <w:sz w:val="20"/>
          <w:szCs w:val="20"/>
        </w:rPr>
        <w:t>. https://doi.org/10.13140/RG.2.1.3852.9523</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Mahajan, S. (2020). </w:t>
      </w:r>
      <w:r w:rsidRPr="00745765">
        <w:rPr>
          <w:rFonts w:ascii="Times New Roman" w:hAnsi="Times New Roman" w:cs="Times New Roman"/>
          <w:i/>
          <w:iCs/>
          <w:noProof/>
          <w:sz w:val="20"/>
          <w:szCs w:val="20"/>
        </w:rPr>
        <w:t>A Student’s Guide to Newton’s Laws of Motion. Cambridge University Press.</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Mahidol,  dawan C. M. N. M. M. P. Y. (2020). Approaches for Implementing STEM (Science, Technology, Engineering &amp; Mathematics) Activities among Middle School Students in Thailand. </w:t>
      </w:r>
      <w:r w:rsidRPr="00745765">
        <w:rPr>
          <w:rFonts w:ascii="Times New Roman" w:hAnsi="Times New Roman" w:cs="Times New Roman"/>
          <w:i/>
          <w:iCs/>
          <w:noProof/>
          <w:sz w:val="20"/>
          <w:szCs w:val="20"/>
        </w:rPr>
        <w:t>International Journal of Educational Methodology</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6</w:t>
      </w:r>
      <w:r w:rsidRPr="00745765">
        <w:rPr>
          <w:rFonts w:ascii="Times New Roman" w:hAnsi="Times New Roman" w:cs="Times New Roman"/>
          <w:noProof/>
          <w:sz w:val="20"/>
          <w:szCs w:val="20"/>
        </w:rPr>
        <w:t>(1), 185–198. https://doi.org/10.12973/ijem.6.1.185</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Malik, A., Yuliani, Y., Rochman, C., Zakwandi, R., Ismail, A., &amp; Ubaidillah, M. (2020). Optimizing students critical thinking skills related to heat topics through the model of content, context, connection, researching, reasoning, reflecting (3C3R). </w:t>
      </w:r>
      <w:r w:rsidRPr="00745765">
        <w:rPr>
          <w:rFonts w:ascii="Times New Roman" w:hAnsi="Times New Roman" w:cs="Times New Roman"/>
          <w:i/>
          <w:iCs/>
          <w:noProof/>
          <w:sz w:val="20"/>
          <w:szCs w:val="20"/>
        </w:rPr>
        <w:t>Journal of Physics: Conference Series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1521</w:t>
      </w:r>
      <w:r w:rsidRPr="00745765">
        <w:rPr>
          <w:rFonts w:ascii="Times New Roman" w:hAnsi="Times New Roman" w:cs="Times New Roman"/>
          <w:noProof/>
          <w:sz w:val="20"/>
          <w:szCs w:val="20"/>
        </w:rPr>
        <w:t>(2). https://doi.org/10.1088/1742-6596/1521/2/022001</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Mohammad, Q., &amp; Hamadneh, S. (2017). </w:t>
      </w:r>
      <w:r w:rsidRPr="00745765">
        <w:rPr>
          <w:rFonts w:ascii="Times New Roman" w:hAnsi="Times New Roman" w:cs="Times New Roman"/>
          <w:i/>
          <w:iCs/>
          <w:noProof/>
          <w:sz w:val="20"/>
          <w:szCs w:val="20"/>
        </w:rPr>
        <w:t>The Effect of Using Jigsaw Strategy in Teaching Science on the Acquisition of Scientific Concepts Among the Fourth Graders of Bani Kinana Directorate of Education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8</w:t>
      </w:r>
      <w:r w:rsidRPr="00745765">
        <w:rPr>
          <w:rFonts w:ascii="Times New Roman" w:hAnsi="Times New Roman" w:cs="Times New Roman"/>
          <w:noProof/>
          <w:sz w:val="20"/>
          <w:szCs w:val="20"/>
        </w:rPr>
        <w:t>(5), 127–134.</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Molla, T. (2019). </w:t>
      </w:r>
      <w:r w:rsidRPr="00745765">
        <w:rPr>
          <w:rFonts w:ascii="Times New Roman" w:hAnsi="Times New Roman" w:cs="Times New Roman"/>
          <w:i/>
          <w:iCs/>
          <w:noProof/>
          <w:sz w:val="20"/>
          <w:szCs w:val="20"/>
        </w:rPr>
        <w:t>Educational aid , symbolic power and policy reform : The World Bank in Ethiopia</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17</w:t>
      </w:r>
      <w:r w:rsidRPr="00745765">
        <w:rPr>
          <w:rFonts w:ascii="Times New Roman" w:hAnsi="Times New Roman" w:cs="Times New Roman"/>
          <w:noProof/>
          <w:sz w:val="20"/>
          <w:szCs w:val="20"/>
        </w:rPr>
        <w:t>, 331–346.</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Morphew, J. W., Gladding, G. E., &amp; Mestre, J. P. (2020). Effect of presentation style and problem-solving attempts on metacognition and learning from solution videos. </w:t>
      </w:r>
      <w:r w:rsidRPr="00745765">
        <w:rPr>
          <w:rFonts w:ascii="Times New Roman" w:hAnsi="Times New Roman" w:cs="Times New Roman"/>
          <w:i/>
          <w:iCs/>
          <w:noProof/>
          <w:sz w:val="20"/>
          <w:szCs w:val="20"/>
        </w:rPr>
        <w:t>Phys. Rev. Phys. Educ. Res.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16</w:t>
      </w:r>
      <w:r w:rsidRPr="00745765">
        <w:rPr>
          <w:rFonts w:ascii="Times New Roman" w:hAnsi="Times New Roman" w:cs="Times New Roman"/>
          <w:noProof/>
          <w:sz w:val="20"/>
          <w:szCs w:val="20"/>
        </w:rPr>
        <w:t>(1), 10104. https://doi.org/10.1103/PhysRevPhysEducRes.16.010104</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NAEA. (2014). </w:t>
      </w:r>
      <w:r w:rsidRPr="00745765">
        <w:rPr>
          <w:rFonts w:ascii="Times New Roman" w:hAnsi="Times New Roman" w:cs="Times New Roman"/>
          <w:i/>
          <w:iCs/>
          <w:noProof/>
          <w:sz w:val="20"/>
          <w:szCs w:val="20"/>
        </w:rPr>
        <w:t>National Assessment and Examination Agency report from 2000 to 2013, grade 8, 10, and 12</w:t>
      </w:r>
      <w:r w:rsidRPr="00745765">
        <w:rPr>
          <w:rFonts w:ascii="Times New Roman" w:hAnsi="Times New Roman" w:cs="Times New Roman"/>
          <w:noProof/>
          <w:sz w:val="20"/>
          <w:szCs w:val="20"/>
        </w:rPr>
        <w:t>.</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National, G., &amp; Pillars, H. (2018). </w:t>
      </w:r>
      <w:r w:rsidRPr="00745765">
        <w:rPr>
          <w:rFonts w:ascii="Times New Roman" w:hAnsi="Times New Roman" w:cs="Times New Roman"/>
          <w:i/>
          <w:iCs/>
          <w:noProof/>
          <w:sz w:val="20"/>
          <w:szCs w:val="20"/>
        </w:rPr>
        <w:t xml:space="preserve">No </w:t>
      </w:r>
      <w:r w:rsidRPr="00745765">
        <w:rPr>
          <w:rFonts w:ascii="Times New Roman" w:eastAsia="MS Gothic" w:hAnsi="Times New Roman" w:cs="Times New Roman"/>
          <w:i/>
          <w:iCs/>
          <w:noProof/>
          <w:sz w:val="20"/>
          <w:szCs w:val="20"/>
        </w:rPr>
        <w:t>主観的健康感を中心とした在宅高齢者における</w:t>
      </w:r>
      <w:r w:rsidRPr="00745765">
        <w:rPr>
          <w:rFonts w:ascii="Times New Roman" w:hAnsi="Times New Roman" w:cs="Times New Roman"/>
          <w:i/>
          <w:iCs/>
          <w:noProof/>
          <w:sz w:val="20"/>
          <w:szCs w:val="20"/>
        </w:rPr>
        <w:t xml:space="preserve"> </w:t>
      </w:r>
      <w:r w:rsidRPr="00745765">
        <w:rPr>
          <w:rFonts w:ascii="Times New Roman" w:eastAsia="MS Gothic" w:hAnsi="Times New Roman" w:cs="Times New Roman"/>
          <w:i/>
          <w:iCs/>
          <w:noProof/>
          <w:sz w:val="20"/>
          <w:szCs w:val="20"/>
        </w:rPr>
        <w:t>健康関連指標に関する共分散構造分析</w:t>
      </w:r>
      <w:r w:rsidRPr="00745765">
        <w:rPr>
          <w:rFonts w:ascii="Times New Roman" w:hAnsi="Times New Roman" w:cs="Times New Roman"/>
          <w:i/>
          <w:iCs/>
          <w:noProof/>
          <w:sz w:val="20"/>
          <w:szCs w:val="20"/>
        </w:rPr>
        <w:t>Title</w:t>
      </w:r>
      <w:r w:rsidRPr="00745765">
        <w:rPr>
          <w:rFonts w:ascii="Times New Roman" w:hAnsi="Times New Roman" w:cs="Times New Roman"/>
          <w:noProof/>
          <w:sz w:val="20"/>
          <w:szCs w:val="20"/>
        </w:rPr>
        <w:t xml:space="preserve"> (Issue February).</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Ning, H., &amp; Hornby, G. (2014). The impact of cooperative learning on tertiary EFL learners’ motivation. </w:t>
      </w:r>
      <w:r w:rsidRPr="00745765">
        <w:rPr>
          <w:rFonts w:ascii="Times New Roman" w:hAnsi="Times New Roman" w:cs="Times New Roman"/>
          <w:i/>
          <w:iCs/>
          <w:noProof/>
          <w:sz w:val="20"/>
          <w:szCs w:val="20"/>
        </w:rPr>
        <w:t>Educational Review,</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66(1),</w:t>
      </w:r>
      <w:r w:rsidRPr="00745765">
        <w:rPr>
          <w:rFonts w:ascii="Times New Roman" w:hAnsi="Times New Roman" w:cs="Times New Roman"/>
          <w:noProof/>
          <w:sz w:val="20"/>
          <w:szCs w:val="20"/>
        </w:rPr>
        <w:t xml:space="preserve"> 108-124.</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NLA. (2017). </w:t>
      </w:r>
      <w:r w:rsidRPr="00745765">
        <w:rPr>
          <w:rFonts w:ascii="Times New Roman" w:hAnsi="Times New Roman" w:cs="Times New Roman"/>
          <w:i/>
          <w:iCs/>
          <w:noProof/>
          <w:sz w:val="20"/>
          <w:szCs w:val="20"/>
        </w:rPr>
        <w:t>Ethiopian National Learning Assessment of Grades 10 &amp; 12 Students, Addis Ababa.</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Noel, M. D., Daniels, F. M., &amp; Martins, P. (2015). The future of lecture method as a teaching strategy in community nursing education. </w:t>
      </w:r>
      <w:r w:rsidRPr="00745765">
        <w:rPr>
          <w:rFonts w:ascii="Times New Roman" w:hAnsi="Times New Roman" w:cs="Times New Roman"/>
          <w:i/>
          <w:iCs/>
          <w:noProof/>
          <w:sz w:val="20"/>
          <w:szCs w:val="20"/>
        </w:rPr>
        <w:t>Journal of Family Medicine &amp; Community Health</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2</w:t>
      </w:r>
      <w:r w:rsidRPr="00745765">
        <w:rPr>
          <w:rFonts w:ascii="Times New Roman" w:hAnsi="Times New Roman" w:cs="Times New Roman"/>
          <w:noProof/>
          <w:sz w:val="20"/>
          <w:szCs w:val="20"/>
        </w:rPr>
        <w:t>(8), 1–4.</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lastRenderedPageBreak/>
        <w:t xml:space="preserve">Ogunleye, B. O. (2019). Effects of concrete-representational-abstract instructional strategy on chemistry performance of students with mathematics learning difficulties in Ogun State …. </w:t>
      </w:r>
      <w:r w:rsidRPr="00745765">
        <w:rPr>
          <w:rFonts w:ascii="Times New Roman" w:hAnsi="Times New Roman" w:cs="Times New Roman"/>
          <w:i/>
          <w:iCs/>
          <w:noProof/>
          <w:sz w:val="20"/>
          <w:szCs w:val="20"/>
        </w:rPr>
        <w:t>KIU Journal of Education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January 2019</w:t>
      </w:r>
      <w:r w:rsidRPr="00745765">
        <w:rPr>
          <w:rFonts w:ascii="Times New Roman" w:hAnsi="Times New Roman" w:cs="Times New Roman"/>
          <w:noProof/>
          <w:sz w:val="20"/>
          <w:szCs w:val="20"/>
        </w:rPr>
        <w:t>. https://www.academia.edu/download/61616734/Ogunleye_2019_KIU_14_2_135-15120191227-89644-118mk94.pdf</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Pavešić, B. J. (2019). </w:t>
      </w:r>
      <w:r w:rsidRPr="00745765">
        <w:rPr>
          <w:rFonts w:ascii="Times New Roman" w:hAnsi="Times New Roman" w:cs="Times New Roman"/>
          <w:i/>
          <w:iCs/>
          <w:noProof/>
          <w:sz w:val="20"/>
          <w:szCs w:val="20"/>
        </w:rPr>
        <w:t>Dinaric Perspectives on TIMSS 2019</w:t>
      </w:r>
      <w:r w:rsidRPr="00745765">
        <w:rPr>
          <w:rFonts w:ascii="Times New Roman" w:hAnsi="Times New Roman" w:cs="Times New Roman"/>
          <w:noProof/>
          <w:sz w:val="20"/>
          <w:szCs w:val="20"/>
        </w:rPr>
        <w:t>.</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Poljak, D., &amp; Jakić, M. (2017). A note on the character of physical models representing natural phenomena. </w:t>
      </w:r>
      <w:r w:rsidRPr="00745765">
        <w:rPr>
          <w:rFonts w:ascii="Times New Roman" w:hAnsi="Times New Roman" w:cs="Times New Roman"/>
          <w:i/>
          <w:iCs/>
          <w:noProof/>
          <w:sz w:val="20"/>
          <w:szCs w:val="20"/>
        </w:rPr>
        <w:t>Int. J. Des. Nat. Ecodynamics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12</w:t>
      </w:r>
      <w:r w:rsidRPr="00745765">
        <w:rPr>
          <w:rFonts w:ascii="Times New Roman" w:hAnsi="Times New Roman" w:cs="Times New Roman"/>
          <w:noProof/>
          <w:sz w:val="20"/>
          <w:szCs w:val="20"/>
        </w:rPr>
        <w:t>(2), 254–263. https://doi.org/10.2495/DNE-V12-N2-254-263</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Programme, O., International, F. O. R., &amp; Assessment, S. (2000). </w:t>
      </w:r>
      <w:r w:rsidRPr="00745765">
        <w:rPr>
          <w:rFonts w:ascii="Times New Roman" w:hAnsi="Times New Roman" w:cs="Times New Roman"/>
          <w:i/>
          <w:iCs/>
          <w:noProof/>
          <w:sz w:val="20"/>
          <w:szCs w:val="20"/>
        </w:rPr>
        <w:t>MEASURING STUDENT KNOWLEDGE AND SKILLS A New Framework for Assessment ORGANISATION</w:t>
      </w:r>
      <w:r w:rsidRPr="00745765">
        <w:rPr>
          <w:rFonts w:ascii="Times New Roman" w:hAnsi="Times New Roman" w:cs="Times New Roman"/>
          <w:noProof/>
          <w:sz w:val="20"/>
          <w:szCs w:val="20"/>
        </w:rPr>
        <w:t>.</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REB. (2019). </w:t>
      </w:r>
      <w:r w:rsidRPr="00745765">
        <w:rPr>
          <w:rFonts w:ascii="Times New Roman" w:hAnsi="Times New Roman" w:cs="Times New Roman"/>
          <w:i/>
          <w:iCs/>
          <w:noProof/>
          <w:sz w:val="20"/>
          <w:szCs w:val="20"/>
        </w:rPr>
        <w:t>report of regional education beaur</w:t>
      </w:r>
      <w:r w:rsidRPr="00745765">
        <w:rPr>
          <w:rFonts w:ascii="Times New Roman" w:hAnsi="Times New Roman" w:cs="Times New Roman"/>
          <w:noProof/>
          <w:sz w:val="20"/>
          <w:szCs w:val="20"/>
        </w:rPr>
        <w:t>.</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Robayo b, A, J. V. T., A, K. L. W., A, M. W., &amp; A. (2020). </w:t>
      </w:r>
      <w:r w:rsidRPr="00745765">
        <w:rPr>
          <w:rFonts w:ascii="Times New Roman" w:hAnsi="Times New Roman" w:cs="Times New Roman"/>
          <w:i/>
          <w:iCs/>
          <w:noProof/>
          <w:sz w:val="20"/>
          <w:szCs w:val="20"/>
        </w:rPr>
        <w:t>Version of Record: https://www.sciencedirect.com/science/article/pii/S0732312320300419</w:t>
      </w:r>
      <w:r w:rsidRPr="00745765">
        <w:rPr>
          <w:rFonts w:ascii="Times New Roman" w:hAnsi="Times New Roman" w:cs="Times New Roman"/>
          <w:noProof/>
          <w:sz w:val="20"/>
          <w:szCs w:val="20"/>
        </w:rPr>
        <w:t>.</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Rohma, L. W. (2018). </w:t>
      </w:r>
      <w:r w:rsidRPr="00745765">
        <w:rPr>
          <w:rFonts w:ascii="Times New Roman" w:hAnsi="Times New Roman" w:cs="Times New Roman"/>
          <w:i/>
          <w:iCs/>
          <w:noProof/>
          <w:sz w:val="20"/>
          <w:szCs w:val="20"/>
        </w:rPr>
        <w:t>STUDENTS ’ ABILITY IN SOLVING PHYSICS PROBLEMS ON NEWTONS ’ LAW OF MOTION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07</w:t>
      </w:r>
      <w:r w:rsidRPr="00745765">
        <w:rPr>
          <w:rFonts w:ascii="Times New Roman" w:hAnsi="Times New Roman" w:cs="Times New Roman"/>
          <w:noProof/>
          <w:sz w:val="20"/>
          <w:szCs w:val="20"/>
        </w:rPr>
        <w:t>(April), 59–70. https://doi.org/10.24042/jipfalbiruni.v7i1.2247</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Saglam-Arslan, A., &amp; Devecioglu, Y. (2010). Student teachers’ levels of understanding and model of understanding about Newton’s laws of motion. </w:t>
      </w:r>
      <w:r w:rsidRPr="00745765">
        <w:rPr>
          <w:rFonts w:ascii="Times New Roman" w:hAnsi="Times New Roman" w:cs="Times New Roman"/>
          <w:i/>
          <w:iCs/>
          <w:noProof/>
          <w:sz w:val="20"/>
          <w:szCs w:val="20"/>
        </w:rPr>
        <w:t>Asia-Pacific Forum on Science Learning and Teaching</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11</w:t>
      </w:r>
      <w:r w:rsidRPr="00745765">
        <w:rPr>
          <w:rFonts w:ascii="Times New Roman" w:hAnsi="Times New Roman" w:cs="Times New Roman"/>
          <w:noProof/>
          <w:sz w:val="20"/>
          <w:szCs w:val="20"/>
        </w:rPr>
        <w:t>(1), 1–20.</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Saks, K., Ilves, H., &amp; Noppel, A. (2021). The impact of procedural knowledge on the formation of declarative knowledge: How accomplishing activities designed for developing learning skills impacts teachers’ knowledge of learning skills. </w:t>
      </w:r>
      <w:r w:rsidRPr="00745765">
        <w:rPr>
          <w:rFonts w:ascii="Times New Roman" w:hAnsi="Times New Roman" w:cs="Times New Roman"/>
          <w:i/>
          <w:iCs/>
          <w:noProof/>
          <w:sz w:val="20"/>
          <w:szCs w:val="20"/>
        </w:rPr>
        <w:t>Education Sciences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11</w:t>
      </w:r>
      <w:r w:rsidRPr="00745765">
        <w:rPr>
          <w:rFonts w:ascii="Times New Roman" w:hAnsi="Times New Roman" w:cs="Times New Roman"/>
          <w:noProof/>
          <w:sz w:val="20"/>
          <w:szCs w:val="20"/>
        </w:rPr>
        <w:t>(10). https://doi.org/10.3390/educsci11100598</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Salim Nahdi, D., &amp; Gilar Jatisunda, M. (2020). Conceptual Understanding and Procedural Knowledge: A Case Study on Learning Mathematics of Fractional Material in Elementary School. </w:t>
      </w:r>
      <w:r w:rsidRPr="00745765">
        <w:rPr>
          <w:rFonts w:ascii="Times New Roman" w:hAnsi="Times New Roman" w:cs="Times New Roman"/>
          <w:i/>
          <w:iCs/>
          <w:noProof/>
          <w:sz w:val="20"/>
          <w:szCs w:val="20"/>
        </w:rPr>
        <w:t>Journal of Physics: Conference Series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1477</w:t>
      </w:r>
      <w:r w:rsidRPr="00745765">
        <w:rPr>
          <w:rFonts w:ascii="Times New Roman" w:hAnsi="Times New Roman" w:cs="Times New Roman"/>
          <w:noProof/>
          <w:sz w:val="20"/>
          <w:szCs w:val="20"/>
        </w:rPr>
        <w:t>(4). https://doi.org/10.1088/1742-6596/1477/4/042037</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Saprudin, S., Liliasari, L., &amp; Prihatmanto, A. S. (2017). Pre-Service Physics Teachers’ Concept Mastery and the Challenges of Game Development on Physics Learning. </w:t>
      </w:r>
      <w:r w:rsidRPr="00745765">
        <w:rPr>
          <w:rFonts w:ascii="Times New Roman" w:hAnsi="Times New Roman" w:cs="Times New Roman"/>
          <w:i/>
          <w:iCs/>
          <w:noProof/>
          <w:sz w:val="20"/>
          <w:szCs w:val="20"/>
        </w:rPr>
        <w:t>Journal of Physics: Conference Series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895</w:t>
      </w:r>
      <w:r w:rsidRPr="00745765">
        <w:rPr>
          <w:rFonts w:ascii="Times New Roman" w:hAnsi="Times New Roman" w:cs="Times New Roman"/>
          <w:noProof/>
          <w:sz w:val="20"/>
          <w:szCs w:val="20"/>
        </w:rPr>
        <w:t>(1). https://doi.org/10.1088/1742-6596/895/1/012109</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Ses, B., Polonia, E., &amp; Ravi, A. (2020). </w:t>
      </w:r>
      <w:r w:rsidRPr="00745765">
        <w:rPr>
          <w:rFonts w:ascii="Times New Roman" w:hAnsi="Times New Roman" w:cs="Times New Roman"/>
          <w:i/>
          <w:iCs/>
          <w:noProof/>
          <w:sz w:val="20"/>
          <w:szCs w:val="20"/>
        </w:rPr>
        <w:t>Effect of Direct Instruction Models Toward Students ’ Understanding of Physics Formula</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8</w:t>
      </w:r>
      <w:r w:rsidRPr="00745765">
        <w:rPr>
          <w:rFonts w:ascii="Times New Roman" w:hAnsi="Times New Roman" w:cs="Times New Roman"/>
          <w:noProof/>
          <w:sz w:val="20"/>
          <w:szCs w:val="20"/>
        </w:rPr>
        <w:t>(2), 133–143. https://doi.org/10.20527/bipf.v8i2.8329</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Shakerian, S., Khoshgoftar, Z., Rezayof, E., &amp; Amadi, M. (2020). The Use of the Jigsaw Cooperative Learning Technique for the Health Science Students in Iran: A Meta-Analysis. </w:t>
      </w:r>
      <w:r w:rsidRPr="00745765">
        <w:rPr>
          <w:rFonts w:ascii="Times New Roman" w:hAnsi="Times New Roman" w:cs="Times New Roman"/>
          <w:i/>
          <w:iCs/>
          <w:noProof/>
          <w:sz w:val="20"/>
          <w:szCs w:val="20"/>
        </w:rPr>
        <w:t>Educational Research in Medical Sciences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9</w:t>
      </w:r>
      <w:r w:rsidRPr="00745765">
        <w:rPr>
          <w:rFonts w:ascii="Times New Roman" w:hAnsi="Times New Roman" w:cs="Times New Roman"/>
          <w:noProof/>
          <w:sz w:val="20"/>
          <w:szCs w:val="20"/>
        </w:rPr>
        <w:t>(1), 1–8. https://doi.org/10.5812/erms.102043</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Soeharto, S. (2019). </w:t>
      </w:r>
      <w:r w:rsidRPr="00745765">
        <w:rPr>
          <w:rFonts w:ascii="Times New Roman" w:hAnsi="Times New Roman" w:cs="Times New Roman"/>
          <w:i/>
          <w:iCs/>
          <w:noProof/>
          <w:sz w:val="20"/>
          <w:szCs w:val="20"/>
        </w:rPr>
        <w:t>A Review of Students ’ Common Misconceptions in Science and Their Diagnostic Assessment Tools Jurnal Pendidikan IPA Indonesia</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June</w:t>
      </w:r>
      <w:r w:rsidRPr="00745765">
        <w:rPr>
          <w:rFonts w:ascii="Times New Roman" w:hAnsi="Times New Roman" w:cs="Times New Roman"/>
          <w:noProof/>
          <w:sz w:val="20"/>
          <w:szCs w:val="20"/>
        </w:rPr>
        <w:t>. https://doi.org/10.15294/jpii.v8i2.18649</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Surif, J., Ibrahim, N. H., &amp; Mokhtar, M. (2012). Conceptual and Procedural Knowledge in Problem Solving. </w:t>
      </w:r>
      <w:r w:rsidRPr="00745765">
        <w:rPr>
          <w:rFonts w:ascii="Times New Roman" w:hAnsi="Times New Roman" w:cs="Times New Roman"/>
          <w:i/>
          <w:iCs/>
          <w:noProof/>
          <w:sz w:val="20"/>
          <w:szCs w:val="20"/>
        </w:rPr>
        <w:t>Procedia - Social and Behavioral Sciences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56</w:t>
      </w:r>
      <w:r w:rsidRPr="00745765">
        <w:rPr>
          <w:rFonts w:ascii="Times New Roman" w:hAnsi="Times New Roman" w:cs="Times New Roman"/>
          <w:noProof/>
          <w:sz w:val="20"/>
          <w:szCs w:val="20"/>
        </w:rPr>
        <w:t>(March 2014), 416–425. https://doi.org/10.1016/j.sbspro.2012.09.671</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Surif, J., Ibrahim, N. H., &amp; Mokhtar, M. (2020). </w:t>
      </w:r>
      <w:r w:rsidRPr="00745765">
        <w:rPr>
          <w:rFonts w:ascii="Times New Roman" w:hAnsi="Times New Roman" w:cs="Times New Roman"/>
          <w:i/>
          <w:iCs/>
          <w:noProof/>
          <w:sz w:val="20"/>
          <w:szCs w:val="20"/>
        </w:rPr>
        <w:t>Conceptual and Procedural Knowledge in Problem Solving</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56</w:t>
      </w:r>
      <w:r w:rsidRPr="00745765">
        <w:rPr>
          <w:rFonts w:ascii="Times New Roman" w:hAnsi="Times New Roman" w:cs="Times New Roman"/>
          <w:noProof/>
          <w:sz w:val="20"/>
          <w:szCs w:val="20"/>
        </w:rPr>
        <w:t>(Ictlhe 2012), 416–425. https://doi.org/10.1016/j.sbspro.2012.09.671</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lastRenderedPageBreak/>
        <w:t xml:space="preserve">Taasoobshirazi, G., &amp; Farley, J. (2013). A multivariate model of physics problem solving. </w:t>
      </w:r>
      <w:r w:rsidRPr="00745765">
        <w:rPr>
          <w:rFonts w:ascii="Times New Roman" w:hAnsi="Times New Roman" w:cs="Times New Roman"/>
          <w:i/>
          <w:iCs/>
          <w:noProof/>
          <w:sz w:val="20"/>
          <w:szCs w:val="20"/>
        </w:rPr>
        <w:t>Learning and Individual Differences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24</w:t>
      </w:r>
      <w:r w:rsidRPr="00745765">
        <w:rPr>
          <w:rFonts w:ascii="Times New Roman" w:hAnsi="Times New Roman" w:cs="Times New Roman"/>
          <w:noProof/>
          <w:sz w:val="20"/>
          <w:szCs w:val="20"/>
        </w:rPr>
        <w:t>, 53–62. https://doi.org/10.1016/J.LINDIF.2012.05.001</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Tanak, A. (2016). </w:t>
      </w:r>
      <w:r w:rsidRPr="00745765">
        <w:rPr>
          <w:rFonts w:ascii="Times New Roman" w:hAnsi="Times New Roman" w:cs="Times New Roman"/>
          <w:i/>
          <w:iCs/>
          <w:noProof/>
          <w:sz w:val="20"/>
          <w:szCs w:val="20"/>
        </w:rPr>
        <w:t>Developing Pre-service Science Teachers’ Teaching Practices with an Emphasis on Higher Order Thinking</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31</w:t>
      </w:r>
      <w:r w:rsidRPr="00745765">
        <w:rPr>
          <w:rFonts w:ascii="Times New Roman" w:hAnsi="Times New Roman" w:cs="Times New Roman"/>
          <w:noProof/>
          <w:sz w:val="20"/>
          <w:szCs w:val="20"/>
        </w:rPr>
        <w:t>(3), 237–246.</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Taştan, S. B. (2018). </w:t>
      </w:r>
      <w:r w:rsidRPr="00745765">
        <w:rPr>
          <w:rFonts w:ascii="Times New Roman" w:hAnsi="Times New Roman" w:cs="Times New Roman"/>
          <w:i/>
          <w:iCs/>
          <w:noProof/>
          <w:sz w:val="20"/>
          <w:szCs w:val="20"/>
        </w:rPr>
        <w:t>The Impacts of Teacher ’ s Efficacy and Motivation on Student ’ s Academic Achievement in Science Education among Secondary and High School Students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14</w:t>
      </w:r>
      <w:r w:rsidRPr="00745765">
        <w:rPr>
          <w:rFonts w:ascii="Times New Roman" w:hAnsi="Times New Roman" w:cs="Times New Roman"/>
          <w:noProof/>
          <w:sz w:val="20"/>
          <w:szCs w:val="20"/>
        </w:rPr>
        <w:t>(6), 2353–2366.</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Tavakol, M., &amp; Dennick, R. (2011). Making sense of Cronbach’s alpha. </w:t>
      </w:r>
      <w:r w:rsidRPr="00745765">
        <w:rPr>
          <w:rFonts w:ascii="Times New Roman" w:hAnsi="Times New Roman" w:cs="Times New Roman"/>
          <w:i/>
          <w:iCs/>
          <w:noProof/>
          <w:sz w:val="20"/>
          <w:szCs w:val="20"/>
        </w:rPr>
        <w:t>International Journal of Medical Education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2</w:t>
      </w:r>
      <w:r w:rsidRPr="00745765">
        <w:rPr>
          <w:rFonts w:ascii="Times New Roman" w:hAnsi="Times New Roman" w:cs="Times New Roman"/>
          <w:noProof/>
          <w:sz w:val="20"/>
          <w:szCs w:val="20"/>
        </w:rPr>
        <w:t>, 53–55. https://doi.org/10.5116/ijme.4dfb.8dfd</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Thompson, K. (2013). Multi-agency information practices in children’s services: The metaphorical “jigsaw” and professionals quest for a “full” picture. </w:t>
      </w:r>
      <w:r w:rsidRPr="00745765">
        <w:rPr>
          <w:rFonts w:ascii="Times New Roman" w:hAnsi="Times New Roman" w:cs="Times New Roman"/>
          <w:i/>
          <w:iCs/>
          <w:noProof/>
          <w:sz w:val="20"/>
          <w:szCs w:val="20"/>
        </w:rPr>
        <w:t>Child and Family Social Work</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18</w:t>
      </w:r>
      <w:r w:rsidRPr="00745765">
        <w:rPr>
          <w:rFonts w:ascii="Times New Roman" w:hAnsi="Times New Roman" w:cs="Times New Roman"/>
          <w:noProof/>
          <w:sz w:val="20"/>
          <w:szCs w:val="20"/>
        </w:rPr>
        <w:t>(2), 189–197. https://doi.org/10.1111/j.1365-2206.2011.00821.x</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Walter, T. M., &amp; A.Rangaswamy. (2014). </w:t>
      </w:r>
      <w:r w:rsidRPr="00745765">
        <w:rPr>
          <w:rFonts w:ascii="Times New Roman" w:hAnsi="Times New Roman" w:cs="Times New Roman"/>
          <w:i/>
          <w:iCs/>
          <w:noProof/>
          <w:sz w:val="20"/>
          <w:szCs w:val="20"/>
        </w:rPr>
        <w:t>Teaching Methods for Higher Education</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June</w:t>
      </w:r>
      <w:r w:rsidRPr="00745765">
        <w:rPr>
          <w:rFonts w:ascii="Times New Roman" w:hAnsi="Times New Roman" w:cs="Times New Roman"/>
          <w:noProof/>
          <w:sz w:val="20"/>
          <w:szCs w:val="20"/>
        </w:rPr>
        <w:t>, 1–8.</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Wyk, M. M. van. (2015). Using the Jigsaw Teaching Strategy for the Advance of Economics Teachers’ Acquisition of Knowledge. </w:t>
      </w:r>
      <w:r w:rsidRPr="00745765">
        <w:rPr>
          <w:rFonts w:ascii="Times New Roman" w:hAnsi="Times New Roman" w:cs="Times New Roman"/>
          <w:i/>
          <w:iCs/>
          <w:noProof/>
          <w:sz w:val="20"/>
          <w:szCs w:val="20"/>
        </w:rPr>
        <w:t>International Journal of Educational Sciences</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10</w:t>
      </w:r>
      <w:r w:rsidRPr="00745765">
        <w:rPr>
          <w:rFonts w:ascii="Times New Roman" w:hAnsi="Times New Roman" w:cs="Times New Roman"/>
          <w:noProof/>
          <w:sz w:val="20"/>
          <w:szCs w:val="20"/>
        </w:rPr>
        <w:t>(02), 338–346. https://doi.org/10.31901/24566322.2015/10.02.16</w:t>
      </w:r>
    </w:p>
    <w:p w:rsidR="00DD63E6" w:rsidRPr="00745765" w:rsidRDefault="00DD63E6" w:rsidP="00DD63E6">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745765">
        <w:rPr>
          <w:rFonts w:ascii="Times New Roman" w:hAnsi="Times New Roman" w:cs="Times New Roman"/>
          <w:noProof/>
          <w:sz w:val="20"/>
          <w:szCs w:val="20"/>
        </w:rPr>
        <w:t xml:space="preserve">Z. A. Cashata, D. G. Seyoum,  and S. A. A. (2022). , “Assessing students’ factual, conceptual, and procedural knowledge of Newton’s Laws of motion”,. </w:t>
      </w:r>
      <w:r w:rsidRPr="00745765">
        <w:rPr>
          <w:rFonts w:ascii="Times New Roman" w:hAnsi="Times New Roman" w:cs="Times New Roman"/>
          <w:i/>
          <w:iCs/>
          <w:noProof/>
          <w:sz w:val="20"/>
          <w:szCs w:val="20"/>
        </w:rPr>
        <w:t>Momentum: Physics Education Journal,</w:t>
      </w:r>
      <w:r w:rsidRPr="00745765">
        <w:rPr>
          <w:rFonts w:ascii="Times New Roman" w:hAnsi="Times New Roman" w:cs="Times New Roman"/>
          <w:noProof/>
          <w:sz w:val="20"/>
          <w:szCs w:val="20"/>
        </w:rPr>
        <w:t xml:space="preserve"> </w:t>
      </w:r>
      <w:r w:rsidRPr="00745765">
        <w:rPr>
          <w:rFonts w:ascii="Times New Roman" w:hAnsi="Times New Roman" w:cs="Times New Roman"/>
          <w:i/>
          <w:iCs/>
          <w:noProof/>
          <w:sz w:val="20"/>
          <w:szCs w:val="20"/>
        </w:rPr>
        <w:t>6,</w:t>
      </w:r>
      <w:r w:rsidRPr="00745765">
        <w:rPr>
          <w:rFonts w:ascii="Times New Roman" w:hAnsi="Times New Roman" w:cs="Times New Roman"/>
          <w:noProof/>
          <w:sz w:val="20"/>
          <w:szCs w:val="20"/>
        </w:rPr>
        <w:t>(2).</w:t>
      </w:r>
    </w:p>
    <w:p w:rsidR="003B1219" w:rsidRPr="003B1219" w:rsidRDefault="00DD63E6" w:rsidP="003B1219">
      <w:pPr>
        <w:widowControl w:val="0"/>
        <w:spacing w:after="0" w:line="360" w:lineRule="auto"/>
        <w:jc w:val="both"/>
        <w:rPr>
          <w:rFonts w:ascii="Times New Roman" w:eastAsia="Calibri" w:hAnsi="Times New Roman" w:cs="Calibri"/>
          <w:b/>
          <w:sz w:val="20"/>
          <w:lang w:eastAsia="ar-SA"/>
        </w:rPr>
      </w:pPr>
      <w:r w:rsidRPr="00745765">
        <w:rPr>
          <w:rFonts w:ascii="Times New Roman" w:eastAsia="Calibri" w:hAnsi="Times New Roman" w:cs="Times New Roman"/>
          <w:b/>
          <w:sz w:val="20"/>
          <w:szCs w:val="20"/>
          <w:lang w:eastAsia="ar-SA"/>
        </w:rPr>
        <w:fldChar w:fldCharType="end"/>
      </w:r>
    </w:p>
    <w:p w:rsidR="00520653" w:rsidRDefault="00520653" w:rsidP="00520653">
      <w:pPr>
        <w:widowControl w:val="0"/>
        <w:spacing w:after="0" w:line="360" w:lineRule="auto"/>
        <w:jc w:val="center"/>
        <w:rPr>
          <w:rFonts w:ascii="Times New Roman" w:eastAsia="Calibri" w:hAnsi="Times New Roman" w:cs="Calibri"/>
          <w:b/>
          <w:sz w:val="28"/>
          <w:lang w:eastAsia="ar-SA"/>
        </w:rPr>
      </w:pPr>
    </w:p>
    <w:p w:rsidR="00DF3601" w:rsidRDefault="00DF3601">
      <w:bookmarkStart w:id="13" w:name="_GoBack"/>
      <w:bookmarkEnd w:id="13"/>
    </w:p>
    <w:sectPr w:rsidR="00DF36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BBD" w:rsidRDefault="006D1BBD" w:rsidP="003B1219">
      <w:pPr>
        <w:spacing w:after="0" w:line="240" w:lineRule="auto"/>
      </w:pPr>
      <w:r>
        <w:separator/>
      </w:r>
    </w:p>
  </w:endnote>
  <w:endnote w:type="continuationSeparator" w:id="0">
    <w:p w:rsidR="006D1BBD" w:rsidRDefault="006D1BBD" w:rsidP="003B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BBD" w:rsidRDefault="006D1BBD" w:rsidP="003B1219">
      <w:pPr>
        <w:spacing w:after="0" w:line="240" w:lineRule="auto"/>
      </w:pPr>
      <w:r>
        <w:separator/>
      </w:r>
    </w:p>
  </w:footnote>
  <w:footnote w:type="continuationSeparator" w:id="0">
    <w:p w:rsidR="006D1BBD" w:rsidRDefault="006D1BBD" w:rsidP="003B12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46"/>
    <w:rsid w:val="00104EE1"/>
    <w:rsid w:val="001605E6"/>
    <w:rsid w:val="00161DD6"/>
    <w:rsid w:val="00180672"/>
    <w:rsid w:val="00191B75"/>
    <w:rsid w:val="00231A55"/>
    <w:rsid w:val="00286009"/>
    <w:rsid w:val="00290A72"/>
    <w:rsid w:val="002C0444"/>
    <w:rsid w:val="002D3DE0"/>
    <w:rsid w:val="002E2DB8"/>
    <w:rsid w:val="002E41A4"/>
    <w:rsid w:val="003247F0"/>
    <w:rsid w:val="003B1219"/>
    <w:rsid w:val="00486C5D"/>
    <w:rsid w:val="004E306E"/>
    <w:rsid w:val="00520653"/>
    <w:rsid w:val="00527BE6"/>
    <w:rsid w:val="005558DC"/>
    <w:rsid w:val="00601220"/>
    <w:rsid w:val="00634203"/>
    <w:rsid w:val="0066784F"/>
    <w:rsid w:val="006D1BBD"/>
    <w:rsid w:val="00716DAF"/>
    <w:rsid w:val="00724324"/>
    <w:rsid w:val="00732B41"/>
    <w:rsid w:val="00743AC2"/>
    <w:rsid w:val="00745765"/>
    <w:rsid w:val="0075087F"/>
    <w:rsid w:val="00785AC2"/>
    <w:rsid w:val="007B4A53"/>
    <w:rsid w:val="008270C1"/>
    <w:rsid w:val="00853AAF"/>
    <w:rsid w:val="008756FF"/>
    <w:rsid w:val="008A6FB1"/>
    <w:rsid w:val="008A726D"/>
    <w:rsid w:val="008C67DB"/>
    <w:rsid w:val="00912E8F"/>
    <w:rsid w:val="009251F6"/>
    <w:rsid w:val="00971276"/>
    <w:rsid w:val="00974D4D"/>
    <w:rsid w:val="009A0D7E"/>
    <w:rsid w:val="009A7E35"/>
    <w:rsid w:val="009B2E46"/>
    <w:rsid w:val="00A523E0"/>
    <w:rsid w:val="00A92CF5"/>
    <w:rsid w:val="00AC2CBF"/>
    <w:rsid w:val="00BA5511"/>
    <w:rsid w:val="00BE5E9C"/>
    <w:rsid w:val="00C355F3"/>
    <w:rsid w:val="00C8232F"/>
    <w:rsid w:val="00C928B8"/>
    <w:rsid w:val="00D34C36"/>
    <w:rsid w:val="00DA475E"/>
    <w:rsid w:val="00DB43E4"/>
    <w:rsid w:val="00DD1F16"/>
    <w:rsid w:val="00DD63E6"/>
    <w:rsid w:val="00DF23E2"/>
    <w:rsid w:val="00DF318F"/>
    <w:rsid w:val="00DF3601"/>
    <w:rsid w:val="00E50BE8"/>
    <w:rsid w:val="00E94A70"/>
    <w:rsid w:val="00E95CBE"/>
    <w:rsid w:val="00F77A4F"/>
    <w:rsid w:val="00FA1196"/>
    <w:rsid w:val="00FC5C79"/>
    <w:rsid w:val="00FF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219"/>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B1219"/>
    <w:pPr>
      <w:spacing w:after="0" w:line="240" w:lineRule="auto"/>
    </w:pPr>
    <w:rPr>
      <w:rFonts w:ascii="Calibri" w:eastAsia="Calibri" w:hAnsi="Calibri" w:cs="Times New Roman"/>
      <w:lang w:val="tr-TR"/>
    </w:rPr>
    <w:tblPr>
      <w:tblInd w:w="0" w:type="nil"/>
    </w:tblPr>
  </w:style>
  <w:style w:type="table" w:customStyle="1" w:styleId="LightShading1">
    <w:name w:val="Light Shading1"/>
    <w:basedOn w:val="TableNormal"/>
    <w:uiPriority w:val="60"/>
    <w:rsid w:val="003B1219"/>
    <w:pPr>
      <w:spacing w:after="0" w:line="240" w:lineRule="auto"/>
    </w:pPr>
    <w:rPr>
      <w:rFonts w:ascii="Calibri" w:eastAsia="Calibri" w:hAnsi="Calibri" w:cs="Times New Roman"/>
      <w:color w:val="000000"/>
      <w:lang w:val="tr-TR"/>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uiPriority w:val="39"/>
    <w:rsid w:val="003B1219"/>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uiPriority w:val="60"/>
    <w:rsid w:val="003B1219"/>
    <w:pPr>
      <w:spacing w:after="0" w:line="240" w:lineRule="auto"/>
    </w:pPr>
    <w:rPr>
      <w:rFonts w:ascii="Calibri" w:eastAsia="Calibri" w:hAnsi="Calibri" w:cs="Times New Roman"/>
      <w:color w:val="2F5496"/>
      <w:lang w:val="tr-TR"/>
    </w:rPr>
    <w:tblPr>
      <w:tblStyleRowBandSize w:val="1"/>
      <w:tblStyleColBandSize w:val="1"/>
      <w:tblInd w:w="0" w:type="nil"/>
      <w:tblBorders>
        <w:top w:val="single" w:sz="8" w:space="0" w:color="4472C4"/>
        <w:bottom w:val="single" w:sz="8" w:space="0" w:color="4472C4"/>
      </w:tblBorders>
    </w:tblPr>
    <w:tblStylePr w:type="fir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BalloonText">
    <w:name w:val="Balloon Text"/>
    <w:basedOn w:val="Normal"/>
    <w:link w:val="BalloonTextChar"/>
    <w:uiPriority w:val="99"/>
    <w:semiHidden/>
    <w:unhideWhenUsed/>
    <w:rsid w:val="003B1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19"/>
    <w:rPr>
      <w:rFonts w:ascii="Tahoma" w:hAnsi="Tahoma" w:cs="Tahoma"/>
      <w:sz w:val="16"/>
      <w:szCs w:val="16"/>
    </w:rPr>
  </w:style>
  <w:style w:type="paragraph" w:styleId="Header">
    <w:name w:val="header"/>
    <w:basedOn w:val="Normal"/>
    <w:link w:val="HeaderChar"/>
    <w:uiPriority w:val="99"/>
    <w:unhideWhenUsed/>
    <w:rsid w:val="003B1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219"/>
  </w:style>
  <w:style w:type="paragraph" w:styleId="Footer">
    <w:name w:val="footer"/>
    <w:basedOn w:val="Normal"/>
    <w:link w:val="FooterChar"/>
    <w:uiPriority w:val="99"/>
    <w:unhideWhenUsed/>
    <w:rsid w:val="003B1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219"/>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B1219"/>
    <w:pPr>
      <w:spacing w:after="0" w:line="240" w:lineRule="auto"/>
    </w:pPr>
    <w:rPr>
      <w:rFonts w:ascii="Calibri" w:eastAsia="Calibri" w:hAnsi="Calibri" w:cs="Times New Roman"/>
      <w:lang w:val="tr-TR"/>
    </w:rPr>
    <w:tblPr>
      <w:tblInd w:w="0" w:type="nil"/>
    </w:tblPr>
  </w:style>
  <w:style w:type="table" w:customStyle="1" w:styleId="LightShading1">
    <w:name w:val="Light Shading1"/>
    <w:basedOn w:val="TableNormal"/>
    <w:uiPriority w:val="60"/>
    <w:rsid w:val="003B1219"/>
    <w:pPr>
      <w:spacing w:after="0" w:line="240" w:lineRule="auto"/>
    </w:pPr>
    <w:rPr>
      <w:rFonts w:ascii="Calibri" w:eastAsia="Calibri" w:hAnsi="Calibri" w:cs="Times New Roman"/>
      <w:color w:val="000000"/>
      <w:lang w:val="tr-TR"/>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uiPriority w:val="39"/>
    <w:rsid w:val="003B1219"/>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uiPriority w:val="60"/>
    <w:rsid w:val="003B1219"/>
    <w:pPr>
      <w:spacing w:after="0" w:line="240" w:lineRule="auto"/>
    </w:pPr>
    <w:rPr>
      <w:rFonts w:ascii="Calibri" w:eastAsia="Calibri" w:hAnsi="Calibri" w:cs="Times New Roman"/>
      <w:color w:val="2F5496"/>
      <w:lang w:val="tr-TR"/>
    </w:rPr>
    <w:tblPr>
      <w:tblStyleRowBandSize w:val="1"/>
      <w:tblStyleColBandSize w:val="1"/>
      <w:tblInd w:w="0" w:type="nil"/>
      <w:tblBorders>
        <w:top w:val="single" w:sz="8" w:space="0" w:color="4472C4"/>
        <w:bottom w:val="single" w:sz="8" w:space="0" w:color="4472C4"/>
      </w:tblBorders>
    </w:tblPr>
    <w:tblStylePr w:type="fir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BalloonText">
    <w:name w:val="Balloon Text"/>
    <w:basedOn w:val="Normal"/>
    <w:link w:val="BalloonTextChar"/>
    <w:uiPriority w:val="99"/>
    <w:semiHidden/>
    <w:unhideWhenUsed/>
    <w:rsid w:val="003B1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19"/>
    <w:rPr>
      <w:rFonts w:ascii="Tahoma" w:hAnsi="Tahoma" w:cs="Tahoma"/>
      <w:sz w:val="16"/>
      <w:szCs w:val="16"/>
    </w:rPr>
  </w:style>
  <w:style w:type="paragraph" w:styleId="Header">
    <w:name w:val="header"/>
    <w:basedOn w:val="Normal"/>
    <w:link w:val="HeaderChar"/>
    <w:uiPriority w:val="99"/>
    <w:unhideWhenUsed/>
    <w:rsid w:val="003B1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219"/>
  </w:style>
  <w:style w:type="paragraph" w:styleId="Footer">
    <w:name w:val="footer"/>
    <w:basedOn w:val="Normal"/>
    <w:link w:val="FooterChar"/>
    <w:uiPriority w:val="99"/>
    <w:unhideWhenUsed/>
    <w:rsid w:val="003B1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5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wmf"/><Relationship Id="rId18" Type="http://schemas.openxmlformats.org/officeDocument/2006/relationships/diagramLayout" Target="diagrams/layout2.xml"/><Relationship Id="rId3" Type="http://schemas.microsoft.com/office/2007/relationships/stylesWithEffects" Target="stylesWithEffects.xml"/><Relationship Id="rId21" Type="http://schemas.microsoft.com/office/2007/relationships/diagramDrawing" Target="diagrams/drawing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Data" Target="diagrams/data2.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oleObject" Target="embeddings/oleObject1.bin"/><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D59E20-0E72-416D-BA13-2C505B14E2C7}"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77E8199D-7868-403F-8558-2F78534899FB}">
      <dgm:prSet phldrT="[Text]"/>
      <dgm:spPr>
        <a:xfrm>
          <a:off x="2987484" y="489"/>
          <a:ext cx="511643" cy="511643"/>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1 Thinking process–read-think –understand (Home Group) </a:t>
          </a:r>
        </a:p>
      </dgm:t>
    </dgm:pt>
    <dgm:pt modelId="{881C546F-6725-4DFF-8AD6-B9360515825D}" type="parTrans" cxnId="{B141478C-6499-4E8D-B306-B925A5595A39}">
      <dgm:prSet/>
      <dgm:spPr/>
      <dgm:t>
        <a:bodyPr/>
        <a:lstStyle/>
        <a:p>
          <a:endParaRPr lang="en-US"/>
        </a:p>
      </dgm:t>
    </dgm:pt>
    <dgm:pt modelId="{8E1CD814-C6CA-48ED-99FD-A1A25FEF8FBF}" type="sibTrans" cxnId="{B141478C-6499-4E8D-B306-B925A5595A39}">
      <dgm:prSet/>
      <dgm:spPr>
        <a:xfrm>
          <a:off x="1388055" y="27558"/>
          <a:ext cx="2653139" cy="26531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a:p>
      </dgm:t>
    </dgm:pt>
    <dgm:pt modelId="{C89A2840-7B1B-4BA1-9532-DB53E936642D}">
      <dgm:prSet phldrT="[Text]"/>
      <dgm:spPr>
        <a:xfrm>
          <a:off x="3411453" y="1858019"/>
          <a:ext cx="511643" cy="511643"/>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3 Choosing process and manipulation -(Home Group)</a:t>
          </a:r>
        </a:p>
      </dgm:t>
    </dgm:pt>
    <dgm:pt modelId="{5328499B-6F74-4FFB-BBC1-1F2C96F94CF6}" type="parTrans" cxnId="{E11689A4-698E-4824-BE0A-719F7624AECA}">
      <dgm:prSet/>
      <dgm:spPr/>
      <dgm:t>
        <a:bodyPr/>
        <a:lstStyle/>
        <a:p>
          <a:endParaRPr lang="en-US"/>
        </a:p>
      </dgm:t>
    </dgm:pt>
    <dgm:pt modelId="{04D2E7BF-C120-4E8B-BF18-39925EF59F29}" type="sibTrans" cxnId="{E11689A4-698E-4824-BE0A-719F7624AECA}">
      <dgm:prSet/>
      <dgm:spPr>
        <a:xfrm>
          <a:off x="1388055" y="27558"/>
          <a:ext cx="2653139" cy="26531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a:p>
      </dgm:t>
    </dgm:pt>
    <dgm:pt modelId="{090D39BD-55B9-46B5-91DC-E9A12FF9651E}">
      <dgm:prSet phldrT="[Text]"/>
      <dgm:spPr>
        <a:xfrm>
          <a:off x="2458803" y="2316791"/>
          <a:ext cx="511643" cy="511643"/>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4 Discussions  process (Expert  Group)-- </a:t>
          </a:r>
        </a:p>
      </dgm:t>
    </dgm:pt>
    <dgm:pt modelId="{85E47497-8A6C-45FB-BC31-338BDD86AFE1}" type="parTrans" cxnId="{86A17A96-C13F-445C-A88D-F8F6D863BC8F}">
      <dgm:prSet/>
      <dgm:spPr/>
      <dgm:t>
        <a:bodyPr/>
        <a:lstStyle/>
        <a:p>
          <a:endParaRPr lang="en-US"/>
        </a:p>
      </dgm:t>
    </dgm:pt>
    <dgm:pt modelId="{19655696-D336-4181-B2B1-60849301C554}" type="sibTrans" cxnId="{86A17A96-C13F-445C-A88D-F8F6D863BC8F}">
      <dgm:prSet/>
      <dgm:spPr>
        <a:xfrm>
          <a:off x="1388055" y="27558"/>
          <a:ext cx="2653139" cy="26531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a:p>
      </dgm:t>
    </dgm:pt>
    <dgm:pt modelId="{B1C63F5D-BCCF-487F-99F8-4154F50DF31B}">
      <dgm:prSet phldrT="[Text]"/>
      <dgm:spPr>
        <a:xfrm>
          <a:off x="1270868" y="827168"/>
          <a:ext cx="511643" cy="511643"/>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6, Evaluation process individual</a:t>
          </a:r>
        </a:p>
      </dgm:t>
    </dgm:pt>
    <dgm:pt modelId="{A726A49F-9E35-44F4-A5B3-3CA7D989E5D3}" type="parTrans" cxnId="{B9903E9C-B0C8-4908-9F36-8C2CB1EBE454}">
      <dgm:prSet/>
      <dgm:spPr/>
      <dgm:t>
        <a:bodyPr/>
        <a:lstStyle/>
        <a:p>
          <a:endParaRPr lang="en-US"/>
        </a:p>
      </dgm:t>
    </dgm:pt>
    <dgm:pt modelId="{4504C813-823B-47D2-98A7-A72B0C341227}" type="sibTrans" cxnId="{B9903E9C-B0C8-4908-9F36-8C2CB1EBE454}">
      <dgm:prSet/>
      <dgm:spPr>
        <a:xfrm>
          <a:off x="1388055" y="27558"/>
          <a:ext cx="2653139" cy="26531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a:p>
      </dgm:t>
    </dgm:pt>
    <dgm:pt modelId="{10C0B7C6-5F7B-4B29-8E8D-76AC9297C302}">
      <dgm:prSet phldrT="[Text]"/>
      <dgm:spPr>
        <a:xfrm>
          <a:off x="1930122" y="489"/>
          <a:ext cx="511643" cy="511643"/>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7. Reteaching process (missing ) </a:t>
          </a:r>
        </a:p>
      </dgm:t>
    </dgm:pt>
    <dgm:pt modelId="{8EC7A7CD-65FE-4014-A096-D0E62E0DEFCD}" type="parTrans" cxnId="{C0F82382-FA83-4CF9-B00A-1EAEF540AEE8}">
      <dgm:prSet/>
      <dgm:spPr/>
      <dgm:t>
        <a:bodyPr/>
        <a:lstStyle/>
        <a:p>
          <a:endParaRPr lang="en-US"/>
        </a:p>
      </dgm:t>
    </dgm:pt>
    <dgm:pt modelId="{2A05FB66-B189-4C6E-92DD-4B1E2748F28B}" type="sibTrans" cxnId="{C0F82382-FA83-4CF9-B00A-1EAEF540AEE8}">
      <dgm:prSet/>
      <dgm:spPr>
        <a:xfrm>
          <a:off x="1388055" y="27558"/>
          <a:ext cx="2653139" cy="26531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a:p>
      </dgm:t>
    </dgm:pt>
    <dgm:pt modelId="{04DB2EB4-0D54-43DD-8BDC-950DEE96CD44}">
      <dgm:prSet/>
      <dgm:spPr>
        <a:xfrm>
          <a:off x="3646738" y="827168"/>
          <a:ext cx="511643" cy="511643"/>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2 Exploring process–(Home Group)</a:t>
          </a:r>
        </a:p>
      </dgm:t>
    </dgm:pt>
    <dgm:pt modelId="{E17440F3-30AE-44F0-B083-6C73C5A0DE29}" type="parTrans" cxnId="{7DC8C38D-B894-4D36-9CE2-C6C581BD4D71}">
      <dgm:prSet/>
      <dgm:spPr/>
      <dgm:t>
        <a:bodyPr/>
        <a:lstStyle/>
        <a:p>
          <a:endParaRPr lang="en-US"/>
        </a:p>
      </dgm:t>
    </dgm:pt>
    <dgm:pt modelId="{27071740-2C9D-4135-856E-42A7DF60EE67}" type="sibTrans" cxnId="{7DC8C38D-B894-4D36-9CE2-C6C581BD4D71}">
      <dgm:prSet/>
      <dgm:spPr>
        <a:xfrm>
          <a:off x="1388055" y="27558"/>
          <a:ext cx="2653139" cy="26531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a:p>
      </dgm:t>
    </dgm:pt>
    <dgm:pt modelId="{D16B6E4B-7220-4B40-B6B7-16E8A7562A6C}">
      <dgm:prSet/>
      <dgm:spPr>
        <a:xfrm>
          <a:off x="1506153" y="1858019"/>
          <a:ext cx="511643" cy="511643"/>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5.Reflection process(Home Group)</a:t>
          </a:r>
        </a:p>
      </dgm:t>
    </dgm:pt>
    <dgm:pt modelId="{55EC7977-51A2-4520-9BBF-8E8D3D89906A}" type="parTrans" cxnId="{A9006E5C-DE81-43FB-AD0E-208262FEBF08}">
      <dgm:prSet/>
      <dgm:spPr/>
      <dgm:t>
        <a:bodyPr/>
        <a:lstStyle/>
        <a:p>
          <a:endParaRPr lang="en-US"/>
        </a:p>
      </dgm:t>
    </dgm:pt>
    <dgm:pt modelId="{7593527D-2BBF-421F-8219-22048E67AB55}" type="sibTrans" cxnId="{A9006E5C-DE81-43FB-AD0E-208262FEBF08}">
      <dgm:prSet/>
      <dgm:spPr>
        <a:xfrm>
          <a:off x="1388055" y="27558"/>
          <a:ext cx="2653139" cy="26531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a:p>
      </dgm:t>
    </dgm:pt>
    <dgm:pt modelId="{A69AC4F0-7D67-4ABD-9D7C-E585CAF251A0}" type="pres">
      <dgm:prSet presAssocID="{EED59E20-0E72-416D-BA13-2C505B14E2C7}" presName="cycle" presStyleCnt="0">
        <dgm:presLayoutVars>
          <dgm:dir/>
          <dgm:resizeHandles val="exact"/>
        </dgm:presLayoutVars>
      </dgm:prSet>
      <dgm:spPr/>
      <dgm:t>
        <a:bodyPr/>
        <a:lstStyle/>
        <a:p>
          <a:endParaRPr lang="en-US"/>
        </a:p>
      </dgm:t>
    </dgm:pt>
    <dgm:pt modelId="{46D4B4C4-82D9-42F7-A215-C64C44E2A576}" type="pres">
      <dgm:prSet presAssocID="{77E8199D-7868-403F-8558-2F78534899FB}" presName="dummy" presStyleCnt="0"/>
      <dgm:spPr/>
    </dgm:pt>
    <dgm:pt modelId="{0D638506-7B77-4891-BBCA-994CF2AF8720}" type="pres">
      <dgm:prSet presAssocID="{77E8199D-7868-403F-8558-2F78534899FB}" presName="node" presStyleLbl="revTx" presStyleIdx="0" presStyleCnt="7">
        <dgm:presLayoutVars>
          <dgm:bulletEnabled val="1"/>
        </dgm:presLayoutVars>
      </dgm:prSet>
      <dgm:spPr>
        <a:prstGeom prst="rect">
          <a:avLst/>
        </a:prstGeom>
      </dgm:spPr>
      <dgm:t>
        <a:bodyPr/>
        <a:lstStyle/>
        <a:p>
          <a:endParaRPr lang="en-US"/>
        </a:p>
      </dgm:t>
    </dgm:pt>
    <dgm:pt modelId="{5A5A94BB-9889-4840-8DA8-9A4A9F2EFEE1}" type="pres">
      <dgm:prSet presAssocID="{8E1CD814-C6CA-48ED-99FD-A1A25FEF8FBF}" presName="sibTrans" presStyleLbl="node1" presStyleIdx="0" presStyleCnt="7"/>
      <dgm:spPr>
        <a:prstGeom prst="circularArrow">
          <a:avLst>
            <a:gd name="adj1" fmla="val 3761"/>
            <a:gd name="adj2" fmla="val 234624"/>
            <a:gd name="adj3" fmla="val 19827879"/>
            <a:gd name="adj4" fmla="val 18604731"/>
            <a:gd name="adj5" fmla="val 4387"/>
          </a:avLst>
        </a:prstGeom>
      </dgm:spPr>
      <dgm:t>
        <a:bodyPr/>
        <a:lstStyle/>
        <a:p>
          <a:endParaRPr lang="en-US"/>
        </a:p>
      </dgm:t>
    </dgm:pt>
    <dgm:pt modelId="{04FDCEB7-0A4F-4D7C-9616-5789B88A821E}" type="pres">
      <dgm:prSet presAssocID="{04DB2EB4-0D54-43DD-8BDC-950DEE96CD44}" presName="dummy" presStyleCnt="0"/>
      <dgm:spPr/>
    </dgm:pt>
    <dgm:pt modelId="{9440B01C-28E0-4336-BF75-A3F4391CE594}" type="pres">
      <dgm:prSet presAssocID="{04DB2EB4-0D54-43DD-8BDC-950DEE96CD44}" presName="node" presStyleLbl="revTx" presStyleIdx="1" presStyleCnt="7">
        <dgm:presLayoutVars>
          <dgm:bulletEnabled val="1"/>
        </dgm:presLayoutVars>
      </dgm:prSet>
      <dgm:spPr>
        <a:prstGeom prst="rect">
          <a:avLst/>
        </a:prstGeom>
      </dgm:spPr>
      <dgm:t>
        <a:bodyPr/>
        <a:lstStyle/>
        <a:p>
          <a:endParaRPr lang="en-US"/>
        </a:p>
      </dgm:t>
    </dgm:pt>
    <dgm:pt modelId="{DA831A2E-5259-46B8-87D2-5CA88D23E74C}" type="pres">
      <dgm:prSet presAssocID="{27071740-2C9D-4135-856E-42A7DF60EE67}" presName="sibTrans" presStyleLbl="node1" presStyleIdx="1" presStyleCnt="7"/>
      <dgm:spPr>
        <a:prstGeom prst="circularArrow">
          <a:avLst>
            <a:gd name="adj1" fmla="val 3761"/>
            <a:gd name="adj2" fmla="val 234624"/>
            <a:gd name="adj3" fmla="val 1230991"/>
            <a:gd name="adj4" fmla="val 21556809"/>
            <a:gd name="adj5" fmla="val 4387"/>
          </a:avLst>
        </a:prstGeom>
      </dgm:spPr>
      <dgm:t>
        <a:bodyPr/>
        <a:lstStyle/>
        <a:p>
          <a:endParaRPr lang="en-US"/>
        </a:p>
      </dgm:t>
    </dgm:pt>
    <dgm:pt modelId="{C1B68AB1-0799-4C58-B3EA-F6129B2183FA}" type="pres">
      <dgm:prSet presAssocID="{C89A2840-7B1B-4BA1-9532-DB53E936642D}" presName="dummy" presStyleCnt="0"/>
      <dgm:spPr/>
    </dgm:pt>
    <dgm:pt modelId="{7D1EC16A-D4E0-4A87-997A-C13E9AAC53FD}" type="pres">
      <dgm:prSet presAssocID="{C89A2840-7B1B-4BA1-9532-DB53E936642D}" presName="node" presStyleLbl="revTx" presStyleIdx="2" presStyleCnt="7">
        <dgm:presLayoutVars>
          <dgm:bulletEnabled val="1"/>
        </dgm:presLayoutVars>
      </dgm:prSet>
      <dgm:spPr>
        <a:prstGeom prst="rect">
          <a:avLst/>
        </a:prstGeom>
      </dgm:spPr>
      <dgm:t>
        <a:bodyPr/>
        <a:lstStyle/>
        <a:p>
          <a:endParaRPr lang="en-US"/>
        </a:p>
      </dgm:t>
    </dgm:pt>
    <dgm:pt modelId="{8AA6AB4B-C9BB-490A-97FF-DBF65B3FF1ED}" type="pres">
      <dgm:prSet presAssocID="{04D2E7BF-C120-4E8B-BF18-39925EF59F29}" presName="sibTrans" presStyleLbl="node1" presStyleIdx="2" presStyleCnt="7"/>
      <dgm:spPr>
        <a:prstGeom prst="circularArrow">
          <a:avLst>
            <a:gd name="adj1" fmla="val 3761"/>
            <a:gd name="adj2" fmla="val 234624"/>
            <a:gd name="adj3" fmla="val 4438184"/>
            <a:gd name="adj4" fmla="val 3307139"/>
            <a:gd name="adj5" fmla="val 4387"/>
          </a:avLst>
        </a:prstGeom>
      </dgm:spPr>
      <dgm:t>
        <a:bodyPr/>
        <a:lstStyle/>
        <a:p>
          <a:endParaRPr lang="en-US"/>
        </a:p>
      </dgm:t>
    </dgm:pt>
    <dgm:pt modelId="{0D2EBC10-2E9E-4C07-A75A-C81F1B0A2140}" type="pres">
      <dgm:prSet presAssocID="{090D39BD-55B9-46B5-91DC-E9A12FF9651E}" presName="dummy" presStyleCnt="0"/>
      <dgm:spPr/>
    </dgm:pt>
    <dgm:pt modelId="{FDD2041C-BC49-4A0C-B4FA-26447DE41878}" type="pres">
      <dgm:prSet presAssocID="{090D39BD-55B9-46B5-91DC-E9A12FF9651E}" presName="node" presStyleLbl="revTx" presStyleIdx="3" presStyleCnt="7">
        <dgm:presLayoutVars>
          <dgm:bulletEnabled val="1"/>
        </dgm:presLayoutVars>
      </dgm:prSet>
      <dgm:spPr>
        <a:prstGeom prst="rect">
          <a:avLst/>
        </a:prstGeom>
      </dgm:spPr>
      <dgm:t>
        <a:bodyPr/>
        <a:lstStyle/>
        <a:p>
          <a:endParaRPr lang="en-US"/>
        </a:p>
      </dgm:t>
    </dgm:pt>
    <dgm:pt modelId="{CF5FCB12-37A9-41B1-BEA4-B7FE514D4FE6}" type="pres">
      <dgm:prSet presAssocID="{19655696-D336-4181-B2B1-60849301C554}" presName="sibTrans" presStyleLbl="node1" presStyleIdx="3" presStyleCnt="7"/>
      <dgm:spPr>
        <a:prstGeom prst="circularArrow">
          <a:avLst>
            <a:gd name="adj1" fmla="val 3761"/>
            <a:gd name="adj2" fmla="val 234624"/>
            <a:gd name="adj3" fmla="val 7258237"/>
            <a:gd name="adj4" fmla="val 6127191"/>
            <a:gd name="adj5" fmla="val 4387"/>
          </a:avLst>
        </a:prstGeom>
      </dgm:spPr>
      <dgm:t>
        <a:bodyPr/>
        <a:lstStyle/>
        <a:p>
          <a:endParaRPr lang="en-US"/>
        </a:p>
      </dgm:t>
    </dgm:pt>
    <dgm:pt modelId="{2341CF6C-6E39-4A99-A85D-AB2D8982366F}" type="pres">
      <dgm:prSet presAssocID="{D16B6E4B-7220-4B40-B6B7-16E8A7562A6C}" presName="dummy" presStyleCnt="0"/>
      <dgm:spPr/>
    </dgm:pt>
    <dgm:pt modelId="{E49E91C7-C18B-4A0C-A6A5-2E49119F0FE5}" type="pres">
      <dgm:prSet presAssocID="{D16B6E4B-7220-4B40-B6B7-16E8A7562A6C}" presName="node" presStyleLbl="revTx" presStyleIdx="4" presStyleCnt="7">
        <dgm:presLayoutVars>
          <dgm:bulletEnabled val="1"/>
        </dgm:presLayoutVars>
      </dgm:prSet>
      <dgm:spPr>
        <a:prstGeom prst="rect">
          <a:avLst/>
        </a:prstGeom>
      </dgm:spPr>
      <dgm:t>
        <a:bodyPr/>
        <a:lstStyle/>
        <a:p>
          <a:endParaRPr lang="en-US"/>
        </a:p>
      </dgm:t>
    </dgm:pt>
    <dgm:pt modelId="{9CF33F0D-080A-4A92-A8B5-7EDDA3E93DB8}" type="pres">
      <dgm:prSet presAssocID="{7593527D-2BBF-421F-8219-22048E67AB55}" presName="sibTrans" presStyleLbl="node1" presStyleIdx="4" presStyleCnt="7"/>
      <dgm:spPr>
        <a:prstGeom prst="circularArrow">
          <a:avLst>
            <a:gd name="adj1" fmla="val 3761"/>
            <a:gd name="adj2" fmla="val 234624"/>
            <a:gd name="adj3" fmla="val 10608567"/>
            <a:gd name="adj4" fmla="val 9334384"/>
            <a:gd name="adj5" fmla="val 4387"/>
          </a:avLst>
        </a:prstGeom>
      </dgm:spPr>
      <dgm:t>
        <a:bodyPr/>
        <a:lstStyle/>
        <a:p>
          <a:endParaRPr lang="en-US"/>
        </a:p>
      </dgm:t>
    </dgm:pt>
    <dgm:pt modelId="{2B3EB806-C6A6-4DF4-8660-30F80B3B084F}" type="pres">
      <dgm:prSet presAssocID="{B1C63F5D-BCCF-487F-99F8-4154F50DF31B}" presName="dummy" presStyleCnt="0"/>
      <dgm:spPr/>
    </dgm:pt>
    <dgm:pt modelId="{7FF45DCE-2C47-4D0B-AB17-278B1574EEFA}" type="pres">
      <dgm:prSet presAssocID="{B1C63F5D-BCCF-487F-99F8-4154F50DF31B}" presName="node" presStyleLbl="revTx" presStyleIdx="5" presStyleCnt="7">
        <dgm:presLayoutVars>
          <dgm:bulletEnabled val="1"/>
        </dgm:presLayoutVars>
      </dgm:prSet>
      <dgm:spPr>
        <a:prstGeom prst="rect">
          <a:avLst/>
        </a:prstGeom>
      </dgm:spPr>
      <dgm:t>
        <a:bodyPr/>
        <a:lstStyle/>
        <a:p>
          <a:endParaRPr lang="en-US"/>
        </a:p>
      </dgm:t>
    </dgm:pt>
    <dgm:pt modelId="{3ACB64A0-5AB3-42D5-BBBC-54AF465B5772}" type="pres">
      <dgm:prSet presAssocID="{4504C813-823B-47D2-98A7-A72B0C341227}" presName="sibTrans" presStyleLbl="node1" presStyleIdx="5" presStyleCnt="7"/>
      <dgm:spPr>
        <a:prstGeom prst="circularArrow">
          <a:avLst>
            <a:gd name="adj1" fmla="val 3761"/>
            <a:gd name="adj2" fmla="val 234624"/>
            <a:gd name="adj3" fmla="val 13560645"/>
            <a:gd name="adj4" fmla="val 12337497"/>
            <a:gd name="adj5" fmla="val 4387"/>
          </a:avLst>
        </a:prstGeom>
      </dgm:spPr>
      <dgm:t>
        <a:bodyPr/>
        <a:lstStyle/>
        <a:p>
          <a:endParaRPr lang="en-US"/>
        </a:p>
      </dgm:t>
    </dgm:pt>
    <dgm:pt modelId="{D9635129-723B-42CE-BEBE-E9E408E75EDB}" type="pres">
      <dgm:prSet presAssocID="{10C0B7C6-5F7B-4B29-8E8D-76AC9297C302}" presName="dummy" presStyleCnt="0"/>
      <dgm:spPr/>
    </dgm:pt>
    <dgm:pt modelId="{128409DF-D8B5-427B-954B-F81B89E8811F}" type="pres">
      <dgm:prSet presAssocID="{10C0B7C6-5F7B-4B29-8E8D-76AC9297C302}" presName="node" presStyleLbl="revTx" presStyleIdx="6" presStyleCnt="7">
        <dgm:presLayoutVars>
          <dgm:bulletEnabled val="1"/>
        </dgm:presLayoutVars>
      </dgm:prSet>
      <dgm:spPr>
        <a:prstGeom prst="rect">
          <a:avLst/>
        </a:prstGeom>
      </dgm:spPr>
      <dgm:t>
        <a:bodyPr/>
        <a:lstStyle/>
        <a:p>
          <a:endParaRPr lang="en-US"/>
        </a:p>
      </dgm:t>
    </dgm:pt>
    <dgm:pt modelId="{72307081-643C-476C-93CD-2069ADB0CCFF}" type="pres">
      <dgm:prSet presAssocID="{2A05FB66-B189-4C6E-92DD-4B1E2748F28B}" presName="sibTrans" presStyleLbl="node1" presStyleIdx="6" presStyleCnt="7"/>
      <dgm:spPr>
        <a:prstGeom prst="circularArrow">
          <a:avLst>
            <a:gd name="adj1" fmla="val 3761"/>
            <a:gd name="adj2" fmla="val 234624"/>
            <a:gd name="adj3" fmla="val 16741761"/>
            <a:gd name="adj4" fmla="val 15423615"/>
            <a:gd name="adj5" fmla="val 4387"/>
          </a:avLst>
        </a:prstGeom>
      </dgm:spPr>
      <dgm:t>
        <a:bodyPr/>
        <a:lstStyle/>
        <a:p>
          <a:endParaRPr lang="en-US"/>
        </a:p>
      </dgm:t>
    </dgm:pt>
  </dgm:ptLst>
  <dgm:cxnLst>
    <dgm:cxn modelId="{E11689A4-698E-4824-BE0A-719F7624AECA}" srcId="{EED59E20-0E72-416D-BA13-2C505B14E2C7}" destId="{C89A2840-7B1B-4BA1-9532-DB53E936642D}" srcOrd="2" destOrd="0" parTransId="{5328499B-6F74-4FFB-BBC1-1F2C96F94CF6}" sibTransId="{04D2E7BF-C120-4E8B-BF18-39925EF59F29}"/>
    <dgm:cxn modelId="{85E72F99-52E4-4525-99B7-C38222070F27}" type="presOf" srcId="{C89A2840-7B1B-4BA1-9532-DB53E936642D}" destId="{7D1EC16A-D4E0-4A87-997A-C13E9AAC53FD}" srcOrd="0" destOrd="0" presId="urn:microsoft.com/office/officeart/2005/8/layout/cycle1"/>
    <dgm:cxn modelId="{6D821D47-6C6A-4684-8FCD-7B8DA009054B}" type="presOf" srcId="{04DB2EB4-0D54-43DD-8BDC-950DEE96CD44}" destId="{9440B01C-28E0-4336-BF75-A3F4391CE594}" srcOrd="0" destOrd="0" presId="urn:microsoft.com/office/officeart/2005/8/layout/cycle1"/>
    <dgm:cxn modelId="{EDDEDBB3-EA90-4D77-81B6-C269D6F9F7F5}" type="presOf" srcId="{77E8199D-7868-403F-8558-2F78534899FB}" destId="{0D638506-7B77-4891-BBCA-994CF2AF8720}" srcOrd="0" destOrd="0" presId="urn:microsoft.com/office/officeart/2005/8/layout/cycle1"/>
    <dgm:cxn modelId="{86A17A96-C13F-445C-A88D-F8F6D863BC8F}" srcId="{EED59E20-0E72-416D-BA13-2C505B14E2C7}" destId="{090D39BD-55B9-46B5-91DC-E9A12FF9651E}" srcOrd="3" destOrd="0" parTransId="{85E47497-8A6C-45FB-BC31-338BDD86AFE1}" sibTransId="{19655696-D336-4181-B2B1-60849301C554}"/>
    <dgm:cxn modelId="{B141478C-6499-4E8D-B306-B925A5595A39}" srcId="{EED59E20-0E72-416D-BA13-2C505B14E2C7}" destId="{77E8199D-7868-403F-8558-2F78534899FB}" srcOrd="0" destOrd="0" parTransId="{881C546F-6725-4DFF-8AD6-B9360515825D}" sibTransId="{8E1CD814-C6CA-48ED-99FD-A1A25FEF8FBF}"/>
    <dgm:cxn modelId="{C0F82382-FA83-4CF9-B00A-1EAEF540AEE8}" srcId="{EED59E20-0E72-416D-BA13-2C505B14E2C7}" destId="{10C0B7C6-5F7B-4B29-8E8D-76AC9297C302}" srcOrd="6" destOrd="0" parTransId="{8EC7A7CD-65FE-4014-A096-D0E62E0DEFCD}" sibTransId="{2A05FB66-B189-4C6E-92DD-4B1E2748F28B}"/>
    <dgm:cxn modelId="{FBC45FB2-66CE-46A8-9BA5-1CDB1817AE60}" type="presOf" srcId="{10C0B7C6-5F7B-4B29-8E8D-76AC9297C302}" destId="{128409DF-D8B5-427B-954B-F81B89E8811F}" srcOrd="0" destOrd="0" presId="urn:microsoft.com/office/officeart/2005/8/layout/cycle1"/>
    <dgm:cxn modelId="{7DCDD90D-D114-4CD7-A3BF-13627320CE0D}" type="presOf" srcId="{2A05FB66-B189-4C6E-92DD-4B1E2748F28B}" destId="{72307081-643C-476C-93CD-2069ADB0CCFF}" srcOrd="0" destOrd="0" presId="urn:microsoft.com/office/officeart/2005/8/layout/cycle1"/>
    <dgm:cxn modelId="{81CB6DAE-A669-46BF-8610-0F0B70841F3B}" type="presOf" srcId="{27071740-2C9D-4135-856E-42A7DF60EE67}" destId="{DA831A2E-5259-46B8-87D2-5CA88D23E74C}" srcOrd="0" destOrd="0" presId="urn:microsoft.com/office/officeart/2005/8/layout/cycle1"/>
    <dgm:cxn modelId="{7ADAF0E9-C904-437A-B3E3-D15F204B5CE6}" type="presOf" srcId="{4504C813-823B-47D2-98A7-A72B0C341227}" destId="{3ACB64A0-5AB3-42D5-BBBC-54AF465B5772}" srcOrd="0" destOrd="0" presId="urn:microsoft.com/office/officeart/2005/8/layout/cycle1"/>
    <dgm:cxn modelId="{B4B60038-09F1-4984-B657-8ABF058FBBAF}" type="presOf" srcId="{EED59E20-0E72-416D-BA13-2C505B14E2C7}" destId="{A69AC4F0-7D67-4ABD-9D7C-E585CAF251A0}" srcOrd="0" destOrd="0" presId="urn:microsoft.com/office/officeart/2005/8/layout/cycle1"/>
    <dgm:cxn modelId="{29D9A2C7-EE0D-4F81-8317-82AFD0304100}" type="presOf" srcId="{04D2E7BF-C120-4E8B-BF18-39925EF59F29}" destId="{8AA6AB4B-C9BB-490A-97FF-DBF65B3FF1ED}" srcOrd="0" destOrd="0" presId="urn:microsoft.com/office/officeart/2005/8/layout/cycle1"/>
    <dgm:cxn modelId="{7DC8C38D-B894-4D36-9CE2-C6C581BD4D71}" srcId="{EED59E20-0E72-416D-BA13-2C505B14E2C7}" destId="{04DB2EB4-0D54-43DD-8BDC-950DEE96CD44}" srcOrd="1" destOrd="0" parTransId="{E17440F3-30AE-44F0-B083-6C73C5A0DE29}" sibTransId="{27071740-2C9D-4135-856E-42A7DF60EE67}"/>
    <dgm:cxn modelId="{60A44071-68C2-49EF-ACFB-21F722C04236}" type="presOf" srcId="{090D39BD-55B9-46B5-91DC-E9A12FF9651E}" destId="{FDD2041C-BC49-4A0C-B4FA-26447DE41878}" srcOrd="0" destOrd="0" presId="urn:microsoft.com/office/officeart/2005/8/layout/cycle1"/>
    <dgm:cxn modelId="{51342164-301D-4DBF-9AF1-67F4F012E77A}" type="presOf" srcId="{19655696-D336-4181-B2B1-60849301C554}" destId="{CF5FCB12-37A9-41B1-BEA4-B7FE514D4FE6}" srcOrd="0" destOrd="0" presId="urn:microsoft.com/office/officeart/2005/8/layout/cycle1"/>
    <dgm:cxn modelId="{EA07B416-3E9A-468F-98C8-1E2B42BD9E9F}" type="presOf" srcId="{B1C63F5D-BCCF-487F-99F8-4154F50DF31B}" destId="{7FF45DCE-2C47-4D0B-AB17-278B1574EEFA}" srcOrd="0" destOrd="0" presId="urn:microsoft.com/office/officeart/2005/8/layout/cycle1"/>
    <dgm:cxn modelId="{139C2B2F-966F-49CA-B5DA-44CB6638FCBF}" type="presOf" srcId="{D16B6E4B-7220-4B40-B6B7-16E8A7562A6C}" destId="{E49E91C7-C18B-4A0C-A6A5-2E49119F0FE5}" srcOrd="0" destOrd="0" presId="urn:microsoft.com/office/officeart/2005/8/layout/cycle1"/>
    <dgm:cxn modelId="{04094A1F-4770-457C-8A8F-C78CC0087656}" type="presOf" srcId="{7593527D-2BBF-421F-8219-22048E67AB55}" destId="{9CF33F0D-080A-4A92-A8B5-7EDDA3E93DB8}" srcOrd="0" destOrd="0" presId="urn:microsoft.com/office/officeart/2005/8/layout/cycle1"/>
    <dgm:cxn modelId="{B9903E9C-B0C8-4908-9F36-8C2CB1EBE454}" srcId="{EED59E20-0E72-416D-BA13-2C505B14E2C7}" destId="{B1C63F5D-BCCF-487F-99F8-4154F50DF31B}" srcOrd="5" destOrd="0" parTransId="{A726A49F-9E35-44F4-A5B3-3CA7D989E5D3}" sibTransId="{4504C813-823B-47D2-98A7-A72B0C341227}"/>
    <dgm:cxn modelId="{A9006E5C-DE81-43FB-AD0E-208262FEBF08}" srcId="{EED59E20-0E72-416D-BA13-2C505B14E2C7}" destId="{D16B6E4B-7220-4B40-B6B7-16E8A7562A6C}" srcOrd="4" destOrd="0" parTransId="{55EC7977-51A2-4520-9BBF-8E8D3D89906A}" sibTransId="{7593527D-2BBF-421F-8219-22048E67AB55}"/>
    <dgm:cxn modelId="{1133E559-79B6-4170-B116-55AE04308AF8}" type="presOf" srcId="{8E1CD814-C6CA-48ED-99FD-A1A25FEF8FBF}" destId="{5A5A94BB-9889-4840-8DA8-9A4A9F2EFEE1}" srcOrd="0" destOrd="0" presId="urn:microsoft.com/office/officeart/2005/8/layout/cycle1"/>
    <dgm:cxn modelId="{2D50C2F6-A15A-4C5C-A43D-6AE6599349F7}" type="presParOf" srcId="{A69AC4F0-7D67-4ABD-9D7C-E585CAF251A0}" destId="{46D4B4C4-82D9-42F7-A215-C64C44E2A576}" srcOrd="0" destOrd="0" presId="urn:microsoft.com/office/officeart/2005/8/layout/cycle1"/>
    <dgm:cxn modelId="{BAC35783-F6CE-476C-9EC9-5CDF53DEDF24}" type="presParOf" srcId="{A69AC4F0-7D67-4ABD-9D7C-E585CAF251A0}" destId="{0D638506-7B77-4891-BBCA-994CF2AF8720}" srcOrd="1" destOrd="0" presId="urn:microsoft.com/office/officeart/2005/8/layout/cycle1"/>
    <dgm:cxn modelId="{28110311-00DB-4668-81F7-CD3F64FC20EF}" type="presParOf" srcId="{A69AC4F0-7D67-4ABD-9D7C-E585CAF251A0}" destId="{5A5A94BB-9889-4840-8DA8-9A4A9F2EFEE1}" srcOrd="2" destOrd="0" presId="urn:microsoft.com/office/officeart/2005/8/layout/cycle1"/>
    <dgm:cxn modelId="{212AB162-70FA-4EF6-8B3E-34E734C74179}" type="presParOf" srcId="{A69AC4F0-7D67-4ABD-9D7C-E585CAF251A0}" destId="{04FDCEB7-0A4F-4D7C-9616-5789B88A821E}" srcOrd="3" destOrd="0" presId="urn:microsoft.com/office/officeart/2005/8/layout/cycle1"/>
    <dgm:cxn modelId="{D880007E-FFAE-483B-914C-105CCCDCC2D3}" type="presParOf" srcId="{A69AC4F0-7D67-4ABD-9D7C-E585CAF251A0}" destId="{9440B01C-28E0-4336-BF75-A3F4391CE594}" srcOrd="4" destOrd="0" presId="urn:microsoft.com/office/officeart/2005/8/layout/cycle1"/>
    <dgm:cxn modelId="{4949A292-B8FD-4D27-9682-57EEF6A03147}" type="presParOf" srcId="{A69AC4F0-7D67-4ABD-9D7C-E585CAF251A0}" destId="{DA831A2E-5259-46B8-87D2-5CA88D23E74C}" srcOrd="5" destOrd="0" presId="urn:microsoft.com/office/officeart/2005/8/layout/cycle1"/>
    <dgm:cxn modelId="{6F30105C-5A3B-4CB2-82DF-D0961D811082}" type="presParOf" srcId="{A69AC4F0-7D67-4ABD-9D7C-E585CAF251A0}" destId="{C1B68AB1-0799-4C58-B3EA-F6129B2183FA}" srcOrd="6" destOrd="0" presId="urn:microsoft.com/office/officeart/2005/8/layout/cycle1"/>
    <dgm:cxn modelId="{37EDD5FE-FAC8-4C00-868E-D1304033CC68}" type="presParOf" srcId="{A69AC4F0-7D67-4ABD-9D7C-E585CAF251A0}" destId="{7D1EC16A-D4E0-4A87-997A-C13E9AAC53FD}" srcOrd="7" destOrd="0" presId="urn:microsoft.com/office/officeart/2005/8/layout/cycle1"/>
    <dgm:cxn modelId="{EBCB30B5-CA65-45DF-8650-3BACF86CAF4C}" type="presParOf" srcId="{A69AC4F0-7D67-4ABD-9D7C-E585CAF251A0}" destId="{8AA6AB4B-C9BB-490A-97FF-DBF65B3FF1ED}" srcOrd="8" destOrd="0" presId="urn:microsoft.com/office/officeart/2005/8/layout/cycle1"/>
    <dgm:cxn modelId="{D16A5915-046D-4D69-BCDE-8200D0C4A0D8}" type="presParOf" srcId="{A69AC4F0-7D67-4ABD-9D7C-E585CAF251A0}" destId="{0D2EBC10-2E9E-4C07-A75A-C81F1B0A2140}" srcOrd="9" destOrd="0" presId="urn:microsoft.com/office/officeart/2005/8/layout/cycle1"/>
    <dgm:cxn modelId="{5DCE99E0-21C0-406E-8DCA-B7BB65078B1C}" type="presParOf" srcId="{A69AC4F0-7D67-4ABD-9D7C-E585CAF251A0}" destId="{FDD2041C-BC49-4A0C-B4FA-26447DE41878}" srcOrd="10" destOrd="0" presId="urn:microsoft.com/office/officeart/2005/8/layout/cycle1"/>
    <dgm:cxn modelId="{BBF13F22-945B-4EDE-B6C7-E27F81E674A2}" type="presParOf" srcId="{A69AC4F0-7D67-4ABD-9D7C-E585CAF251A0}" destId="{CF5FCB12-37A9-41B1-BEA4-B7FE514D4FE6}" srcOrd="11" destOrd="0" presId="urn:microsoft.com/office/officeart/2005/8/layout/cycle1"/>
    <dgm:cxn modelId="{0FAFB03E-FED7-4B04-96D0-462C767F0F68}" type="presParOf" srcId="{A69AC4F0-7D67-4ABD-9D7C-E585CAF251A0}" destId="{2341CF6C-6E39-4A99-A85D-AB2D8982366F}" srcOrd="12" destOrd="0" presId="urn:microsoft.com/office/officeart/2005/8/layout/cycle1"/>
    <dgm:cxn modelId="{482875AA-F728-4994-9613-8BB3B4C1133C}" type="presParOf" srcId="{A69AC4F0-7D67-4ABD-9D7C-E585CAF251A0}" destId="{E49E91C7-C18B-4A0C-A6A5-2E49119F0FE5}" srcOrd="13" destOrd="0" presId="urn:microsoft.com/office/officeart/2005/8/layout/cycle1"/>
    <dgm:cxn modelId="{96889473-B862-459F-9A9E-D767C72AD153}" type="presParOf" srcId="{A69AC4F0-7D67-4ABD-9D7C-E585CAF251A0}" destId="{9CF33F0D-080A-4A92-A8B5-7EDDA3E93DB8}" srcOrd="14" destOrd="0" presId="urn:microsoft.com/office/officeart/2005/8/layout/cycle1"/>
    <dgm:cxn modelId="{68BA292E-6572-452E-950A-F9C3DEBEC431}" type="presParOf" srcId="{A69AC4F0-7D67-4ABD-9D7C-E585CAF251A0}" destId="{2B3EB806-C6A6-4DF4-8660-30F80B3B084F}" srcOrd="15" destOrd="0" presId="urn:microsoft.com/office/officeart/2005/8/layout/cycle1"/>
    <dgm:cxn modelId="{8448CB8B-2084-4A26-A70D-B4950D9F02A7}" type="presParOf" srcId="{A69AC4F0-7D67-4ABD-9D7C-E585CAF251A0}" destId="{7FF45DCE-2C47-4D0B-AB17-278B1574EEFA}" srcOrd="16" destOrd="0" presId="urn:microsoft.com/office/officeart/2005/8/layout/cycle1"/>
    <dgm:cxn modelId="{0720B6E1-3A0F-4F96-9E7B-98CAB4D257C3}" type="presParOf" srcId="{A69AC4F0-7D67-4ABD-9D7C-E585CAF251A0}" destId="{3ACB64A0-5AB3-42D5-BBBC-54AF465B5772}" srcOrd="17" destOrd="0" presId="urn:microsoft.com/office/officeart/2005/8/layout/cycle1"/>
    <dgm:cxn modelId="{EDC48D4A-0140-4D5E-A5E6-CF05CA7672A8}" type="presParOf" srcId="{A69AC4F0-7D67-4ABD-9D7C-E585CAF251A0}" destId="{D9635129-723B-42CE-BEBE-E9E408E75EDB}" srcOrd="18" destOrd="0" presId="urn:microsoft.com/office/officeart/2005/8/layout/cycle1"/>
    <dgm:cxn modelId="{C3C04748-1D71-4D2F-81C7-4A77A025403D}" type="presParOf" srcId="{A69AC4F0-7D67-4ABD-9D7C-E585CAF251A0}" destId="{128409DF-D8B5-427B-954B-F81B89E8811F}" srcOrd="19" destOrd="0" presId="urn:microsoft.com/office/officeart/2005/8/layout/cycle1"/>
    <dgm:cxn modelId="{48FE5826-699B-44C5-8DA6-1AE70BF7D1B6}" type="presParOf" srcId="{A69AC4F0-7D67-4ABD-9D7C-E585CAF251A0}" destId="{72307081-643C-476C-93CD-2069ADB0CCFF}" srcOrd="20" destOrd="0" presId="urn:microsoft.com/office/officeart/2005/8/layout/cycle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EED59E20-0E72-416D-BA13-2C505B14E2C7}"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77E8199D-7868-403F-8558-2F78534899FB}">
      <dgm:prSet phldrT="[Text]"/>
      <dgm:spPr>
        <a:xfrm>
          <a:off x="2779106" y="1300"/>
          <a:ext cx="425657" cy="425657"/>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1 Thinking process–read-think –understand (Home Group) </a:t>
          </a:r>
        </a:p>
      </dgm:t>
    </dgm:pt>
    <dgm:pt modelId="{881C546F-6725-4DFF-8AD6-B9360515825D}" type="parTrans" cxnId="{B141478C-6499-4E8D-B306-B925A5595A39}">
      <dgm:prSet/>
      <dgm:spPr/>
      <dgm:t>
        <a:bodyPr/>
        <a:lstStyle/>
        <a:p>
          <a:endParaRPr lang="en-US"/>
        </a:p>
      </dgm:t>
    </dgm:pt>
    <dgm:pt modelId="{8E1CD814-C6CA-48ED-99FD-A1A25FEF8FBF}" type="sibTrans" cxnId="{B141478C-6499-4E8D-B306-B925A5595A39}">
      <dgm:prSet/>
      <dgm:spPr>
        <a:xfrm>
          <a:off x="1450445" y="23956"/>
          <a:ext cx="2204509" cy="22045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a:p>
      </dgm:t>
    </dgm:pt>
    <dgm:pt modelId="{C89A2840-7B1B-4BA1-9532-DB53E936642D}">
      <dgm:prSet phldrT="[Text]"/>
      <dgm:spPr>
        <a:xfrm>
          <a:off x="3131346" y="1544562"/>
          <a:ext cx="425657" cy="425657"/>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3 Choosing process and manipulation -(Home Group)</a:t>
          </a:r>
        </a:p>
      </dgm:t>
    </dgm:pt>
    <dgm:pt modelId="{5328499B-6F74-4FFB-BBC1-1F2C96F94CF6}" type="parTrans" cxnId="{E11689A4-698E-4824-BE0A-719F7624AECA}">
      <dgm:prSet/>
      <dgm:spPr/>
      <dgm:t>
        <a:bodyPr/>
        <a:lstStyle/>
        <a:p>
          <a:endParaRPr lang="en-US"/>
        </a:p>
      </dgm:t>
    </dgm:pt>
    <dgm:pt modelId="{04D2E7BF-C120-4E8B-BF18-39925EF59F29}" type="sibTrans" cxnId="{E11689A4-698E-4824-BE0A-719F7624AECA}">
      <dgm:prSet/>
      <dgm:spPr>
        <a:xfrm>
          <a:off x="1450445" y="23956"/>
          <a:ext cx="2204509" cy="22045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a:p>
      </dgm:t>
    </dgm:pt>
    <dgm:pt modelId="{090D39BD-55B9-46B5-91DC-E9A12FF9651E}">
      <dgm:prSet phldrT="[Text]"/>
      <dgm:spPr>
        <a:xfrm>
          <a:off x="2339871" y="1925716"/>
          <a:ext cx="425657" cy="425657"/>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4 Discussions  process (Expert  Group)-- </a:t>
          </a:r>
        </a:p>
      </dgm:t>
    </dgm:pt>
    <dgm:pt modelId="{85E47497-8A6C-45FB-BC31-338BDD86AFE1}" type="parTrans" cxnId="{86A17A96-C13F-445C-A88D-F8F6D863BC8F}">
      <dgm:prSet/>
      <dgm:spPr/>
      <dgm:t>
        <a:bodyPr/>
        <a:lstStyle/>
        <a:p>
          <a:endParaRPr lang="en-US"/>
        </a:p>
      </dgm:t>
    </dgm:pt>
    <dgm:pt modelId="{19655696-D336-4181-B2B1-60849301C554}" type="sibTrans" cxnId="{86A17A96-C13F-445C-A88D-F8F6D863BC8F}">
      <dgm:prSet/>
      <dgm:spPr>
        <a:xfrm>
          <a:off x="1450445" y="23956"/>
          <a:ext cx="2204509" cy="22045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a:p>
      </dgm:t>
    </dgm:pt>
    <dgm:pt modelId="{B1C63F5D-BCCF-487F-99F8-4154F50DF31B}">
      <dgm:prSet phldrT="[Text]"/>
      <dgm:spPr>
        <a:xfrm>
          <a:off x="1352917" y="688116"/>
          <a:ext cx="425657" cy="425657"/>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6, Evaluation process individual</a:t>
          </a:r>
        </a:p>
      </dgm:t>
    </dgm:pt>
    <dgm:pt modelId="{A726A49F-9E35-44F4-A5B3-3CA7D989E5D3}" type="parTrans" cxnId="{B9903E9C-B0C8-4908-9F36-8C2CB1EBE454}">
      <dgm:prSet/>
      <dgm:spPr/>
      <dgm:t>
        <a:bodyPr/>
        <a:lstStyle/>
        <a:p>
          <a:endParaRPr lang="en-US"/>
        </a:p>
      </dgm:t>
    </dgm:pt>
    <dgm:pt modelId="{4504C813-823B-47D2-98A7-A72B0C341227}" type="sibTrans" cxnId="{B9903E9C-B0C8-4908-9F36-8C2CB1EBE454}">
      <dgm:prSet/>
      <dgm:spPr>
        <a:xfrm>
          <a:off x="1450445" y="23956"/>
          <a:ext cx="2204509" cy="22045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a:p>
      </dgm:t>
    </dgm:pt>
    <dgm:pt modelId="{10C0B7C6-5F7B-4B29-8E8D-76AC9297C302}">
      <dgm:prSet phldrT="[Text]"/>
      <dgm:spPr>
        <a:xfrm>
          <a:off x="1900635" y="1300"/>
          <a:ext cx="425657" cy="425657"/>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7. Reteaching process (missing ) </a:t>
          </a:r>
        </a:p>
      </dgm:t>
    </dgm:pt>
    <dgm:pt modelId="{8EC7A7CD-65FE-4014-A096-D0E62E0DEFCD}" type="parTrans" cxnId="{C0F82382-FA83-4CF9-B00A-1EAEF540AEE8}">
      <dgm:prSet/>
      <dgm:spPr/>
      <dgm:t>
        <a:bodyPr/>
        <a:lstStyle/>
        <a:p>
          <a:endParaRPr lang="en-US"/>
        </a:p>
      </dgm:t>
    </dgm:pt>
    <dgm:pt modelId="{2A05FB66-B189-4C6E-92DD-4B1E2748F28B}" type="sibTrans" cxnId="{C0F82382-FA83-4CF9-B00A-1EAEF540AEE8}">
      <dgm:prSet/>
      <dgm:spPr>
        <a:xfrm>
          <a:off x="1450445" y="23956"/>
          <a:ext cx="2204509" cy="22045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a:p>
      </dgm:t>
    </dgm:pt>
    <dgm:pt modelId="{04DB2EB4-0D54-43DD-8BDC-950DEE96CD44}">
      <dgm:prSet/>
      <dgm:spPr>
        <a:xfrm>
          <a:off x="3326824" y="688116"/>
          <a:ext cx="425657" cy="425657"/>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2 Exploring process–(Home Group)</a:t>
          </a:r>
        </a:p>
      </dgm:t>
    </dgm:pt>
    <dgm:pt modelId="{E17440F3-30AE-44F0-B083-6C73C5A0DE29}" type="parTrans" cxnId="{7DC8C38D-B894-4D36-9CE2-C6C581BD4D71}">
      <dgm:prSet/>
      <dgm:spPr/>
      <dgm:t>
        <a:bodyPr/>
        <a:lstStyle/>
        <a:p>
          <a:endParaRPr lang="en-US"/>
        </a:p>
      </dgm:t>
    </dgm:pt>
    <dgm:pt modelId="{27071740-2C9D-4135-856E-42A7DF60EE67}" type="sibTrans" cxnId="{7DC8C38D-B894-4D36-9CE2-C6C581BD4D71}">
      <dgm:prSet/>
      <dgm:spPr>
        <a:xfrm>
          <a:off x="1450445" y="23956"/>
          <a:ext cx="2204509" cy="22045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a:p>
      </dgm:t>
    </dgm:pt>
    <dgm:pt modelId="{D16B6E4B-7220-4B40-B6B7-16E8A7562A6C}">
      <dgm:prSet/>
      <dgm:spPr>
        <a:xfrm>
          <a:off x="1548396" y="1544562"/>
          <a:ext cx="425657" cy="425657"/>
        </a:xfrm>
        <a:noFill/>
        <a:ln>
          <a:noFill/>
        </a:ln>
        <a:effectLst/>
      </dgm:spPr>
      <dgm:t>
        <a:bodyPr/>
        <a:lstStyle/>
        <a:p>
          <a:r>
            <a:rPr lang="en-US" dirty="0">
              <a:solidFill>
                <a:sysClr val="windowText" lastClr="000000">
                  <a:hueOff val="0"/>
                  <a:satOff val="0"/>
                  <a:lumOff val="0"/>
                  <a:alphaOff val="0"/>
                </a:sysClr>
              </a:solidFill>
              <a:latin typeface="Calibri"/>
              <a:ea typeface="+mn-ea"/>
              <a:cs typeface="+mn-cs"/>
            </a:rPr>
            <a:t>5.Reflection process(Home Group)</a:t>
          </a:r>
        </a:p>
      </dgm:t>
    </dgm:pt>
    <dgm:pt modelId="{55EC7977-51A2-4520-9BBF-8E8D3D89906A}" type="parTrans" cxnId="{A9006E5C-DE81-43FB-AD0E-208262FEBF08}">
      <dgm:prSet/>
      <dgm:spPr/>
      <dgm:t>
        <a:bodyPr/>
        <a:lstStyle/>
        <a:p>
          <a:endParaRPr lang="en-US"/>
        </a:p>
      </dgm:t>
    </dgm:pt>
    <dgm:pt modelId="{7593527D-2BBF-421F-8219-22048E67AB55}" type="sibTrans" cxnId="{A9006E5C-DE81-43FB-AD0E-208262FEBF08}">
      <dgm:prSet/>
      <dgm:spPr>
        <a:xfrm>
          <a:off x="1450445" y="23956"/>
          <a:ext cx="2204509" cy="22045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lang="en-US"/>
        </a:p>
      </dgm:t>
    </dgm:pt>
    <dgm:pt modelId="{A69AC4F0-7D67-4ABD-9D7C-E585CAF251A0}" type="pres">
      <dgm:prSet presAssocID="{EED59E20-0E72-416D-BA13-2C505B14E2C7}" presName="cycle" presStyleCnt="0">
        <dgm:presLayoutVars>
          <dgm:dir/>
          <dgm:resizeHandles val="exact"/>
        </dgm:presLayoutVars>
      </dgm:prSet>
      <dgm:spPr/>
      <dgm:t>
        <a:bodyPr/>
        <a:lstStyle/>
        <a:p>
          <a:endParaRPr lang="en-US"/>
        </a:p>
      </dgm:t>
    </dgm:pt>
    <dgm:pt modelId="{46D4B4C4-82D9-42F7-A215-C64C44E2A576}" type="pres">
      <dgm:prSet presAssocID="{77E8199D-7868-403F-8558-2F78534899FB}" presName="dummy" presStyleCnt="0"/>
      <dgm:spPr/>
    </dgm:pt>
    <dgm:pt modelId="{0D638506-7B77-4891-BBCA-994CF2AF8720}" type="pres">
      <dgm:prSet presAssocID="{77E8199D-7868-403F-8558-2F78534899FB}" presName="node" presStyleLbl="revTx" presStyleIdx="0" presStyleCnt="7">
        <dgm:presLayoutVars>
          <dgm:bulletEnabled val="1"/>
        </dgm:presLayoutVars>
      </dgm:prSet>
      <dgm:spPr>
        <a:prstGeom prst="rect">
          <a:avLst/>
        </a:prstGeom>
      </dgm:spPr>
      <dgm:t>
        <a:bodyPr/>
        <a:lstStyle/>
        <a:p>
          <a:endParaRPr lang="en-US"/>
        </a:p>
      </dgm:t>
    </dgm:pt>
    <dgm:pt modelId="{5A5A94BB-9889-4840-8DA8-9A4A9F2EFEE1}" type="pres">
      <dgm:prSet presAssocID="{8E1CD814-C6CA-48ED-99FD-A1A25FEF8FBF}" presName="sibTrans" presStyleLbl="node1" presStyleIdx="0" presStyleCnt="7"/>
      <dgm:spPr>
        <a:prstGeom prst="circularArrow">
          <a:avLst>
            <a:gd name="adj1" fmla="val 3761"/>
            <a:gd name="adj2" fmla="val 234624"/>
            <a:gd name="adj3" fmla="val 19827879"/>
            <a:gd name="adj4" fmla="val 18604731"/>
            <a:gd name="adj5" fmla="val 4387"/>
          </a:avLst>
        </a:prstGeom>
      </dgm:spPr>
      <dgm:t>
        <a:bodyPr/>
        <a:lstStyle/>
        <a:p>
          <a:endParaRPr lang="en-US"/>
        </a:p>
      </dgm:t>
    </dgm:pt>
    <dgm:pt modelId="{04FDCEB7-0A4F-4D7C-9616-5789B88A821E}" type="pres">
      <dgm:prSet presAssocID="{04DB2EB4-0D54-43DD-8BDC-950DEE96CD44}" presName="dummy" presStyleCnt="0"/>
      <dgm:spPr/>
    </dgm:pt>
    <dgm:pt modelId="{9440B01C-28E0-4336-BF75-A3F4391CE594}" type="pres">
      <dgm:prSet presAssocID="{04DB2EB4-0D54-43DD-8BDC-950DEE96CD44}" presName="node" presStyleLbl="revTx" presStyleIdx="1" presStyleCnt="7">
        <dgm:presLayoutVars>
          <dgm:bulletEnabled val="1"/>
        </dgm:presLayoutVars>
      </dgm:prSet>
      <dgm:spPr>
        <a:prstGeom prst="rect">
          <a:avLst/>
        </a:prstGeom>
      </dgm:spPr>
      <dgm:t>
        <a:bodyPr/>
        <a:lstStyle/>
        <a:p>
          <a:endParaRPr lang="en-US"/>
        </a:p>
      </dgm:t>
    </dgm:pt>
    <dgm:pt modelId="{DA831A2E-5259-46B8-87D2-5CA88D23E74C}" type="pres">
      <dgm:prSet presAssocID="{27071740-2C9D-4135-856E-42A7DF60EE67}" presName="sibTrans" presStyleLbl="node1" presStyleIdx="1" presStyleCnt="7"/>
      <dgm:spPr>
        <a:prstGeom prst="circularArrow">
          <a:avLst>
            <a:gd name="adj1" fmla="val 3761"/>
            <a:gd name="adj2" fmla="val 234624"/>
            <a:gd name="adj3" fmla="val 1230991"/>
            <a:gd name="adj4" fmla="val 21556809"/>
            <a:gd name="adj5" fmla="val 4387"/>
          </a:avLst>
        </a:prstGeom>
      </dgm:spPr>
      <dgm:t>
        <a:bodyPr/>
        <a:lstStyle/>
        <a:p>
          <a:endParaRPr lang="en-US"/>
        </a:p>
      </dgm:t>
    </dgm:pt>
    <dgm:pt modelId="{C1B68AB1-0799-4C58-B3EA-F6129B2183FA}" type="pres">
      <dgm:prSet presAssocID="{C89A2840-7B1B-4BA1-9532-DB53E936642D}" presName="dummy" presStyleCnt="0"/>
      <dgm:spPr/>
    </dgm:pt>
    <dgm:pt modelId="{7D1EC16A-D4E0-4A87-997A-C13E9AAC53FD}" type="pres">
      <dgm:prSet presAssocID="{C89A2840-7B1B-4BA1-9532-DB53E936642D}" presName="node" presStyleLbl="revTx" presStyleIdx="2" presStyleCnt="7">
        <dgm:presLayoutVars>
          <dgm:bulletEnabled val="1"/>
        </dgm:presLayoutVars>
      </dgm:prSet>
      <dgm:spPr>
        <a:prstGeom prst="rect">
          <a:avLst/>
        </a:prstGeom>
      </dgm:spPr>
      <dgm:t>
        <a:bodyPr/>
        <a:lstStyle/>
        <a:p>
          <a:endParaRPr lang="en-US"/>
        </a:p>
      </dgm:t>
    </dgm:pt>
    <dgm:pt modelId="{8AA6AB4B-C9BB-490A-97FF-DBF65B3FF1ED}" type="pres">
      <dgm:prSet presAssocID="{04D2E7BF-C120-4E8B-BF18-39925EF59F29}" presName="sibTrans" presStyleLbl="node1" presStyleIdx="2" presStyleCnt="7"/>
      <dgm:spPr>
        <a:prstGeom prst="circularArrow">
          <a:avLst>
            <a:gd name="adj1" fmla="val 3761"/>
            <a:gd name="adj2" fmla="val 234624"/>
            <a:gd name="adj3" fmla="val 4438184"/>
            <a:gd name="adj4" fmla="val 3307139"/>
            <a:gd name="adj5" fmla="val 4387"/>
          </a:avLst>
        </a:prstGeom>
      </dgm:spPr>
      <dgm:t>
        <a:bodyPr/>
        <a:lstStyle/>
        <a:p>
          <a:endParaRPr lang="en-US"/>
        </a:p>
      </dgm:t>
    </dgm:pt>
    <dgm:pt modelId="{0D2EBC10-2E9E-4C07-A75A-C81F1B0A2140}" type="pres">
      <dgm:prSet presAssocID="{090D39BD-55B9-46B5-91DC-E9A12FF9651E}" presName="dummy" presStyleCnt="0"/>
      <dgm:spPr/>
    </dgm:pt>
    <dgm:pt modelId="{FDD2041C-BC49-4A0C-B4FA-26447DE41878}" type="pres">
      <dgm:prSet presAssocID="{090D39BD-55B9-46B5-91DC-E9A12FF9651E}" presName="node" presStyleLbl="revTx" presStyleIdx="3" presStyleCnt="7">
        <dgm:presLayoutVars>
          <dgm:bulletEnabled val="1"/>
        </dgm:presLayoutVars>
      </dgm:prSet>
      <dgm:spPr>
        <a:prstGeom prst="rect">
          <a:avLst/>
        </a:prstGeom>
      </dgm:spPr>
      <dgm:t>
        <a:bodyPr/>
        <a:lstStyle/>
        <a:p>
          <a:endParaRPr lang="en-US"/>
        </a:p>
      </dgm:t>
    </dgm:pt>
    <dgm:pt modelId="{CF5FCB12-37A9-41B1-BEA4-B7FE514D4FE6}" type="pres">
      <dgm:prSet presAssocID="{19655696-D336-4181-B2B1-60849301C554}" presName="sibTrans" presStyleLbl="node1" presStyleIdx="3" presStyleCnt="7"/>
      <dgm:spPr>
        <a:prstGeom prst="circularArrow">
          <a:avLst>
            <a:gd name="adj1" fmla="val 3761"/>
            <a:gd name="adj2" fmla="val 234624"/>
            <a:gd name="adj3" fmla="val 7258237"/>
            <a:gd name="adj4" fmla="val 6127191"/>
            <a:gd name="adj5" fmla="val 4387"/>
          </a:avLst>
        </a:prstGeom>
      </dgm:spPr>
      <dgm:t>
        <a:bodyPr/>
        <a:lstStyle/>
        <a:p>
          <a:endParaRPr lang="en-US"/>
        </a:p>
      </dgm:t>
    </dgm:pt>
    <dgm:pt modelId="{2341CF6C-6E39-4A99-A85D-AB2D8982366F}" type="pres">
      <dgm:prSet presAssocID="{D16B6E4B-7220-4B40-B6B7-16E8A7562A6C}" presName="dummy" presStyleCnt="0"/>
      <dgm:spPr/>
    </dgm:pt>
    <dgm:pt modelId="{E49E91C7-C18B-4A0C-A6A5-2E49119F0FE5}" type="pres">
      <dgm:prSet presAssocID="{D16B6E4B-7220-4B40-B6B7-16E8A7562A6C}" presName="node" presStyleLbl="revTx" presStyleIdx="4" presStyleCnt="7">
        <dgm:presLayoutVars>
          <dgm:bulletEnabled val="1"/>
        </dgm:presLayoutVars>
      </dgm:prSet>
      <dgm:spPr>
        <a:prstGeom prst="rect">
          <a:avLst/>
        </a:prstGeom>
      </dgm:spPr>
      <dgm:t>
        <a:bodyPr/>
        <a:lstStyle/>
        <a:p>
          <a:endParaRPr lang="en-US"/>
        </a:p>
      </dgm:t>
    </dgm:pt>
    <dgm:pt modelId="{9CF33F0D-080A-4A92-A8B5-7EDDA3E93DB8}" type="pres">
      <dgm:prSet presAssocID="{7593527D-2BBF-421F-8219-22048E67AB55}" presName="sibTrans" presStyleLbl="node1" presStyleIdx="4" presStyleCnt="7"/>
      <dgm:spPr>
        <a:prstGeom prst="circularArrow">
          <a:avLst>
            <a:gd name="adj1" fmla="val 3761"/>
            <a:gd name="adj2" fmla="val 234624"/>
            <a:gd name="adj3" fmla="val 10608567"/>
            <a:gd name="adj4" fmla="val 9334384"/>
            <a:gd name="adj5" fmla="val 4387"/>
          </a:avLst>
        </a:prstGeom>
      </dgm:spPr>
      <dgm:t>
        <a:bodyPr/>
        <a:lstStyle/>
        <a:p>
          <a:endParaRPr lang="en-US"/>
        </a:p>
      </dgm:t>
    </dgm:pt>
    <dgm:pt modelId="{2B3EB806-C6A6-4DF4-8660-30F80B3B084F}" type="pres">
      <dgm:prSet presAssocID="{B1C63F5D-BCCF-487F-99F8-4154F50DF31B}" presName="dummy" presStyleCnt="0"/>
      <dgm:spPr/>
    </dgm:pt>
    <dgm:pt modelId="{7FF45DCE-2C47-4D0B-AB17-278B1574EEFA}" type="pres">
      <dgm:prSet presAssocID="{B1C63F5D-BCCF-487F-99F8-4154F50DF31B}" presName="node" presStyleLbl="revTx" presStyleIdx="5" presStyleCnt="7">
        <dgm:presLayoutVars>
          <dgm:bulletEnabled val="1"/>
        </dgm:presLayoutVars>
      </dgm:prSet>
      <dgm:spPr>
        <a:prstGeom prst="rect">
          <a:avLst/>
        </a:prstGeom>
      </dgm:spPr>
      <dgm:t>
        <a:bodyPr/>
        <a:lstStyle/>
        <a:p>
          <a:endParaRPr lang="en-US"/>
        </a:p>
      </dgm:t>
    </dgm:pt>
    <dgm:pt modelId="{3ACB64A0-5AB3-42D5-BBBC-54AF465B5772}" type="pres">
      <dgm:prSet presAssocID="{4504C813-823B-47D2-98A7-A72B0C341227}" presName="sibTrans" presStyleLbl="node1" presStyleIdx="5" presStyleCnt="7"/>
      <dgm:spPr>
        <a:prstGeom prst="circularArrow">
          <a:avLst>
            <a:gd name="adj1" fmla="val 3761"/>
            <a:gd name="adj2" fmla="val 234624"/>
            <a:gd name="adj3" fmla="val 13560645"/>
            <a:gd name="adj4" fmla="val 12337497"/>
            <a:gd name="adj5" fmla="val 4387"/>
          </a:avLst>
        </a:prstGeom>
      </dgm:spPr>
      <dgm:t>
        <a:bodyPr/>
        <a:lstStyle/>
        <a:p>
          <a:endParaRPr lang="en-US"/>
        </a:p>
      </dgm:t>
    </dgm:pt>
    <dgm:pt modelId="{D9635129-723B-42CE-BEBE-E9E408E75EDB}" type="pres">
      <dgm:prSet presAssocID="{10C0B7C6-5F7B-4B29-8E8D-76AC9297C302}" presName="dummy" presStyleCnt="0"/>
      <dgm:spPr/>
    </dgm:pt>
    <dgm:pt modelId="{128409DF-D8B5-427B-954B-F81B89E8811F}" type="pres">
      <dgm:prSet presAssocID="{10C0B7C6-5F7B-4B29-8E8D-76AC9297C302}" presName="node" presStyleLbl="revTx" presStyleIdx="6" presStyleCnt="7">
        <dgm:presLayoutVars>
          <dgm:bulletEnabled val="1"/>
        </dgm:presLayoutVars>
      </dgm:prSet>
      <dgm:spPr>
        <a:prstGeom prst="rect">
          <a:avLst/>
        </a:prstGeom>
      </dgm:spPr>
      <dgm:t>
        <a:bodyPr/>
        <a:lstStyle/>
        <a:p>
          <a:endParaRPr lang="en-US"/>
        </a:p>
      </dgm:t>
    </dgm:pt>
    <dgm:pt modelId="{72307081-643C-476C-93CD-2069ADB0CCFF}" type="pres">
      <dgm:prSet presAssocID="{2A05FB66-B189-4C6E-92DD-4B1E2748F28B}" presName="sibTrans" presStyleLbl="node1" presStyleIdx="6" presStyleCnt="7"/>
      <dgm:spPr>
        <a:prstGeom prst="circularArrow">
          <a:avLst>
            <a:gd name="adj1" fmla="val 3761"/>
            <a:gd name="adj2" fmla="val 234624"/>
            <a:gd name="adj3" fmla="val 16741761"/>
            <a:gd name="adj4" fmla="val 15423615"/>
            <a:gd name="adj5" fmla="val 4387"/>
          </a:avLst>
        </a:prstGeom>
      </dgm:spPr>
      <dgm:t>
        <a:bodyPr/>
        <a:lstStyle/>
        <a:p>
          <a:endParaRPr lang="en-US"/>
        </a:p>
      </dgm:t>
    </dgm:pt>
  </dgm:ptLst>
  <dgm:cxnLst>
    <dgm:cxn modelId="{6FDD6C5B-1780-4F34-8BB9-B5032149852D}" type="presOf" srcId="{C89A2840-7B1B-4BA1-9532-DB53E936642D}" destId="{7D1EC16A-D4E0-4A87-997A-C13E9AAC53FD}" srcOrd="0" destOrd="0" presId="urn:microsoft.com/office/officeart/2005/8/layout/cycle1"/>
    <dgm:cxn modelId="{A217934F-2422-4682-9DDA-1B8B943003F9}" type="presOf" srcId="{19655696-D336-4181-B2B1-60849301C554}" destId="{CF5FCB12-37A9-41B1-BEA4-B7FE514D4FE6}" srcOrd="0" destOrd="0" presId="urn:microsoft.com/office/officeart/2005/8/layout/cycle1"/>
    <dgm:cxn modelId="{B141478C-6499-4E8D-B306-B925A5595A39}" srcId="{EED59E20-0E72-416D-BA13-2C505B14E2C7}" destId="{77E8199D-7868-403F-8558-2F78534899FB}" srcOrd="0" destOrd="0" parTransId="{881C546F-6725-4DFF-8AD6-B9360515825D}" sibTransId="{8E1CD814-C6CA-48ED-99FD-A1A25FEF8FBF}"/>
    <dgm:cxn modelId="{27E87B44-C656-4391-BAC6-5EDD2D056AA1}" type="presOf" srcId="{4504C813-823B-47D2-98A7-A72B0C341227}" destId="{3ACB64A0-5AB3-42D5-BBBC-54AF465B5772}" srcOrd="0" destOrd="0" presId="urn:microsoft.com/office/officeart/2005/8/layout/cycle1"/>
    <dgm:cxn modelId="{33CC21B9-3DBB-4399-A596-6E9A9A9D6FC9}" type="presOf" srcId="{090D39BD-55B9-46B5-91DC-E9A12FF9651E}" destId="{FDD2041C-BC49-4A0C-B4FA-26447DE41878}" srcOrd="0" destOrd="0" presId="urn:microsoft.com/office/officeart/2005/8/layout/cycle1"/>
    <dgm:cxn modelId="{00F37A0E-E8A0-4C94-910C-941325987379}" type="presOf" srcId="{7593527D-2BBF-421F-8219-22048E67AB55}" destId="{9CF33F0D-080A-4A92-A8B5-7EDDA3E93DB8}" srcOrd="0" destOrd="0" presId="urn:microsoft.com/office/officeart/2005/8/layout/cycle1"/>
    <dgm:cxn modelId="{C36900FB-2BA5-460F-AFE8-2B4BFD65DC5E}" type="presOf" srcId="{77E8199D-7868-403F-8558-2F78534899FB}" destId="{0D638506-7B77-4891-BBCA-994CF2AF8720}" srcOrd="0" destOrd="0" presId="urn:microsoft.com/office/officeart/2005/8/layout/cycle1"/>
    <dgm:cxn modelId="{88253DE0-AE7B-4AD5-9AAC-1C22D55BBA26}" type="presOf" srcId="{27071740-2C9D-4135-856E-42A7DF60EE67}" destId="{DA831A2E-5259-46B8-87D2-5CA88D23E74C}" srcOrd="0" destOrd="0" presId="urn:microsoft.com/office/officeart/2005/8/layout/cycle1"/>
    <dgm:cxn modelId="{75F3BB92-552D-45CF-A1D0-4F8C4B6E8BB9}" type="presOf" srcId="{04DB2EB4-0D54-43DD-8BDC-950DEE96CD44}" destId="{9440B01C-28E0-4336-BF75-A3F4391CE594}" srcOrd="0" destOrd="0" presId="urn:microsoft.com/office/officeart/2005/8/layout/cycle1"/>
    <dgm:cxn modelId="{7DC8C38D-B894-4D36-9CE2-C6C581BD4D71}" srcId="{EED59E20-0E72-416D-BA13-2C505B14E2C7}" destId="{04DB2EB4-0D54-43DD-8BDC-950DEE96CD44}" srcOrd="1" destOrd="0" parTransId="{E17440F3-30AE-44F0-B083-6C73C5A0DE29}" sibTransId="{27071740-2C9D-4135-856E-42A7DF60EE67}"/>
    <dgm:cxn modelId="{F6814ED5-E869-487D-A8E2-8A49AC1A91C9}" type="presOf" srcId="{10C0B7C6-5F7B-4B29-8E8D-76AC9297C302}" destId="{128409DF-D8B5-427B-954B-F81B89E8811F}" srcOrd="0" destOrd="0" presId="urn:microsoft.com/office/officeart/2005/8/layout/cycle1"/>
    <dgm:cxn modelId="{9FF7EA2D-2015-4E4C-96C8-50D8C973FD76}" type="presOf" srcId="{D16B6E4B-7220-4B40-B6B7-16E8A7562A6C}" destId="{E49E91C7-C18B-4A0C-A6A5-2E49119F0FE5}" srcOrd="0" destOrd="0" presId="urn:microsoft.com/office/officeart/2005/8/layout/cycle1"/>
    <dgm:cxn modelId="{A9006E5C-DE81-43FB-AD0E-208262FEBF08}" srcId="{EED59E20-0E72-416D-BA13-2C505B14E2C7}" destId="{D16B6E4B-7220-4B40-B6B7-16E8A7562A6C}" srcOrd="4" destOrd="0" parTransId="{55EC7977-51A2-4520-9BBF-8E8D3D89906A}" sibTransId="{7593527D-2BBF-421F-8219-22048E67AB55}"/>
    <dgm:cxn modelId="{0814DC3E-89B3-4131-8EFB-F884949C7DFE}" type="presOf" srcId="{B1C63F5D-BCCF-487F-99F8-4154F50DF31B}" destId="{7FF45DCE-2C47-4D0B-AB17-278B1574EEFA}" srcOrd="0" destOrd="0" presId="urn:microsoft.com/office/officeart/2005/8/layout/cycle1"/>
    <dgm:cxn modelId="{E11689A4-698E-4824-BE0A-719F7624AECA}" srcId="{EED59E20-0E72-416D-BA13-2C505B14E2C7}" destId="{C89A2840-7B1B-4BA1-9532-DB53E936642D}" srcOrd="2" destOrd="0" parTransId="{5328499B-6F74-4FFB-BBC1-1F2C96F94CF6}" sibTransId="{04D2E7BF-C120-4E8B-BF18-39925EF59F29}"/>
    <dgm:cxn modelId="{8122C84F-5B91-4178-8D17-D19D9EED9162}" type="presOf" srcId="{EED59E20-0E72-416D-BA13-2C505B14E2C7}" destId="{A69AC4F0-7D67-4ABD-9D7C-E585CAF251A0}" srcOrd="0" destOrd="0" presId="urn:microsoft.com/office/officeart/2005/8/layout/cycle1"/>
    <dgm:cxn modelId="{B9903E9C-B0C8-4908-9F36-8C2CB1EBE454}" srcId="{EED59E20-0E72-416D-BA13-2C505B14E2C7}" destId="{B1C63F5D-BCCF-487F-99F8-4154F50DF31B}" srcOrd="5" destOrd="0" parTransId="{A726A49F-9E35-44F4-A5B3-3CA7D989E5D3}" sibTransId="{4504C813-823B-47D2-98A7-A72B0C341227}"/>
    <dgm:cxn modelId="{62713629-6909-45EF-A0A1-225BBDCD03BE}" type="presOf" srcId="{04D2E7BF-C120-4E8B-BF18-39925EF59F29}" destId="{8AA6AB4B-C9BB-490A-97FF-DBF65B3FF1ED}" srcOrd="0" destOrd="0" presId="urn:microsoft.com/office/officeart/2005/8/layout/cycle1"/>
    <dgm:cxn modelId="{C0F82382-FA83-4CF9-B00A-1EAEF540AEE8}" srcId="{EED59E20-0E72-416D-BA13-2C505B14E2C7}" destId="{10C0B7C6-5F7B-4B29-8E8D-76AC9297C302}" srcOrd="6" destOrd="0" parTransId="{8EC7A7CD-65FE-4014-A096-D0E62E0DEFCD}" sibTransId="{2A05FB66-B189-4C6E-92DD-4B1E2748F28B}"/>
    <dgm:cxn modelId="{9EA4C1FD-66F1-406B-A145-CBB6139E78A2}" type="presOf" srcId="{2A05FB66-B189-4C6E-92DD-4B1E2748F28B}" destId="{72307081-643C-476C-93CD-2069ADB0CCFF}" srcOrd="0" destOrd="0" presId="urn:microsoft.com/office/officeart/2005/8/layout/cycle1"/>
    <dgm:cxn modelId="{86A17A96-C13F-445C-A88D-F8F6D863BC8F}" srcId="{EED59E20-0E72-416D-BA13-2C505B14E2C7}" destId="{090D39BD-55B9-46B5-91DC-E9A12FF9651E}" srcOrd="3" destOrd="0" parTransId="{85E47497-8A6C-45FB-BC31-338BDD86AFE1}" sibTransId="{19655696-D336-4181-B2B1-60849301C554}"/>
    <dgm:cxn modelId="{C21D38A9-EDCB-4A92-ADE2-1779F380E2C4}" type="presOf" srcId="{8E1CD814-C6CA-48ED-99FD-A1A25FEF8FBF}" destId="{5A5A94BB-9889-4840-8DA8-9A4A9F2EFEE1}" srcOrd="0" destOrd="0" presId="urn:microsoft.com/office/officeart/2005/8/layout/cycle1"/>
    <dgm:cxn modelId="{A3641D73-1322-407D-82FC-A2C2DED7B995}" type="presParOf" srcId="{A69AC4F0-7D67-4ABD-9D7C-E585CAF251A0}" destId="{46D4B4C4-82D9-42F7-A215-C64C44E2A576}" srcOrd="0" destOrd="0" presId="urn:microsoft.com/office/officeart/2005/8/layout/cycle1"/>
    <dgm:cxn modelId="{3E817845-207E-41A6-B7FA-47D54E4310DE}" type="presParOf" srcId="{A69AC4F0-7D67-4ABD-9D7C-E585CAF251A0}" destId="{0D638506-7B77-4891-BBCA-994CF2AF8720}" srcOrd="1" destOrd="0" presId="urn:microsoft.com/office/officeart/2005/8/layout/cycle1"/>
    <dgm:cxn modelId="{93F0185A-EAFF-4A3B-B63A-E3B0ECEDE18D}" type="presParOf" srcId="{A69AC4F0-7D67-4ABD-9D7C-E585CAF251A0}" destId="{5A5A94BB-9889-4840-8DA8-9A4A9F2EFEE1}" srcOrd="2" destOrd="0" presId="urn:microsoft.com/office/officeart/2005/8/layout/cycle1"/>
    <dgm:cxn modelId="{58F65323-B32A-49F8-BD25-A6D095C317D7}" type="presParOf" srcId="{A69AC4F0-7D67-4ABD-9D7C-E585CAF251A0}" destId="{04FDCEB7-0A4F-4D7C-9616-5789B88A821E}" srcOrd="3" destOrd="0" presId="urn:microsoft.com/office/officeart/2005/8/layout/cycle1"/>
    <dgm:cxn modelId="{97396017-D706-440C-905F-1C3889DC22C1}" type="presParOf" srcId="{A69AC4F0-7D67-4ABD-9D7C-E585CAF251A0}" destId="{9440B01C-28E0-4336-BF75-A3F4391CE594}" srcOrd="4" destOrd="0" presId="urn:microsoft.com/office/officeart/2005/8/layout/cycle1"/>
    <dgm:cxn modelId="{084F0D54-817E-4026-8578-BD6A55D1A1DC}" type="presParOf" srcId="{A69AC4F0-7D67-4ABD-9D7C-E585CAF251A0}" destId="{DA831A2E-5259-46B8-87D2-5CA88D23E74C}" srcOrd="5" destOrd="0" presId="urn:microsoft.com/office/officeart/2005/8/layout/cycle1"/>
    <dgm:cxn modelId="{D5EF745A-FA46-4EF2-AB1A-685C02FD5672}" type="presParOf" srcId="{A69AC4F0-7D67-4ABD-9D7C-E585CAF251A0}" destId="{C1B68AB1-0799-4C58-B3EA-F6129B2183FA}" srcOrd="6" destOrd="0" presId="urn:microsoft.com/office/officeart/2005/8/layout/cycle1"/>
    <dgm:cxn modelId="{F6A0A27A-4256-4795-B8C2-304AE52D33AE}" type="presParOf" srcId="{A69AC4F0-7D67-4ABD-9D7C-E585CAF251A0}" destId="{7D1EC16A-D4E0-4A87-997A-C13E9AAC53FD}" srcOrd="7" destOrd="0" presId="urn:microsoft.com/office/officeart/2005/8/layout/cycle1"/>
    <dgm:cxn modelId="{C120AAF9-60C7-417A-A90B-8AC0EF13365E}" type="presParOf" srcId="{A69AC4F0-7D67-4ABD-9D7C-E585CAF251A0}" destId="{8AA6AB4B-C9BB-490A-97FF-DBF65B3FF1ED}" srcOrd="8" destOrd="0" presId="urn:microsoft.com/office/officeart/2005/8/layout/cycle1"/>
    <dgm:cxn modelId="{07783590-C80F-49B8-9693-C3538741E0EB}" type="presParOf" srcId="{A69AC4F0-7D67-4ABD-9D7C-E585CAF251A0}" destId="{0D2EBC10-2E9E-4C07-A75A-C81F1B0A2140}" srcOrd="9" destOrd="0" presId="urn:microsoft.com/office/officeart/2005/8/layout/cycle1"/>
    <dgm:cxn modelId="{0AD14818-A617-418A-AF82-AA60AE0F069D}" type="presParOf" srcId="{A69AC4F0-7D67-4ABD-9D7C-E585CAF251A0}" destId="{FDD2041C-BC49-4A0C-B4FA-26447DE41878}" srcOrd="10" destOrd="0" presId="urn:microsoft.com/office/officeart/2005/8/layout/cycle1"/>
    <dgm:cxn modelId="{63F84ACD-4D03-4956-86AF-4599887B0D7D}" type="presParOf" srcId="{A69AC4F0-7D67-4ABD-9D7C-E585CAF251A0}" destId="{CF5FCB12-37A9-41B1-BEA4-B7FE514D4FE6}" srcOrd="11" destOrd="0" presId="urn:microsoft.com/office/officeart/2005/8/layout/cycle1"/>
    <dgm:cxn modelId="{3AEB470F-F6C2-4731-8071-9A0663162546}" type="presParOf" srcId="{A69AC4F0-7D67-4ABD-9D7C-E585CAF251A0}" destId="{2341CF6C-6E39-4A99-A85D-AB2D8982366F}" srcOrd="12" destOrd="0" presId="urn:microsoft.com/office/officeart/2005/8/layout/cycle1"/>
    <dgm:cxn modelId="{8B095716-B4A3-4384-95C9-1BFF27682C09}" type="presParOf" srcId="{A69AC4F0-7D67-4ABD-9D7C-E585CAF251A0}" destId="{E49E91C7-C18B-4A0C-A6A5-2E49119F0FE5}" srcOrd="13" destOrd="0" presId="urn:microsoft.com/office/officeart/2005/8/layout/cycle1"/>
    <dgm:cxn modelId="{38C8F747-AE01-402C-BE40-DB7446DE5F9E}" type="presParOf" srcId="{A69AC4F0-7D67-4ABD-9D7C-E585CAF251A0}" destId="{9CF33F0D-080A-4A92-A8B5-7EDDA3E93DB8}" srcOrd="14" destOrd="0" presId="urn:microsoft.com/office/officeart/2005/8/layout/cycle1"/>
    <dgm:cxn modelId="{2841DA85-1292-4211-B582-D6D4740D7E17}" type="presParOf" srcId="{A69AC4F0-7D67-4ABD-9D7C-E585CAF251A0}" destId="{2B3EB806-C6A6-4DF4-8660-30F80B3B084F}" srcOrd="15" destOrd="0" presId="urn:microsoft.com/office/officeart/2005/8/layout/cycle1"/>
    <dgm:cxn modelId="{D0289771-D30C-4271-898E-1C3939ADFFD9}" type="presParOf" srcId="{A69AC4F0-7D67-4ABD-9D7C-E585CAF251A0}" destId="{7FF45DCE-2C47-4D0B-AB17-278B1574EEFA}" srcOrd="16" destOrd="0" presId="urn:microsoft.com/office/officeart/2005/8/layout/cycle1"/>
    <dgm:cxn modelId="{2FF7A99E-2804-4FC4-987A-449554EE7030}" type="presParOf" srcId="{A69AC4F0-7D67-4ABD-9D7C-E585CAF251A0}" destId="{3ACB64A0-5AB3-42D5-BBBC-54AF465B5772}" srcOrd="17" destOrd="0" presId="urn:microsoft.com/office/officeart/2005/8/layout/cycle1"/>
    <dgm:cxn modelId="{DCB036C5-F723-4B97-AAE9-156E1CB46C2E}" type="presParOf" srcId="{A69AC4F0-7D67-4ABD-9D7C-E585CAF251A0}" destId="{D9635129-723B-42CE-BEBE-E9E408E75EDB}" srcOrd="18" destOrd="0" presId="urn:microsoft.com/office/officeart/2005/8/layout/cycle1"/>
    <dgm:cxn modelId="{16E2EB89-1913-46B0-B635-FD0F945E035F}" type="presParOf" srcId="{A69AC4F0-7D67-4ABD-9D7C-E585CAF251A0}" destId="{128409DF-D8B5-427B-954B-F81B89E8811F}" srcOrd="19" destOrd="0" presId="urn:microsoft.com/office/officeart/2005/8/layout/cycle1"/>
    <dgm:cxn modelId="{2563D0AF-CFE2-45CE-AEF0-74A33B47F11A}" type="presParOf" srcId="{A69AC4F0-7D67-4ABD-9D7C-E585CAF251A0}" destId="{72307081-643C-476C-93CD-2069ADB0CCFF}" srcOrd="20" destOrd="0" presId="urn:microsoft.com/office/officeart/2005/8/layout/cycle1"/>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638506-7B77-4891-BBCA-994CF2AF8720}">
      <dsp:nvSpPr>
        <dsp:cNvPr id="0" name=""/>
        <dsp:cNvSpPr/>
      </dsp:nvSpPr>
      <dsp:spPr>
        <a:xfrm>
          <a:off x="2987484" y="489"/>
          <a:ext cx="511643" cy="511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dirty="0">
              <a:solidFill>
                <a:sysClr val="windowText" lastClr="000000">
                  <a:hueOff val="0"/>
                  <a:satOff val="0"/>
                  <a:lumOff val="0"/>
                  <a:alphaOff val="0"/>
                </a:sysClr>
              </a:solidFill>
              <a:latin typeface="Calibri"/>
              <a:ea typeface="+mn-ea"/>
              <a:cs typeface="+mn-cs"/>
            </a:rPr>
            <a:t>1 Thinking process–read-think –understand (Home Group) </a:t>
          </a:r>
        </a:p>
      </dsp:txBody>
      <dsp:txXfrm>
        <a:off x="2987484" y="489"/>
        <a:ext cx="511643" cy="511643"/>
      </dsp:txXfrm>
    </dsp:sp>
    <dsp:sp modelId="{5A5A94BB-9889-4840-8DA8-9A4A9F2EFEE1}">
      <dsp:nvSpPr>
        <dsp:cNvPr id="0" name=""/>
        <dsp:cNvSpPr/>
      </dsp:nvSpPr>
      <dsp:spPr>
        <a:xfrm>
          <a:off x="1388055" y="27558"/>
          <a:ext cx="2653139" cy="2653139"/>
        </a:xfrm>
        <a:prstGeom prst="circularArrow">
          <a:avLst>
            <a:gd name="adj1" fmla="val 3761"/>
            <a:gd name="adj2" fmla="val 234624"/>
            <a:gd name="adj3" fmla="val 19827879"/>
            <a:gd name="adj4" fmla="val 18604731"/>
            <a:gd name="adj5" fmla="val 438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40B01C-28E0-4336-BF75-A3F4391CE594}">
      <dsp:nvSpPr>
        <dsp:cNvPr id="0" name=""/>
        <dsp:cNvSpPr/>
      </dsp:nvSpPr>
      <dsp:spPr>
        <a:xfrm>
          <a:off x="3646738" y="827168"/>
          <a:ext cx="511643" cy="511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dirty="0">
              <a:solidFill>
                <a:sysClr val="windowText" lastClr="000000">
                  <a:hueOff val="0"/>
                  <a:satOff val="0"/>
                  <a:lumOff val="0"/>
                  <a:alphaOff val="0"/>
                </a:sysClr>
              </a:solidFill>
              <a:latin typeface="Calibri"/>
              <a:ea typeface="+mn-ea"/>
              <a:cs typeface="+mn-cs"/>
            </a:rPr>
            <a:t>2 Exploring process–(Home Group)</a:t>
          </a:r>
        </a:p>
      </dsp:txBody>
      <dsp:txXfrm>
        <a:off x="3646738" y="827168"/>
        <a:ext cx="511643" cy="511643"/>
      </dsp:txXfrm>
    </dsp:sp>
    <dsp:sp modelId="{DA831A2E-5259-46B8-87D2-5CA88D23E74C}">
      <dsp:nvSpPr>
        <dsp:cNvPr id="0" name=""/>
        <dsp:cNvSpPr/>
      </dsp:nvSpPr>
      <dsp:spPr>
        <a:xfrm>
          <a:off x="1388055" y="27558"/>
          <a:ext cx="2653139" cy="2653139"/>
        </a:xfrm>
        <a:prstGeom prst="circularArrow">
          <a:avLst>
            <a:gd name="adj1" fmla="val 3761"/>
            <a:gd name="adj2" fmla="val 234624"/>
            <a:gd name="adj3" fmla="val 1230991"/>
            <a:gd name="adj4" fmla="val 21556809"/>
            <a:gd name="adj5" fmla="val 438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1EC16A-D4E0-4A87-997A-C13E9AAC53FD}">
      <dsp:nvSpPr>
        <dsp:cNvPr id="0" name=""/>
        <dsp:cNvSpPr/>
      </dsp:nvSpPr>
      <dsp:spPr>
        <a:xfrm>
          <a:off x="3411453" y="1858019"/>
          <a:ext cx="511643" cy="511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dirty="0">
              <a:solidFill>
                <a:sysClr val="windowText" lastClr="000000">
                  <a:hueOff val="0"/>
                  <a:satOff val="0"/>
                  <a:lumOff val="0"/>
                  <a:alphaOff val="0"/>
                </a:sysClr>
              </a:solidFill>
              <a:latin typeface="Calibri"/>
              <a:ea typeface="+mn-ea"/>
              <a:cs typeface="+mn-cs"/>
            </a:rPr>
            <a:t>3 Choosing process and manipulation -(Home Group)</a:t>
          </a:r>
        </a:p>
      </dsp:txBody>
      <dsp:txXfrm>
        <a:off x="3411453" y="1858019"/>
        <a:ext cx="511643" cy="511643"/>
      </dsp:txXfrm>
    </dsp:sp>
    <dsp:sp modelId="{8AA6AB4B-C9BB-490A-97FF-DBF65B3FF1ED}">
      <dsp:nvSpPr>
        <dsp:cNvPr id="0" name=""/>
        <dsp:cNvSpPr/>
      </dsp:nvSpPr>
      <dsp:spPr>
        <a:xfrm>
          <a:off x="1388055" y="27558"/>
          <a:ext cx="2653139" cy="2653139"/>
        </a:xfrm>
        <a:prstGeom prst="circularArrow">
          <a:avLst>
            <a:gd name="adj1" fmla="val 3761"/>
            <a:gd name="adj2" fmla="val 234624"/>
            <a:gd name="adj3" fmla="val 4438184"/>
            <a:gd name="adj4" fmla="val 3307139"/>
            <a:gd name="adj5" fmla="val 438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D2041C-BC49-4A0C-B4FA-26447DE41878}">
      <dsp:nvSpPr>
        <dsp:cNvPr id="0" name=""/>
        <dsp:cNvSpPr/>
      </dsp:nvSpPr>
      <dsp:spPr>
        <a:xfrm>
          <a:off x="2458803" y="2316791"/>
          <a:ext cx="511643" cy="511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dirty="0">
              <a:solidFill>
                <a:sysClr val="windowText" lastClr="000000">
                  <a:hueOff val="0"/>
                  <a:satOff val="0"/>
                  <a:lumOff val="0"/>
                  <a:alphaOff val="0"/>
                </a:sysClr>
              </a:solidFill>
              <a:latin typeface="Calibri"/>
              <a:ea typeface="+mn-ea"/>
              <a:cs typeface="+mn-cs"/>
            </a:rPr>
            <a:t>4 Discussions  process (Expert  Group)-- </a:t>
          </a:r>
        </a:p>
      </dsp:txBody>
      <dsp:txXfrm>
        <a:off x="2458803" y="2316791"/>
        <a:ext cx="511643" cy="511643"/>
      </dsp:txXfrm>
    </dsp:sp>
    <dsp:sp modelId="{CF5FCB12-37A9-41B1-BEA4-B7FE514D4FE6}">
      <dsp:nvSpPr>
        <dsp:cNvPr id="0" name=""/>
        <dsp:cNvSpPr/>
      </dsp:nvSpPr>
      <dsp:spPr>
        <a:xfrm>
          <a:off x="1388055" y="27558"/>
          <a:ext cx="2653139" cy="2653139"/>
        </a:xfrm>
        <a:prstGeom prst="circularArrow">
          <a:avLst>
            <a:gd name="adj1" fmla="val 3761"/>
            <a:gd name="adj2" fmla="val 234624"/>
            <a:gd name="adj3" fmla="val 7258237"/>
            <a:gd name="adj4" fmla="val 6127191"/>
            <a:gd name="adj5" fmla="val 438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9E91C7-C18B-4A0C-A6A5-2E49119F0FE5}">
      <dsp:nvSpPr>
        <dsp:cNvPr id="0" name=""/>
        <dsp:cNvSpPr/>
      </dsp:nvSpPr>
      <dsp:spPr>
        <a:xfrm>
          <a:off x="1506153" y="1858019"/>
          <a:ext cx="511643" cy="511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dirty="0">
              <a:solidFill>
                <a:sysClr val="windowText" lastClr="000000">
                  <a:hueOff val="0"/>
                  <a:satOff val="0"/>
                  <a:lumOff val="0"/>
                  <a:alphaOff val="0"/>
                </a:sysClr>
              </a:solidFill>
              <a:latin typeface="Calibri"/>
              <a:ea typeface="+mn-ea"/>
              <a:cs typeface="+mn-cs"/>
            </a:rPr>
            <a:t>5.Reflection process(Home Group)</a:t>
          </a:r>
        </a:p>
      </dsp:txBody>
      <dsp:txXfrm>
        <a:off x="1506153" y="1858019"/>
        <a:ext cx="511643" cy="511643"/>
      </dsp:txXfrm>
    </dsp:sp>
    <dsp:sp modelId="{9CF33F0D-080A-4A92-A8B5-7EDDA3E93DB8}">
      <dsp:nvSpPr>
        <dsp:cNvPr id="0" name=""/>
        <dsp:cNvSpPr/>
      </dsp:nvSpPr>
      <dsp:spPr>
        <a:xfrm>
          <a:off x="1388055" y="27558"/>
          <a:ext cx="2653139" cy="2653139"/>
        </a:xfrm>
        <a:prstGeom prst="circularArrow">
          <a:avLst>
            <a:gd name="adj1" fmla="val 3761"/>
            <a:gd name="adj2" fmla="val 234624"/>
            <a:gd name="adj3" fmla="val 10608567"/>
            <a:gd name="adj4" fmla="val 9334384"/>
            <a:gd name="adj5" fmla="val 438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F45DCE-2C47-4D0B-AB17-278B1574EEFA}">
      <dsp:nvSpPr>
        <dsp:cNvPr id="0" name=""/>
        <dsp:cNvSpPr/>
      </dsp:nvSpPr>
      <dsp:spPr>
        <a:xfrm>
          <a:off x="1270868" y="827168"/>
          <a:ext cx="511643" cy="511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dirty="0">
              <a:solidFill>
                <a:sysClr val="windowText" lastClr="000000">
                  <a:hueOff val="0"/>
                  <a:satOff val="0"/>
                  <a:lumOff val="0"/>
                  <a:alphaOff val="0"/>
                </a:sysClr>
              </a:solidFill>
              <a:latin typeface="Calibri"/>
              <a:ea typeface="+mn-ea"/>
              <a:cs typeface="+mn-cs"/>
            </a:rPr>
            <a:t>6, Evaluation process individual</a:t>
          </a:r>
        </a:p>
      </dsp:txBody>
      <dsp:txXfrm>
        <a:off x="1270868" y="827168"/>
        <a:ext cx="511643" cy="511643"/>
      </dsp:txXfrm>
    </dsp:sp>
    <dsp:sp modelId="{3ACB64A0-5AB3-42D5-BBBC-54AF465B5772}">
      <dsp:nvSpPr>
        <dsp:cNvPr id="0" name=""/>
        <dsp:cNvSpPr/>
      </dsp:nvSpPr>
      <dsp:spPr>
        <a:xfrm>
          <a:off x="1388055" y="27558"/>
          <a:ext cx="2653139" cy="2653139"/>
        </a:xfrm>
        <a:prstGeom prst="circularArrow">
          <a:avLst>
            <a:gd name="adj1" fmla="val 3761"/>
            <a:gd name="adj2" fmla="val 234624"/>
            <a:gd name="adj3" fmla="val 13560645"/>
            <a:gd name="adj4" fmla="val 12337497"/>
            <a:gd name="adj5" fmla="val 438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8409DF-D8B5-427B-954B-F81B89E8811F}">
      <dsp:nvSpPr>
        <dsp:cNvPr id="0" name=""/>
        <dsp:cNvSpPr/>
      </dsp:nvSpPr>
      <dsp:spPr>
        <a:xfrm>
          <a:off x="1930122" y="489"/>
          <a:ext cx="511643" cy="511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dirty="0">
              <a:solidFill>
                <a:sysClr val="windowText" lastClr="000000">
                  <a:hueOff val="0"/>
                  <a:satOff val="0"/>
                  <a:lumOff val="0"/>
                  <a:alphaOff val="0"/>
                </a:sysClr>
              </a:solidFill>
              <a:latin typeface="Calibri"/>
              <a:ea typeface="+mn-ea"/>
              <a:cs typeface="+mn-cs"/>
            </a:rPr>
            <a:t>7. Reteaching process (missing ) </a:t>
          </a:r>
        </a:p>
      </dsp:txBody>
      <dsp:txXfrm>
        <a:off x="1930122" y="489"/>
        <a:ext cx="511643" cy="511643"/>
      </dsp:txXfrm>
    </dsp:sp>
    <dsp:sp modelId="{72307081-643C-476C-93CD-2069ADB0CCFF}">
      <dsp:nvSpPr>
        <dsp:cNvPr id="0" name=""/>
        <dsp:cNvSpPr/>
      </dsp:nvSpPr>
      <dsp:spPr>
        <a:xfrm>
          <a:off x="1388055" y="27558"/>
          <a:ext cx="2653139" cy="2653139"/>
        </a:xfrm>
        <a:prstGeom prst="circularArrow">
          <a:avLst>
            <a:gd name="adj1" fmla="val 3761"/>
            <a:gd name="adj2" fmla="val 234624"/>
            <a:gd name="adj3" fmla="val 16741761"/>
            <a:gd name="adj4" fmla="val 15423615"/>
            <a:gd name="adj5" fmla="val 438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638506-7B77-4891-BBCA-994CF2AF8720}">
      <dsp:nvSpPr>
        <dsp:cNvPr id="0" name=""/>
        <dsp:cNvSpPr/>
      </dsp:nvSpPr>
      <dsp:spPr>
        <a:xfrm>
          <a:off x="2779106" y="1300"/>
          <a:ext cx="425657" cy="4256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a:solidFill>
                <a:sysClr val="windowText" lastClr="000000">
                  <a:hueOff val="0"/>
                  <a:satOff val="0"/>
                  <a:lumOff val="0"/>
                  <a:alphaOff val="0"/>
                </a:sysClr>
              </a:solidFill>
              <a:latin typeface="Calibri"/>
              <a:ea typeface="+mn-ea"/>
              <a:cs typeface="+mn-cs"/>
            </a:rPr>
            <a:t>1 Thinking process–read-think –understand (Home Group) </a:t>
          </a:r>
        </a:p>
      </dsp:txBody>
      <dsp:txXfrm>
        <a:off x="2779106" y="1300"/>
        <a:ext cx="425657" cy="425657"/>
      </dsp:txXfrm>
    </dsp:sp>
    <dsp:sp modelId="{5A5A94BB-9889-4840-8DA8-9A4A9F2EFEE1}">
      <dsp:nvSpPr>
        <dsp:cNvPr id="0" name=""/>
        <dsp:cNvSpPr/>
      </dsp:nvSpPr>
      <dsp:spPr>
        <a:xfrm>
          <a:off x="1450445" y="23956"/>
          <a:ext cx="2204509" cy="2204509"/>
        </a:xfrm>
        <a:prstGeom prst="circularArrow">
          <a:avLst>
            <a:gd name="adj1" fmla="val 3761"/>
            <a:gd name="adj2" fmla="val 234624"/>
            <a:gd name="adj3" fmla="val 19827879"/>
            <a:gd name="adj4" fmla="val 18604731"/>
            <a:gd name="adj5" fmla="val 438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40B01C-28E0-4336-BF75-A3F4391CE594}">
      <dsp:nvSpPr>
        <dsp:cNvPr id="0" name=""/>
        <dsp:cNvSpPr/>
      </dsp:nvSpPr>
      <dsp:spPr>
        <a:xfrm>
          <a:off x="3326824" y="688116"/>
          <a:ext cx="425657" cy="4256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a:solidFill>
                <a:sysClr val="windowText" lastClr="000000">
                  <a:hueOff val="0"/>
                  <a:satOff val="0"/>
                  <a:lumOff val="0"/>
                  <a:alphaOff val="0"/>
                </a:sysClr>
              </a:solidFill>
              <a:latin typeface="Calibri"/>
              <a:ea typeface="+mn-ea"/>
              <a:cs typeface="+mn-cs"/>
            </a:rPr>
            <a:t>2 Exploring process–(Home Group)</a:t>
          </a:r>
        </a:p>
      </dsp:txBody>
      <dsp:txXfrm>
        <a:off x="3326824" y="688116"/>
        <a:ext cx="425657" cy="425657"/>
      </dsp:txXfrm>
    </dsp:sp>
    <dsp:sp modelId="{DA831A2E-5259-46B8-87D2-5CA88D23E74C}">
      <dsp:nvSpPr>
        <dsp:cNvPr id="0" name=""/>
        <dsp:cNvSpPr/>
      </dsp:nvSpPr>
      <dsp:spPr>
        <a:xfrm>
          <a:off x="1450445" y="23956"/>
          <a:ext cx="2204509" cy="2204509"/>
        </a:xfrm>
        <a:prstGeom prst="circularArrow">
          <a:avLst>
            <a:gd name="adj1" fmla="val 3761"/>
            <a:gd name="adj2" fmla="val 234624"/>
            <a:gd name="adj3" fmla="val 1230991"/>
            <a:gd name="adj4" fmla="val 21556809"/>
            <a:gd name="adj5" fmla="val 438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1EC16A-D4E0-4A87-997A-C13E9AAC53FD}">
      <dsp:nvSpPr>
        <dsp:cNvPr id="0" name=""/>
        <dsp:cNvSpPr/>
      </dsp:nvSpPr>
      <dsp:spPr>
        <a:xfrm>
          <a:off x="3131346" y="1544562"/>
          <a:ext cx="425657" cy="4256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a:solidFill>
                <a:sysClr val="windowText" lastClr="000000">
                  <a:hueOff val="0"/>
                  <a:satOff val="0"/>
                  <a:lumOff val="0"/>
                  <a:alphaOff val="0"/>
                </a:sysClr>
              </a:solidFill>
              <a:latin typeface="Calibri"/>
              <a:ea typeface="+mn-ea"/>
              <a:cs typeface="+mn-cs"/>
            </a:rPr>
            <a:t>3 Choosing process and manipulation -(Home Group)</a:t>
          </a:r>
        </a:p>
      </dsp:txBody>
      <dsp:txXfrm>
        <a:off x="3131346" y="1544562"/>
        <a:ext cx="425657" cy="425657"/>
      </dsp:txXfrm>
    </dsp:sp>
    <dsp:sp modelId="{8AA6AB4B-C9BB-490A-97FF-DBF65B3FF1ED}">
      <dsp:nvSpPr>
        <dsp:cNvPr id="0" name=""/>
        <dsp:cNvSpPr/>
      </dsp:nvSpPr>
      <dsp:spPr>
        <a:xfrm>
          <a:off x="1450445" y="23956"/>
          <a:ext cx="2204509" cy="2204509"/>
        </a:xfrm>
        <a:prstGeom prst="circularArrow">
          <a:avLst>
            <a:gd name="adj1" fmla="val 3761"/>
            <a:gd name="adj2" fmla="val 234624"/>
            <a:gd name="adj3" fmla="val 4438184"/>
            <a:gd name="adj4" fmla="val 3307139"/>
            <a:gd name="adj5" fmla="val 438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D2041C-BC49-4A0C-B4FA-26447DE41878}">
      <dsp:nvSpPr>
        <dsp:cNvPr id="0" name=""/>
        <dsp:cNvSpPr/>
      </dsp:nvSpPr>
      <dsp:spPr>
        <a:xfrm>
          <a:off x="2339871" y="1925716"/>
          <a:ext cx="425657" cy="4256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a:solidFill>
                <a:sysClr val="windowText" lastClr="000000">
                  <a:hueOff val="0"/>
                  <a:satOff val="0"/>
                  <a:lumOff val="0"/>
                  <a:alphaOff val="0"/>
                </a:sysClr>
              </a:solidFill>
              <a:latin typeface="Calibri"/>
              <a:ea typeface="+mn-ea"/>
              <a:cs typeface="+mn-cs"/>
            </a:rPr>
            <a:t>4 Discussions  process (Expert  Group)-- </a:t>
          </a:r>
        </a:p>
      </dsp:txBody>
      <dsp:txXfrm>
        <a:off x="2339871" y="1925716"/>
        <a:ext cx="425657" cy="425657"/>
      </dsp:txXfrm>
    </dsp:sp>
    <dsp:sp modelId="{CF5FCB12-37A9-41B1-BEA4-B7FE514D4FE6}">
      <dsp:nvSpPr>
        <dsp:cNvPr id="0" name=""/>
        <dsp:cNvSpPr/>
      </dsp:nvSpPr>
      <dsp:spPr>
        <a:xfrm>
          <a:off x="1450445" y="23956"/>
          <a:ext cx="2204509" cy="2204509"/>
        </a:xfrm>
        <a:prstGeom prst="circularArrow">
          <a:avLst>
            <a:gd name="adj1" fmla="val 3761"/>
            <a:gd name="adj2" fmla="val 234624"/>
            <a:gd name="adj3" fmla="val 7258237"/>
            <a:gd name="adj4" fmla="val 6127191"/>
            <a:gd name="adj5" fmla="val 438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9E91C7-C18B-4A0C-A6A5-2E49119F0FE5}">
      <dsp:nvSpPr>
        <dsp:cNvPr id="0" name=""/>
        <dsp:cNvSpPr/>
      </dsp:nvSpPr>
      <dsp:spPr>
        <a:xfrm>
          <a:off x="1548396" y="1544562"/>
          <a:ext cx="425657" cy="4256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a:solidFill>
                <a:sysClr val="windowText" lastClr="000000">
                  <a:hueOff val="0"/>
                  <a:satOff val="0"/>
                  <a:lumOff val="0"/>
                  <a:alphaOff val="0"/>
                </a:sysClr>
              </a:solidFill>
              <a:latin typeface="Calibri"/>
              <a:ea typeface="+mn-ea"/>
              <a:cs typeface="+mn-cs"/>
            </a:rPr>
            <a:t>5.Reflection process(Home Group)</a:t>
          </a:r>
        </a:p>
      </dsp:txBody>
      <dsp:txXfrm>
        <a:off x="1548396" y="1544562"/>
        <a:ext cx="425657" cy="425657"/>
      </dsp:txXfrm>
    </dsp:sp>
    <dsp:sp modelId="{9CF33F0D-080A-4A92-A8B5-7EDDA3E93DB8}">
      <dsp:nvSpPr>
        <dsp:cNvPr id="0" name=""/>
        <dsp:cNvSpPr/>
      </dsp:nvSpPr>
      <dsp:spPr>
        <a:xfrm>
          <a:off x="1450445" y="23956"/>
          <a:ext cx="2204509" cy="2204509"/>
        </a:xfrm>
        <a:prstGeom prst="circularArrow">
          <a:avLst>
            <a:gd name="adj1" fmla="val 3761"/>
            <a:gd name="adj2" fmla="val 234624"/>
            <a:gd name="adj3" fmla="val 10608567"/>
            <a:gd name="adj4" fmla="val 9334384"/>
            <a:gd name="adj5" fmla="val 438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F45DCE-2C47-4D0B-AB17-278B1574EEFA}">
      <dsp:nvSpPr>
        <dsp:cNvPr id="0" name=""/>
        <dsp:cNvSpPr/>
      </dsp:nvSpPr>
      <dsp:spPr>
        <a:xfrm>
          <a:off x="1352917" y="688116"/>
          <a:ext cx="425657" cy="4256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a:solidFill>
                <a:sysClr val="windowText" lastClr="000000">
                  <a:hueOff val="0"/>
                  <a:satOff val="0"/>
                  <a:lumOff val="0"/>
                  <a:alphaOff val="0"/>
                </a:sysClr>
              </a:solidFill>
              <a:latin typeface="Calibri"/>
              <a:ea typeface="+mn-ea"/>
              <a:cs typeface="+mn-cs"/>
            </a:rPr>
            <a:t>6, Evaluation process individual</a:t>
          </a:r>
        </a:p>
      </dsp:txBody>
      <dsp:txXfrm>
        <a:off x="1352917" y="688116"/>
        <a:ext cx="425657" cy="425657"/>
      </dsp:txXfrm>
    </dsp:sp>
    <dsp:sp modelId="{3ACB64A0-5AB3-42D5-BBBC-54AF465B5772}">
      <dsp:nvSpPr>
        <dsp:cNvPr id="0" name=""/>
        <dsp:cNvSpPr/>
      </dsp:nvSpPr>
      <dsp:spPr>
        <a:xfrm>
          <a:off x="1450445" y="23956"/>
          <a:ext cx="2204509" cy="2204509"/>
        </a:xfrm>
        <a:prstGeom prst="circularArrow">
          <a:avLst>
            <a:gd name="adj1" fmla="val 3761"/>
            <a:gd name="adj2" fmla="val 234624"/>
            <a:gd name="adj3" fmla="val 13560645"/>
            <a:gd name="adj4" fmla="val 12337497"/>
            <a:gd name="adj5" fmla="val 438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8409DF-D8B5-427B-954B-F81B89E8811F}">
      <dsp:nvSpPr>
        <dsp:cNvPr id="0" name=""/>
        <dsp:cNvSpPr/>
      </dsp:nvSpPr>
      <dsp:spPr>
        <a:xfrm>
          <a:off x="1900635" y="1300"/>
          <a:ext cx="425657" cy="4256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a:solidFill>
                <a:sysClr val="windowText" lastClr="000000">
                  <a:hueOff val="0"/>
                  <a:satOff val="0"/>
                  <a:lumOff val="0"/>
                  <a:alphaOff val="0"/>
                </a:sysClr>
              </a:solidFill>
              <a:latin typeface="Calibri"/>
              <a:ea typeface="+mn-ea"/>
              <a:cs typeface="+mn-cs"/>
            </a:rPr>
            <a:t>7. Reteaching process (missing ) </a:t>
          </a:r>
        </a:p>
      </dsp:txBody>
      <dsp:txXfrm>
        <a:off x="1900635" y="1300"/>
        <a:ext cx="425657" cy="425657"/>
      </dsp:txXfrm>
    </dsp:sp>
    <dsp:sp modelId="{72307081-643C-476C-93CD-2069ADB0CCFF}">
      <dsp:nvSpPr>
        <dsp:cNvPr id="0" name=""/>
        <dsp:cNvSpPr/>
      </dsp:nvSpPr>
      <dsp:spPr>
        <a:xfrm>
          <a:off x="1450445" y="23956"/>
          <a:ext cx="2204509" cy="2204509"/>
        </a:xfrm>
        <a:prstGeom prst="circularArrow">
          <a:avLst>
            <a:gd name="adj1" fmla="val 3761"/>
            <a:gd name="adj2" fmla="val 234624"/>
            <a:gd name="adj3" fmla="val 16741761"/>
            <a:gd name="adj4" fmla="val 15423615"/>
            <a:gd name="adj5" fmla="val 4387"/>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6563F-CB84-4B5F-A161-DFCA93A6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26708</Words>
  <Characters>152239</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2022-10-05T06:24:00Z</dcterms:created>
  <dcterms:modified xsi:type="dcterms:W3CDTF">2022-10-05T06:24:00Z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8f8a5643-8a97-342c-aad1-103b751c62e5</vt:lpwstr>
  </property>
  <property fmtid="{D5CDD505-2E9C-101B-9397-08002B2CF9AE}" pid="24" name="Mendeley Citation Style_1">
    <vt:lpwstr>http://www.zotero.org/styles/apa</vt:lpwstr>
  </property>
</Properties>
</file>