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1A9E" w14:textId="05E59F50" w:rsidR="00555CA1" w:rsidRDefault="001D0410" w:rsidP="00D6757F">
      <w:pPr>
        <w:widowControl w:val="0"/>
        <w:spacing w:line="360" w:lineRule="auto"/>
        <w:jc w:val="center"/>
        <w:rPr>
          <w:b/>
          <w:sz w:val="28"/>
        </w:rPr>
      </w:pPr>
      <w:r w:rsidRPr="001D0410">
        <w:rPr>
          <w:b/>
          <w:sz w:val="28"/>
        </w:rPr>
        <w:t xml:space="preserve">Difference </w:t>
      </w:r>
      <w:r>
        <w:rPr>
          <w:b/>
          <w:sz w:val="28"/>
        </w:rPr>
        <w:t>i</w:t>
      </w:r>
      <w:r w:rsidRPr="001D0410">
        <w:rPr>
          <w:b/>
          <w:sz w:val="28"/>
        </w:rPr>
        <w:t xml:space="preserve">n Literacy </w:t>
      </w:r>
      <w:r>
        <w:rPr>
          <w:b/>
          <w:sz w:val="28"/>
        </w:rPr>
        <w:t>b</w:t>
      </w:r>
      <w:r w:rsidRPr="001D0410">
        <w:rPr>
          <w:b/>
          <w:sz w:val="28"/>
        </w:rPr>
        <w:t xml:space="preserve">etween Private </w:t>
      </w:r>
      <w:r>
        <w:rPr>
          <w:b/>
          <w:sz w:val="28"/>
        </w:rPr>
        <w:t>a</w:t>
      </w:r>
      <w:r w:rsidRPr="001D0410">
        <w:rPr>
          <w:b/>
          <w:sz w:val="28"/>
        </w:rPr>
        <w:t xml:space="preserve">nd Public Schools: Evidence </w:t>
      </w:r>
      <w:r>
        <w:rPr>
          <w:b/>
          <w:sz w:val="28"/>
        </w:rPr>
        <w:t>f</w:t>
      </w:r>
      <w:r w:rsidRPr="001D0410">
        <w:rPr>
          <w:b/>
          <w:sz w:val="28"/>
        </w:rPr>
        <w:t xml:space="preserve">rom </w:t>
      </w:r>
      <w:r>
        <w:rPr>
          <w:b/>
          <w:sz w:val="28"/>
        </w:rPr>
        <w:t>a</w:t>
      </w:r>
      <w:r w:rsidRPr="001D0410">
        <w:rPr>
          <w:b/>
          <w:sz w:val="28"/>
        </w:rPr>
        <w:t xml:space="preserve"> Survey </w:t>
      </w:r>
      <w:r>
        <w:rPr>
          <w:b/>
          <w:sz w:val="28"/>
        </w:rPr>
        <w:t>o</w:t>
      </w:r>
      <w:r w:rsidRPr="001D0410">
        <w:rPr>
          <w:b/>
          <w:sz w:val="28"/>
        </w:rPr>
        <w:t>f 61 Economies</w:t>
      </w:r>
    </w:p>
    <w:p w14:paraId="645C8F84" w14:textId="77777777" w:rsidR="001D0410" w:rsidRDefault="001D0410" w:rsidP="00D6757F">
      <w:pPr>
        <w:widowControl w:val="0"/>
        <w:spacing w:line="360" w:lineRule="auto"/>
        <w:jc w:val="center"/>
        <w:rPr>
          <w:b/>
          <w:szCs w:val="20"/>
        </w:rPr>
      </w:pPr>
    </w:p>
    <w:p w14:paraId="3E230D52" w14:textId="61B67A78" w:rsidR="0061751E" w:rsidRPr="004052F4" w:rsidRDefault="001D0410" w:rsidP="00D6757F">
      <w:pPr>
        <w:widowControl w:val="0"/>
        <w:spacing w:line="360" w:lineRule="auto"/>
        <w:jc w:val="center"/>
        <w:rPr>
          <w:b/>
          <w:szCs w:val="20"/>
          <w:vertAlign w:val="superscript"/>
        </w:rPr>
      </w:pPr>
      <w:r>
        <w:rPr>
          <w:b/>
          <w:szCs w:val="20"/>
        </w:rPr>
        <w:t>Jehanzeb Rashid Cheema</w:t>
      </w:r>
    </w:p>
    <w:p w14:paraId="61C2C82C" w14:textId="77777777" w:rsidR="0061751E" w:rsidRPr="006E5717" w:rsidRDefault="0061751E" w:rsidP="00D6757F">
      <w:pPr>
        <w:widowControl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42498967" w14:textId="77777777" w:rsidTr="004031CA">
        <w:trPr>
          <w:trHeight w:val="203"/>
          <w:jc w:val="center"/>
        </w:trPr>
        <w:tc>
          <w:tcPr>
            <w:tcW w:w="2093" w:type="dxa"/>
            <w:tcBorders>
              <w:bottom w:val="single" w:sz="4" w:space="0" w:color="auto"/>
            </w:tcBorders>
            <w:shd w:val="clear" w:color="auto" w:fill="auto"/>
            <w:vAlign w:val="center"/>
          </w:tcPr>
          <w:p w14:paraId="08862178" w14:textId="77777777" w:rsidR="0061751E" w:rsidRPr="00947D16" w:rsidRDefault="0061751E" w:rsidP="00D6757F">
            <w:pPr>
              <w:widowControl w:val="0"/>
              <w:spacing w:line="360" w:lineRule="auto"/>
              <w:rPr>
                <w:b/>
                <w:sz w:val="24"/>
                <w:szCs w:val="24"/>
              </w:rPr>
            </w:pPr>
            <w:r w:rsidRPr="00947D16">
              <w:rPr>
                <w:b/>
                <w:sz w:val="24"/>
                <w:szCs w:val="24"/>
              </w:rPr>
              <w:t>Article Info</w:t>
            </w:r>
          </w:p>
        </w:tc>
        <w:tc>
          <w:tcPr>
            <w:tcW w:w="425" w:type="dxa"/>
            <w:vAlign w:val="center"/>
          </w:tcPr>
          <w:p w14:paraId="1CBEB823" w14:textId="77777777" w:rsidR="0061751E" w:rsidRPr="00947D16"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14:paraId="5BAACB63" w14:textId="77777777" w:rsidR="0061751E" w:rsidRPr="00947D16" w:rsidRDefault="0061751E" w:rsidP="00D6757F">
            <w:pPr>
              <w:widowControl w:val="0"/>
              <w:spacing w:line="360" w:lineRule="auto"/>
              <w:ind w:left="-15"/>
              <w:rPr>
                <w:b/>
                <w:sz w:val="24"/>
                <w:szCs w:val="24"/>
              </w:rPr>
            </w:pPr>
            <w:r w:rsidRPr="00947D16">
              <w:rPr>
                <w:b/>
                <w:sz w:val="24"/>
                <w:szCs w:val="24"/>
              </w:rPr>
              <w:t>Abstract</w:t>
            </w:r>
          </w:p>
        </w:tc>
      </w:tr>
      <w:tr w:rsidR="0061751E" w:rsidRPr="00DC206E" w14:paraId="1AEA4C2F" w14:textId="77777777" w:rsidTr="004031CA">
        <w:trPr>
          <w:trHeight w:val="2300"/>
          <w:jc w:val="center"/>
        </w:trPr>
        <w:tc>
          <w:tcPr>
            <w:tcW w:w="2093" w:type="dxa"/>
            <w:tcBorders>
              <w:top w:val="single" w:sz="4" w:space="0" w:color="auto"/>
            </w:tcBorders>
            <w:shd w:val="clear" w:color="auto" w:fill="auto"/>
          </w:tcPr>
          <w:p w14:paraId="1A29189A" w14:textId="77777777" w:rsidR="0061751E" w:rsidRPr="00680F89" w:rsidRDefault="0061751E" w:rsidP="00D6757F">
            <w:pPr>
              <w:widowControl w:val="0"/>
              <w:spacing w:line="360" w:lineRule="auto"/>
              <w:rPr>
                <w:b/>
                <w:i/>
                <w:szCs w:val="20"/>
              </w:rPr>
            </w:pPr>
            <w:r w:rsidRPr="00680F89">
              <w:rPr>
                <w:b/>
                <w:i/>
                <w:szCs w:val="20"/>
              </w:rPr>
              <w:t>Article History</w:t>
            </w:r>
          </w:p>
          <w:p w14:paraId="35A179CD" w14:textId="77777777" w:rsidR="0061751E" w:rsidRPr="00BE1FB0" w:rsidRDefault="0061751E" w:rsidP="00D6757F">
            <w:pPr>
              <w:widowControl w:val="0"/>
              <w:spacing w:line="360" w:lineRule="auto"/>
              <w:rPr>
                <w:sz w:val="16"/>
                <w:szCs w:val="16"/>
              </w:rPr>
            </w:pPr>
            <w:r w:rsidRPr="00BE1FB0">
              <w:rPr>
                <w:sz w:val="16"/>
                <w:szCs w:val="16"/>
              </w:rPr>
              <w:t>Received:</w:t>
            </w:r>
          </w:p>
          <w:p w14:paraId="0ECA8D9C" w14:textId="77777777"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14:paraId="0BA74EE0" w14:textId="77777777" w:rsidR="0061751E" w:rsidRPr="00BE1FB0" w:rsidRDefault="0061751E" w:rsidP="00D6757F">
            <w:pPr>
              <w:widowControl w:val="0"/>
              <w:spacing w:line="360" w:lineRule="auto"/>
              <w:rPr>
                <w:sz w:val="16"/>
                <w:szCs w:val="16"/>
              </w:rPr>
            </w:pPr>
            <w:r w:rsidRPr="00BE1FB0">
              <w:rPr>
                <w:sz w:val="16"/>
                <w:szCs w:val="16"/>
              </w:rPr>
              <w:t>Accepted:</w:t>
            </w:r>
          </w:p>
          <w:p w14:paraId="2C899981" w14:textId="77777777"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14:paraId="35D2B132" w14:textId="77777777" w:rsidR="0061751E" w:rsidRPr="00BE1FB0" w:rsidRDefault="0061751E" w:rsidP="00D6757F">
            <w:pPr>
              <w:widowControl w:val="0"/>
              <w:spacing w:line="360" w:lineRule="auto"/>
              <w:rPr>
                <w:sz w:val="16"/>
                <w:szCs w:val="16"/>
              </w:rPr>
            </w:pPr>
          </w:p>
        </w:tc>
        <w:tc>
          <w:tcPr>
            <w:tcW w:w="425" w:type="dxa"/>
          </w:tcPr>
          <w:p w14:paraId="6EE4A201" w14:textId="77777777" w:rsidR="0061751E" w:rsidRPr="00DC206E" w:rsidRDefault="0061751E" w:rsidP="00D6757F">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5427EE35" w14:textId="7B56A03B" w:rsidR="0061751E" w:rsidRPr="003D5CC6" w:rsidRDefault="0029502D" w:rsidP="00D6757F">
            <w:pPr>
              <w:widowControl w:val="0"/>
              <w:spacing w:line="360" w:lineRule="auto"/>
              <w:ind w:left="-15"/>
              <w:rPr>
                <w:szCs w:val="20"/>
              </w:rPr>
            </w:pPr>
            <w:r w:rsidRPr="0029502D">
              <w:rPr>
                <w:szCs w:val="20"/>
              </w:rPr>
              <w:t>Recent research in the United States suggests that student performance differences between private and public schools disappear once student and school level characteristics are controlled for. This is an important result as it suggests that in the absence of such differences delivery of education through public means can be as efficient as that through private means. However, given the often significant variation in economic, social, and political systems across countries, generalization of recent U.S. results to the rest of the world may not be appropriate. The current study bridges this gap in the literature by examining the private versus public school difference in literacy in key areas such as mathematics, reading, and science using recent comparable nationally representative samples from 61 economies. Our findings suggest that most economies have significant private-public school performance gaps, and for many economies these differences persist even after controlling for student and school level characteristics such as age, gender, grade, socioeconomic status, disability status, school size, and student-teacher ratio. Implications are discussed.</w:t>
            </w:r>
          </w:p>
        </w:tc>
      </w:tr>
      <w:tr w:rsidR="0061751E" w:rsidRPr="00DC206E" w14:paraId="2156DA10" w14:textId="77777777" w:rsidTr="004031CA">
        <w:trPr>
          <w:jc w:val="center"/>
        </w:trPr>
        <w:tc>
          <w:tcPr>
            <w:tcW w:w="2093" w:type="dxa"/>
            <w:tcBorders>
              <w:top w:val="single" w:sz="4" w:space="0" w:color="auto"/>
              <w:bottom w:val="single" w:sz="4" w:space="0" w:color="auto"/>
            </w:tcBorders>
            <w:shd w:val="clear" w:color="auto" w:fill="auto"/>
          </w:tcPr>
          <w:p w14:paraId="29797441" w14:textId="77777777" w:rsidR="0061751E" w:rsidRPr="00BE1FB0" w:rsidRDefault="0061751E" w:rsidP="00D6757F">
            <w:pPr>
              <w:widowControl w:val="0"/>
              <w:spacing w:line="360" w:lineRule="auto"/>
              <w:rPr>
                <w:b/>
                <w:i/>
                <w:szCs w:val="20"/>
              </w:rPr>
            </w:pPr>
            <w:r w:rsidRPr="00BE1FB0">
              <w:rPr>
                <w:b/>
                <w:i/>
                <w:szCs w:val="20"/>
              </w:rPr>
              <w:t>Keywords</w:t>
            </w:r>
          </w:p>
          <w:p w14:paraId="336D9889" w14:textId="580608FA" w:rsidR="0061751E" w:rsidRPr="00D27CED" w:rsidRDefault="001D0410" w:rsidP="00D6757F">
            <w:pPr>
              <w:widowControl w:val="0"/>
              <w:spacing w:line="360" w:lineRule="auto"/>
              <w:jc w:val="left"/>
              <w:rPr>
                <w:sz w:val="16"/>
                <w:szCs w:val="16"/>
              </w:rPr>
            </w:pPr>
            <w:r>
              <w:rPr>
                <w:sz w:val="16"/>
                <w:szCs w:val="16"/>
              </w:rPr>
              <w:t>Public school</w:t>
            </w:r>
          </w:p>
          <w:p w14:paraId="0E819F15" w14:textId="4B622F1D" w:rsidR="0061751E" w:rsidRPr="00D27CED" w:rsidRDefault="001D0410" w:rsidP="00D6757F">
            <w:pPr>
              <w:widowControl w:val="0"/>
              <w:spacing w:line="360" w:lineRule="auto"/>
              <w:jc w:val="left"/>
              <w:rPr>
                <w:sz w:val="16"/>
                <w:szCs w:val="16"/>
              </w:rPr>
            </w:pPr>
            <w:r>
              <w:rPr>
                <w:sz w:val="16"/>
                <w:szCs w:val="16"/>
              </w:rPr>
              <w:t>Private school</w:t>
            </w:r>
          </w:p>
          <w:p w14:paraId="1DC09DE8" w14:textId="54D3300F" w:rsidR="0061751E" w:rsidRPr="00D27CED" w:rsidRDefault="001D0410" w:rsidP="00D6757F">
            <w:pPr>
              <w:widowControl w:val="0"/>
              <w:spacing w:line="360" w:lineRule="auto"/>
              <w:jc w:val="left"/>
              <w:rPr>
                <w:sz w:val="16"/>
                <w:szCs w:val="16"/>
              </w:rPr>
            </w:pPr>
            <w:r>
              <w:rPr>
                <w:sz w:val="16"/>
                <w:szCs w:val="16"/>
              </w:rPr>
              <w:t>Literacy gap</w:t>
            </w:r>
          </w:p>
          <w:p w14:paraId="0B212FBB" w14:textId="77777777" w:rsidR="0061751E" w:rsidRDefault="001D0410" w:rsidP="00D6757F">
            <w:pPr>
              <w:widowControl w:val="0"/>
              <w:spacing w:line="360" w:lineRule="auto"/>
              <w:jc w:val="left"/>
              <w:rPr>
                <w:sz w:val="16"/>
                <w:szCs w:val="16"/>
              </w:rPr>
            </w:pPr>
            <w:r>
              <w:rPr>
                <w:sz w:val="16"/>
                <w:szCs w:val="16"/>
              </w:rPr>
              <w:t>Cross-country comparison</w:t>
            </w:r>
          </w:p>
          <w:p w14:paraId="01768661" w14:textId="05A6273A" w:rsidR="0029502D" w:rsidRPr="009E14FD" w:rsidRDefault="0029502D" w:rsidP="00D6757F">
            <w:pPr>
              <w:widowControl w:val="0"/>
              <w:spacing w:line="360" w:lineRule="auto"/>
              <w:jc w:val="left"/>
              <w:rPr>
                <w:sz w:val="18"/>
                <w:szCs w:val="18"/>
              </w:rPr>
            </w:pPr>
            <w:r>
              <w:rPr>
                <w:sz w:val="18"/>
                <w:szCs w:val="18"/>
              </w:rPr>
              <w:t>ANCOVA</w:t>
            </w:r>
          </w:p>
        </w:tc>
        <w:tc>
          <w:tcPr>
            <w:tcW w:w="425" w:type="dxa"/>
          </w:tcPr>
          <w:p w14:paraId="3B0DFA73" w14:textId="77777777" w:rsidR="0061751E" w:rsidRPr="00DC206E" w:rsidRDefault="0061751E" w:rsidP="00D6757F">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14:paraId="224DE4FF" w14:textId="77777777" w:rsidR="0061751E" w:rsidRPr="00DC206E" w:rsidRDefault="0061751E" w:rsidP="00D6757F">
            <w:pPr>
              <w:widowControl w:val="0"/>
              <w:spacing w:line="360" w:lineRule="auto"/>
              <w:rPr>
                <w:b/>
                <w:sz w:val="24"/>
                <w:szCs w:val="20"/>
              </w:rPr>
            </w:pPr>
          </w:p>
        </w:tc>
      </w:tr>
    </w:tbl>
    <w:p w14:paraId="1BF85FF9" w14:textId="77777777" w:rsidR="0061751E" w:rsidRPr="006E5717" w:rsidRDefault="0061751E" w:rsidP="00D6757F">
      <w:pPr>
        <w:widowControl w:val="0"/>
        <w:spacing w:line="360" w:lineRule="auto"/>
        <w:rPr>
          <w:szCs w:val="20"/>
        </w:rPr>
      </w:pPr>
    </w:p>
    <w:p w14:paraId="228683DD" w14:textId="77777777" w:rsidR="0061751E" w:rsidRPr="009B6AB6" w:rsidRDefault="0061751E" w:rsidP="00D6757F">
      <w:pPr>
        <w:widowControl w:val="0"/>
        <w:spacing w:line="360" w:lineRule="auto"/>
        <w:rPr>
          <w:b/>
        </w:rPr>
      </w:pPr>
      <w:bookmarkStart w:id="0" w:name="OLE_LINK7"/>
      <w:bookmarkStart w:id="1" w:name="OLE_LINK8"/>
      <w:r w:rsidRPr="006E5717">
        <w:rPr>
          <w:b/>
          <w:sz w:val="24"/>
        </w:rPr>
        <w:t>Introduction</w:t>
      </w:r>
    </w:p>
    <w:p w14:paraId="1D7D75CD" w14:textId="77777777" w:rsidR="00176378" w:rsidRDefault="00176378" w:rsidP="00D6757F">
      <w:pPr>
        <w:widowControl w:val="0"/>
        <w:spacing w:line="360" w:lineRule="auto"/>
        <w:rPr>
          <w:color w:val="000000"/>
        </w:rPr>
      </w:pPr>
    </w:p>
    <w:p w14:paraId="7A8556A1" w14:textId="77777777" w:rsidR="00696019" w:rsidRDefault="00C335BA" w:rsidP="00C335BA">
      <w:pPr>
        <w:widowControl w:val="0"/>
        <w:spacing w:line="360" w:lineRule="auto"/>
        <w:rPr>
          <w:color w:val="000000"/>
        </w:rPr>
      </w:pPr>
      <w:proofErr w:type="gramStart"/>
      <w:r w:rsidRPr="00C335BA">
        <w:rPr>
          <w:color w:val="000000"/>
        </w:rPr>
        <w:t>A number of</w:t>
      </w:r>
      <w:proofErr w:type="gramEnd"/>
      <w:r w:rsidRPr="00C335BA">
        <w:rPr>
          <w:color w:val="000000"/>
        </w:rPr>
        <w:t xml:space="preserve"> prior studies across different countries have examined private versus public school differences with mixed results. Depending on their empirical findings these studies can be grouped into two broad categories. The first set of studies maintains that any observed performance-based differences between private and public schools occur because private schools are relatively more efficient at managing economic resources. This point of view is part of a broader argument that advances the free market system and contends that given their inherent flexibility and profit-maximizing motive, private organizations are better positioned towards generating optimal outcomes. In contrast to this market-based hypothesis, the second category of studies supports the notion that private schools tend to perform better than their public counterparts simply because of their ability to attract and retain higher quality students with desirable attributes such as high socioeconomic status, parental support, and access to opportunities etc. that make them more likely to succeed in education. Thus, once such characteristics are adequately controlled for, public schools perform as well as their private counterparts. </w:t>
      </w:r>
    </w:p>
    <w:p w14:paraId="468CE9BE" w14:textId="77777777" w:rsidR="00696019" w:rsidRDefault="00696019" w:rsidP="00C335BA">
      <w:pPr>
        <w:widowControl w:val="0"/>
        <w:spacing w:line="360" w:lineRule="auto"/>
        <w:rPr>
          <w:color w:val="000000"/>
        </w:rPr>
      </w:pPr>
    </w:p>
    <w:p w14:paraId="1CE92E4B" w14:textId="685957DF" w:rsidR="00C335BA" w:rsidRPr="00C335BA" w:rsidRDefault="00C335BA" w:rsidP="00C335BA">
      <w:pPr>
        <w:widowControl w:val="0"/>
        <w:spacing w:line="360" w:lineRule="auto"/>
        <w:rPr>
          <w:color w:val="000000"/>
        </w:rPr>
      </w:pPr>
      <w:r w:rsidRPr="00C335BA">
        <w:rPr>
          <w:color w:val="000000"/>
        </w:rPr>
        <w:t xml:space="preserve">For examples of relevant evidence supporting the two positions, see Alsher, 2021; Caldwell, 2010; Delprato and Antequera, 2021; Espinoza and González, 2013; Filer and Münich, 2013; Friedman, 1955; Greenwald, Hedges, </w:t>
      </w:r>
      <w:r w:rsidRPr="00C335BA">
        <w:rPr>
          <w:color w:val="000000"/>
        </w:rPr>
        <w:lastRenderedPageBreak/>
        <w:t>and Laine, 1996; Kenayathulla, 2013; Levy, 2012; Levy, 2013; Lubienski and Lubienski; 2013, Sandefur, Watkins, and Green, 2013; Stitzlein, 2013; and Thapa, 2013. Although both sides of the fence have fielded strong arguments and empirical evidence to support their relative positions, the overall picture remains ambiguous. For instance, a comprehensive literature review by McEwan (2000) reported mixed findings and a general lack of consensus between the opposing viewpoints with little promise of a meaningful end to the debate any time soon (Bagde, Epple, &amp; Taylor, 2022; Braun, Jenkins, &amp; Grigg, 2013; Carbonaro, 2006; Chakrabarti, 2008; Kenayathulla, 2013; Lubienski &amp; Lubienski, 2006; Lubienski, Lubienski, &amp; Crane, 2008; Romulad, 2023).</w:t>
      </w:r>
    </w:p>
    <w:p w14:paraId="38A1A24D" w14:textId="77777777" w:rsidR="00C335BA" w:rsidRPr="00C335BA" w:rsidRDefault="00C335BA" w:rsidP="00C335BA">
      <w:pPr>
        <w:widowControl w:val="0"/>
        <w:spacing w:line="360" w:lineRule="auto"/>
        <w:rPr>
          <w:color w:val="000000"/>
        </w:rPr>
      </w:pPr>
    </w:p>
    <w:p w14:paraId="2BDC4083" w14:textId="77777777" w:rsidR="00C335BA" w:rsidRPr="00C335BA" w:rsidRDefault="00C335BA" w:rsidP="00C335BA">
      <w:pPr>
        <w:widowControl w:val="0"/>
        <w:spacing w:line="360" w:lineRule="auto"/>
        <w:rPr>
          <w:color w:val="000000"/>
        </w:rPr>
      </w:pPr>
      <w:r w:rsidRPr="00C335BA">
        <w:rPr>
          <w:color w:val="000000"/>
        </w:rPr>
        <w:t xml:space="preserve">Despite this lack of empirical consensus one fact that is difficult to argue against is that private versus public performance differences do exist. From a policy perspective this makes it important to investigate and understand such differences </w:t>
      </w:r>
      <w:proofErr w:type="gramStart"/>
      <w:r w:rsidRPr="00C335BA">
        <w:rPr>
          <w:color w:val="000000"/>
        </w:rPr>
        <w:t>in order to</w:t>
      </w:r>
      <w:proofErr w:type="gramEnd"/>
      <w:r w:rsidRPr="00C335BA">
        <w:rPr>
          <w:color w:val="000000"/>
        </w:rPr>
        <w:t xml:space="preserve"> identify interventions that may help bridge this gap. The elimination of performance gap between different school types is desirable because existence of such a gap in a country implies that the public education system in that country is unable to provide a quality of education that is otherwise available through private means. In other words, such gaps signal a failure of the education system, and contribute to discrimination between parents who can afford to send their children to private schools and consequently provide them access to a relatively higher quality of education and better opportunities in life, versus parents who cannot afford to do so. While desirable for any country, policies that aim to reduce performance gaps between private and public education are especially important to countries that identify themselves as welfare states. Although the set of studies supporting nonmarket-based hypothesis for private-public performance differences offers some strong empirical evidence, it is difficult to say </w:t>
      </w:r>
      <w:proofErr w:type="gramStart"/>
      <w:r w:rsidRPr="00C335BA">
        <w:rPr>
          <w:color w:val="000000"/>
        </w:rPr>
        <w:t>whether or not</w:t>
      </w:r>
      <w:proofErr w:type="gramEnd"/>
      <w:r w:rsidRPr="00C335BA">
        <w:rPr>
          <w:color w:val="000000"/>
        </w:rPr>
        <w:t xml:space="preserve"> the findings are generalizable to countries not included in their empirical samples (Heyneman, 2005).</w:t>
      </w:r>
    </w:p>
    <w:p w14:paraId="3BA3A194" w14:textId="77777777" w:rsidR="00C335BA" w:rsidRPr="00C335BA" w:rsidRDefault="00C335BA" w:rsidP="00C335BA">
      <w:pPr>
        <w:widowControl w:val="0"/>
        <w:spacing w:line="360" w:lineRule="auto"/>
        <w:rPr>
          <w:color w:val="000000"/>
        </w:rPr>
      </w:pPr>
    </w:p>
    <w:p w14:paraId="0F7A8941" w14:textId="77777777" w:rsidR="00C335BA" w:rsidRPr="00C335BA" w:rsidRDefault="00C335BA" w:rsidP="00C335BA">
      <w:pPr>
        <w:widowControl w:val="0"/>
        <w:spacing w:line="360" w:lineRule="auto"/>
        <w:rPr>
          <w:color w:val="000000"/>
        </w:rPr>
      </w:pPr>
      <w:proofErr w:type="gramStart"/>
      <w:r w:rsidRPr="00C335BA">
        <w:rPr>
          <w:color w:val="000000"/>
        </w:rPr>
        <w:t>In order to</w:t>
      </w:r>
      <w:proofErr w:type="gramEnd"/>
      <w:r w:rsidRPr="00C335BA">
        <w:rPr>
          <w:color w:val="000000"/>
        </w:rPr>
        <w:t xml:space="preserve"> examine the hypothesis that private-public school performance differences disappear once important predictors of such performance are controlled for, the first step is to identify such predictors. Prior research has revealed several factors that are significantly associated with school performance as measured at the student level. Such factors can be grouped into two sets based on whether they occur at the school level or the student level. Important school level predictors of student performance include school size, school climate, school location, resource management, teacher qualification, class size, teacher involvement, and instructional practices while student level predictors include socioeconomic status, race, gender, disability status, limited English proficiency, parental expectations, and parental involvement (Darling-Hammond, 2000; Entwisle, Alexander, &amp; Olson, 1994; Forgasz &amp; Hill, 2013; Hanushek, 1996; Hanushek, 1999; Hanushek, Kane, &amp; Rivkin, 2009; Lam, 2014; Lubienski &amp; Lubienski, 2006; Lubienski, Lubienski, &amp; Crane, 2008; Pasta et al., 2013; </w:t>
      </w:r>
      <w:proofErr w:type="spellStart"/>
      <w:r w:rsidRPr="00C335BA">
        <w:rPr>
          <w:color w:val="000000"/>
        </w:rPr>
        <w:t>Régner</w:t>
      </w:r>
      <w:proofErr w:type="spellEnd"/>
      <w:r w:rsidRPr="00C335BA">
        <w:rPr>
          <w:color w:val="000000"/>
        </w:rPr>
        <w:t>, Loose, &amp; Dumas, 2009; Xu, 2009; Stull, 2013).</w:t>
      </w:r>
    </w:p>
    <w:p w14:paraId="6AF037F6" w14:textId="77777777" w:rsidR="00C335BA" w:rsidRPr="00C335BA" w:rsidRDefault="00C335BA" w:rsidP="00C335BA">
      <w:pPr>
        <w:widowControl w:val="0"/>
        <w:spacing w:line="360" w:lineRule="auto"/>
        <w:rPr>
          <w:color w:val="000000"/>
        </w:rPr>
      </w:pPr>
    </w:p>
    <w:p w14:paraId="1C9FBECC" w14:textId="77777777" w:rsidR="00C335BA" w:rsidRPr="00C335BA" w:rsidRDefault="00C335BA" w:rsidP="00C335BA">
      <w:pPr>
        <w:widowControl w:val="0"/>
        <w:spacing w:line="360" w:lineRule="auto"/>
        <w:rPr>
          <w:color w:val="000000"/>
        </w:rPr>
      </w:pPr>
      <w:r w:rsidRPr="00C335BA">
        <w:rPr>
          <w:color w:val="000000"/>
        </w:rPr>
        <w:t xml:space="preserve">The second step is to ensure that </w:t>
      </w:r>
      <w:proofErr w:type="gramStart"/>
      <w:r w:rsidRPr="00C335BA">
        <w:rPr>
          <w:color w:val="000000"/>
        </w:rPr>
        <w:t>in order to</w:t>
      </w:r>
      <w:proofErr w:type="gramEnd"/>
      <w:r w:rsidRPr="00C335BA">
        <w:rPr>
          <w:color w:val="000000"/>
        </w:rPr>
        <w:t xml:space="preserve"> properly compare countries on the same outcome, an identical set of predictors be used. The idea is to eliminate any differences in outcomes that may be attributable to variation in the number of or measurement of predictors. This means using identical or psychometrically equivalent items, instruments, and measures, </w:t>
      </w:r>
      <w:proofErr w:type="gramStart"/>
      <w:r w:rsidRPr="00C335BA">
        <w:rPr>
          <w:color w:val="000000"/>
        </w:rPr>
        <w:t>In</w:t>
      </w:r>
      <w:proofErr w:type="gramEnd"/>
      <w:r w:rsidRPr="00C335BA">
        <w:rPr>
          <w:color w:val="000000"/>
        </w:rPr>
        <w:t xml:space="preserve"> addition to such standardization of outcomes and predictors, it is important to use the same method of analysis and an identical sample selection procedure for all countries included in the study. </w:t>
      </w:r>
      <w:r w:rsidRPr="00C335BA">
        <w:rPr>
          <w:color w:val="000000"/>
        </w:rPr>
        <w:lastRenderedPageBreak/>
        <w:t>This ensures that any observed cross-country differences are not due to sensitivity of results to the choice of analytical or sampling methods (Kitsantas, Ware, &amp; Cheema, 2010). The considerations listed in this paragraph make it apparent that only large scale cross country samples can hope to meet these criteria.</w:t>
      </w:r>
    </w:p>
    <w:p w14:paraId="249BCB91" w14:textId="77777777" w:rsidR="008F3487" w:rsidRPr="00C335BA" w:rsidRDefault="008F3487" w:rsidP="00C335BA">
      <w:pPr>
        <w:widowControl w:val="0"/>
        <w:spacing w:line="360" w:lineRule="auto"/>
        <w:rPr>
          <w:color w:val="000000"/>
        </w:rPr>
      </w:pPr>
    </w:p>
    <w:p w14:paraId="7CE18105" w14:textId="128BF6FE" w:rsidR="00C335BA" w:rsidRDefault="00C335BA" w:rsidP="00C335BA">
      <w:pPr>
        <w:widowControl w:val="0"/>
        <w:spacing w:line="360" w:lineRule="auto"/>
        <w:rPr>
          <w:color w:val="000000"/>
        </w:rPr>
      </w:pPr>
      <w:r w:rsidRPr="00C335BA">
        <w:rPr>
          <w:color w:val="000000"/>
        </w:rPr>
        <w:t xml:space="preserve">The main purpose of this study is to examine the difference between private and public schools in key areas of literacy such as mathematics, reading, and science using a large scale sample that allows wide generalizability of statistical results. By using identical measures and variables for observations spread across </w:t>
      </w:r>
      <w:proofErr w:type="gramStart"/>
      <w:r w:rsidRPr="00C335BA">
        <w:rPr>
          <w:color w:val="000000"/>
        </w:rPr>
        <w:t>a large number of</w:t>
      </w:r>
      <w:proofErr w:type="gramEnd"/>
      <w:r w:rsidRPr="00C335BA">
        <w:rPr>
          <w:color w:val="000000"/>
        </w:rPr>
        <w:t xml:space="preserve"> countries our hope is minimize the influence of cross-sample contamination (e.g. due to different sets of assessments, instruments, and/or predictors used), and to have a uniform yardstick with which to measure results across countries. Our specific hypothesis is that there is a significant mean difference in literacy between private and public schools that persists even after controlling for student and school level covariates. The rest of this paper is organized into four sections. Section two describes our sample and method. Section three provides interpretation of statistical results. A discussion summarizing main conclusions of the study and their implications is provided in section four. Conclusions are summarized in section five.</w:t>
      </w:r>
    </w:p>
    <w:p w14:paraId="0DD14DF1" w14:textId="77777777" w:rsidR="0061751E" w:rsidRPr="006E5717" w:rsidRDefault="0061751E" w:rsidP="00D6757F">
      <w:pPr>
        <w:widowControl w:val="0"/>
        <w:spacing w:line="360" w:lineRule="auto"/>
      </w:pPr>
    </w:p>
    <w:bookmarkEnd w:id="0"/>
    <w:bookmarkEnd w:id="1"/>
    <w:p w14:paraId="2374BD8E" w14:textId="77777777" w:rsidR="004C18D7" w:rsidRPr="004C18D7" w:rsidRDefault="004C18D7" w:rsidP="004C18D7">
      <w:pPr>
        <w:spacing w:line="360" w:lineRule="auto"/>
        <w:rPr>
          <w:b/>
          <w:sz w:val="22"/>
          <w:szCs w:val="24"/>
        </w:rPr>
      </w:pPr>
      <w:r w:rsidRPr="004C18D7">
        <w:rPr>
          <w:b/>
          <w:sz w:val="22"/>
          <w:szCs w:val="24"/>
        </w:rPr>
        <w:t>Methodology</w:t>
      </w:r>
    </w:p>
    <w:p w14:paraId="5098B9DD" w14:textId="77777777" w:rsidR="004C18D7" w:rsidRDefault="004C18D7" w:rsidP="004C18D7">
      <w:pPr>
        <w:spacing w:line="360" w:lineRule="auto"/>
        <w:rPr>
          <w:b/>
          <w:szCs w:val="20"/>
        </w:rPr>
      </w:pPr>
      <w:r w:rsidRPr="003F5716">
        <w:rPr>
          <w:b/>
          <w:szCs w:val="20"/>
        </w:rPr>
        <w:t xml:space="preserve">Sample and </w:t>
      </w:r>
      <w:r>
        <w:rPr>
          <w:b/>
          <w:szCs w:val="20"/>
        </w:rPr>
        <w:t>p</w:t>
      </w:r>
      <w:r w:rsidRPr="003F5716">
        <w:rPr>
          <w:b/>
          <w:szCs w:val="20"/>
        </w:rPr>
        <w:t>articipants</w:t>
      </w:r>
    </w:p>
    <w:p w14:paraId="0E1F45DB" w14:textId="77777777" w:rsidR="004C18D7" w:rsidRPr="003F5716" w:rsidRDefault="004C18D7" w:rsidP="004C18D7">
      <w:pPr>
        <w:spacing w:line="360" w:lineRule="auto"/>
        <w:rPr>
          <w:b/>
          <w:szCs w:val="20"/>
        </w:rPr>
      </w:pPr>
    </w:p>
    <w:p w14:paraId="731AFA7C" w14:textId="77777777" w:rsidR="008F3487" w:rsidRDefault="004C18D7" w:rsidP="004C18D7">
      <w:pPr>
        <w:spacing w:line="360" w:lineRule="auto"/>
        <w:rPr>
          <w:szCs w:val="20"/>
        </w:rPr>
      </w:pPr>
      <w:r w:rsidRPr="003F5716">
        <w:rPr>
          <w:szCs w:val="20"/>
        </w:rPr>
        <w:t xml:space="preserve">Our sample was drawn from OECD-administrated Program for International Student Assessment student and school surveys. This is an international assessment of literacy in areas such as mathematics, reading, and science. The target population is the entire 15-year old student population in a country/economy. We include the term economy here to highlight the fact that a very small number of participants in our survey are not actual countries but independent regions within sovereign countries (e.g. Hong Kong). A two stage stratified random selection process </w:t>
      </w:r>
      <w:r>
        <w:rPr>
          <w:szCs w:val="20"/>
        </w:rPr>
        <w:t>was</w:t>
      </w:r>
      <w:r w:rsidRPr="003F5716">
        <w:rPr>
          <w:szCs w:val="20"/>
        </w:rPr>
        <w:t xml:space="preserve"> used within each country to ensure that selected samples </w:t>
      </w:r>
      <w:r>
        <w:rPr>
          <w:szCs w:val="20"/>
        </w:rPr>
        <w:t>remain</w:t>
      </w:r>
      <w:r w:rsidRPr="003F5716">
        <w:rPr>
          <w:szCs w:val="20"/>
        </w:rPr>
        <w:t xml:space="preserve"> representative of their target populations. Of the 68 economies that participated in </w:t>
      </w:r>
      <w:r>
        <w:rPr>
          <w:szCs w:val="20"/>
        </w:rPr>
        <w:t>both the</w:t>
      </w:r>
      <w:r w:rsidRPr="003F5716">
        <w:rPr>
          <w:szCs w:val="20"/>
        </w:rPr>
        <w:t xml:space="preserve"> student and </w:t>
      </w:r>
      <w:r>
        <w:rPr>
          <w:szCs w:val="20"/>
        </w:rPr>
        <w:t xml:space="preserve">the </w:t>
      </w:r>
      <w:r w:rsidRPr="003F5716">
        <w:rPr>
          <w:szCs w:val="20"/>
        </w:rPr>
        <w:t xml:space="preserve">school surveys, 37 were OECD members and 31 were not. </w:t>
      </w:r>
    </w:p>
    <w:p w14:paraId="779E8649" w14:textId="77777777" w:rsidR="008F3487" w:rsidRDefault="008F3487" w:rsidP="004C18D7">
      <w:pPr>
        <w:spacing w:line="360" w:lineRule="auto"/>
        <w:rPr>
          <w:szCs w:val="20"/>
        </w:rPr>
      </w:pPr>
    </w:p>
    <w:p w14:paraId="60C78B9E" w14:textId="790B1D5F" w:rsidR="004C18D7" w:rsidRPr="003F5716" w:rsidRDefault="004C18D7" w:rsidP="004C18D7">
      <w:pPr>
        <w:spacing w:line="360" w:lineRule="auto"/>
        <w:rPr>
          <w:szCs w:val="20"/>
        </w:rPr>
      </w:pPr>
      <w:r w:rsidRPr="003F5716">
        <w:rPr>
          <w:szCs w:val="20"/>
        </w:rPr>
        <w:t xml:space="preserve">This overall sample consisted of 485,490 students nested within 18,292 schools. However, not </w:t>
      </w:r>
      <w:proofErr w:type="gramStart"/>
      <w:r w:rsidRPr="003F5716">
        <w:rPr>
          <w:szCs w:val="20"/>
        </w:rPr>
        <w:t>all of</w:t>
      </w:r>
      <w:proofErr w:type="gramEnd"/>
      <w:r w:rsidRPr="003F5716">
        <w:rPr>
          <w:szCs w:val="20"/>
        </w:rPr>
        <w:t xml:space="preserve"> the 68 economies represented in this sample had information on all variables needed for this study. For example, Israel reported zero students in private schools, and Albania did not have information on key student level covariates such as socioeconomic status, and school level covariates such as school size and student-teacher ratio at school. After listwise deletion of cases with missing data we were left with a usable sample of 411,867 students (15% attrition) nested within 15,606 schools (15% attrition) in 61 economies (10% attrition).</w:t>
      </w:r>
      <w:r>
        <w:rPr>
          <w:szCs w:val="20"/>
        </w:rPr>
        <w:t xml:space="preserve"> As a study based on publicly available international data, it was exempt from IRB review.</w:t>
      </w:r>
      <w:r w:rsidR="00534B45">
        <w:rPr>
          <w:szCs w:val="20"/>
        </w:rPr>
        <w:t xml:space="preserve"> </w:t>
      </w:r>
    </w:p>
    <w:p w14:paraId="62441AEA" w14:textId="77777777" w:rsidR="004C18D7" w:rsidRDefault="004C18D7" w:rsidP="004C18D7">
      <w:pPr>
        <w:spacing w:line="360" w:lineRule="auto"/>
        <w:rPr>
          <w:szCs w:val="20"/>
        </w:rPr>
      </w:pPr>
    </w:p>
    <w:p w14:paraId="69C98023" w14:textId="77777777" w:rsidR="004C18D7" w:rsidRDefault="004C18D7" w:rsidP="004C18D7">
      <w:pPr>
        <w:spacing w:line="360" w:lineRule="auto"/>
        <w:rPr>
          <w:szCs w:val="20"/>
        </w:rPr>
      </w:pPr>
      <w:r w:rsidRPr="003F5716">
        <w:rPr>
          <w:szCs w:val="20"/>
        </w:rPr>
        <w:t xml:space="preserve">For the 61 economies included in our sample, </w:t>
      </w:r>
      <w:r>
        <w:rPr>
          <w:szCs w:val="20"/>
        </w:rPr>
        <w:t xml:space="preserve">the </w:t>
      </w:r>
      <w:r w:rsidRPr="003F5716">
        <w:rPr>
          <w:szCs w:val="20"/>
        </w:rPr>
        <w:t>number of schools sampled from a country ranged between 11 and 1,230 (</w:t>
      </w:r>
      <w:r w:rsidRPr="003F5716">
        <w:rPr>
          <w:i/>
          <w:szCs w:val="20"/>
        </w:rPr>
        <w:t>M</w:t>
      </w:r>
      <w:r w:rsidRPr="003F5716">
        <w:rPr>
          <w:szCs w:val="20"/>
        </w:rPr>
        <w:t xml:space="preserve"> = 255.84, </w:t>
      </w:r>
      <w:r w:rsidRPr="003F5716">
        <w:rPr>
          <w:i/>
          <w:szCs w:val="20"/>
        </w:rPr>
        <w:t>SD</w:t>
      </w:r>
      <w:r w:rsidRPr="003F5716">
        <w:rPr>
          <w:szCs w:val="20"/>
        </w:rPr>
        <w:t xml:space="preserve"> = 229.03), and the number of students sampled from a school ranged between 1 and 347 (</w:t>
      </w:r>
      <w:r w:rsidRPr="003F5716">
        <w:rPr>
          <w:i/>
          <w:szCs w:val="20"/>
        </w:rPr>
        <w:t>M</w:t>
      </w:r>
      <w:r w:rsidRPr="003F5716">
        <w:rPr>
          <w:szCs w:val="20"/>
        </w:rPr>
        <w:t xml:space="preserve"> = 26.39, </w:t>
      </w:r>
      <w:r w:rsidRPr="003F5716">
        <w:rPr>
          <w:i/>
          <w:szCs w:val="20"/>
        </w:rPr>
        <w:t>SD</w:t>
      </w:r>
      <w:r w:rsidRPr="003F5716">
        <w:rPr>
          <w:szCs w:val="20"/>
        </w:rPr>
        <w:t xml:space="preserve"> = 15.65). The total number of students sampled from a country ranged between 259 for Liechtenstein and 28,970 for Mexico (</w:t>
      </w:r>
      <w:r w:rsidRPr="003F5716">
        <w:rPr>
          <w:i/>
          <w:szCs w:val="20"/>
        </w:rPr>
        <w:t>M</w:t>
      </w:r>
      <w:r w:rsidRPr="003F5716">
        <w:rPr>
          <w:szCs w:val="20"/>
        </w:rPr>
        <w:t xml:space="preserve"> = 6</w:t>
      </w:r>
      <w:r>
        <w:rPr>
          <w:szCs w:val="20"/>
        </w:rPr>
        <w:t>,</w:t>
      </w:r>
      <w:r w:rsidRPr="003F5716">
        <w:rPr>
          <w:szCs w:val="20"/>
        </w:rPr>
        <w:t xml:space="preserve">751.92, </w:t>
      </w:r>
      <w:r w:rsidRPr="003F5716">
        <w:rPr>
          <w:i/>
          <w:szCs w:val="20"/>
        </w:rPr>
        <w:t>SD</w:t>
      </w:r>
      <w:r w:rsidRPr="003F5716">
        <w:rPr>
          <w:szCs w:val="20"/>
        </w:rPr>
        <w:t xml:space="preserve"> = 5</w:t>
      </w:r>
      <w:r>
        <w:rPr>
          <w:szCs w:val="20"/>
        </w:rPr>
        <w:t>,</w:t>
      </w:r>
      <w:r w:rsidRPr="003F5716">
        <w:rPr>
          <w:szCs w:val="20"/>
        </w:rPr>
        <w:t xml:space="preserve">408.80). Although our dataset has a nested structure, given the small number of students sampled from many schools a multilevel method such as </w:t>
      </w:r>
      <w:r w:rsidRPr="003F5716">
        <w:rPr>
          <w:szCs w:val="20"/>
        </w:rPr>
        <w:lastRenderedPageBreak/>
        <w:t>hierarchical linear model (HLM) cannot be applied. Of the 15,606 schools in our sample 897 schools (5.75%) sampled five students or less, 843 (5.40%) sampled between six and ten students, and 2,461 (15.77%) sampled between 11 and 20 students. Removing these cases from the dataset would have resulted in an unacceptably high attrition rate.</w:t>
      </w:r>
    </w:p>
    <w:p w14:paraId="7245A597" w14:textId="77777777" w:rsidR="004C18D7" w:rsidRPr="003F5716" w:rsidRDefault="004C18D7" w:rsidP="004C18D7">
      <w:pPr>
        <w:spacing w:line="360" w:lineRule="auto"/>
        <w:rPr>
          <w:szCs w:val="20"/>
        </w:rPr>
      </w:pPr>
    </w:p>
    <w:p w14:paraId="74EE7AC1" w14:textId="77777777" w:rsidR="004C18D7" w:rsidRDefault="004C18D7" w:rsidP="004C18D7">
      <w:pPr>
        <w:spacing w:line="360" w:lineRule="auto"/>
        <w:rPr>
          <w:b/>
          <w:szCs w:val="20"/>
        </w:rPr>
      </w:pPr>
      <w:r w:rsidRPr="003F5716">
        <w:rPr>
          <w:b/>
          <w:szCs w:val="20"/>
        </w:rPr>
        <w:t>Measures</w:t>
      </w:r>
    </w:p>
    <w:p w14:paraId="7BE82357" w14:textId="77777777" w:rsidR="004C18D7" w:rsidRDefault="004C18D7" w:rsidP="004C18D7">
      <w:pPr>
        <w:spacing w:line="360" w:lineRule="auto"/>
        <w:rPr>
          <w:b/>
          <w:szCs w:val="20"/>
        </w:rPr>
      </w:pPr>
      <w:r w:rsidRPr="003023B9">
        <w:rPr>
          <w:bCs/>
          <w:i/>
          <w:iCs/>
          <w:szCs w:val="20"/>
        </w:rPr>
        <w:t>Literacy</w:t>
      </w:r>
    </w:p>
    <w:p w14:paraId="13A0A9BC" w14:textId="77777777" w:rsidR="004C18D7" w:rsidRDefault="004C18D7" w:rsidP="004C18D7">
      <w:pPr>
        <w:spacing w:line="360" w:lineRule="auto"/>
        <w:rPr>
          <w:szCs w:val="20"/>
        </w:rPr>
      </w:pPr>
    </w:p>
    <w:p w14:paraId="6DA3BF2D" w14:textId="77777777" w:rsidR="008F3487" w:rsidRDefault="004C18D7" w:rsidP="004C18D7">
      <w:pPr>
        <w:spacing w:line="360" w:lineRule="auto"/>
        <w:rPr>
          <w:szCs w:val="20"/>
        </w:rPr>
      </w:pPr>
      <w:r w:rsidRPr="003F5716">
        <w:rPr>
          <w:szCs w:val="20"/>
        </w:rPr>
        <w:t xml:space="preserve">The assessment component of the survey </w:t>
      </w:r>
      <w:r>
        <w:rPr>
          <w:szCs w:val="20"/>
        </w:rPr>
        <w:t>measured</w:t>
      </w:r>
      <w:r w:rsidRPr="003F5716">
        <w:rPr>
          <w:szCs w:val="20"/>
        </w:rPr>
        <w:t xml:space="preserve"> literacy of sampled students in mathematics, reading, and science. Assessments items were administered in various formats including multiple choice, open-ended response, and fill-in-the-blank type items. Scale scores were reported for each student as a set of five plausible values with each plausible value standardized </w:t>
      </w:r>
      <w:r>
        <w:rPr>
          <w:szCs w:val="20"/>
        </w:rPr>
        <w:t>over</w:t>
      </w:r>
      <w:r w:rsidRPr="003F5716">
        <w:rPr>
          <w:szCs w:val="20"/>
        </w:rPr>
        <w:t xml:space="preserve"> the OECD sample (</w:t>
      </w:r>
      <w:r w:rsidRPr="003F5716">
        <w:rPr>
          <w:i/>
          <w:szCs w:val="20"/>
        </w:rPr>
        <w:t>M</w:t>
      </w:r>
      <w:r w:rsidRPr="003F5716">
        <w:rPr>
          <w:szCs w:val="20"/>
        </w:rPr>
        <w:t xml:space="preserve"> = 500, </w:t>
      </w:r>
      <w:r w:rsidRPr="003F5716">
        <w:rPr>
          <w:i/>
          <w:szCs w:val="20"/>
        </w:rPr>
        <w:t>SD</w:t>
      </w:r>
      <w:r w:rsidRPr="003F5716">
        <w:rPr>
          <w:szCs w:val="20"/>
        </w:rPr>
        <w:t xml:space="preserve"> = 100) for each of the three literacy areas. Such plausible values are random draws from the posterior distribution of all possible scores that can be attributed to a particular student. Reporting more than one score per student allows preservation of uncertainty associated with point estimates (Mislevy, 1991; Mislevy, Beaton, Kaplan, and Sheehan, 1992, Wu, 2005). </w:t>
      </w:r>
    </w:p>
    <w:p w14:paraId="5A01D0CC" w14:textId="77777777" w:rsidR="008F3487" w:rsidRDefault="008F3487" w:rsidP="004C18D7">
      <w:pPr>
        <w:spacing w:line="360" w:lineRule="auto"/>
        <w:rPr>
          <w:szCs w:val="20"/>
        </w:rPr>
      </w:pPr>
    </w:p>
    <w:p w14:paraId="159C3EC8" w14:textId="3DEA2107" w:rsidR="004C18D7" w:rsidRDefault="004C18D7" w:rsidP="004C18D7">
      <w:pPr>
        <w:spacing w:line="360" w:lineRule="auto"/>
        <w:rPr>
          <w:szCs w:val="20"/>
        </w:rPr>
      </w:pPr>
      <w:r w:rsidRPr="003F5716">
        <w:rPr>
          <w:szCs w:val="20"/>
        </w:rPr>
        <w:t xml:space="preserve">Plausible values are designed to capture characteristics of the target population as opposed to the sample. </w:t>
      </w:r>
      <w:proofErr w:type="gramStart"/>
      <w:r w:rsidRPr="003F5716">
        <w:rPr>
          <w:szCs w:val="20"/>
        </w:rPr>
        <w:t>In order to</w:t>
      </w:r>
      <w:proofErr w:type="gramEnd"/>
      <w:r w:rsidRPr="003F5716">
        <w:rPr>
          <w:szCs w:val="20"/>
        </w:rPr>
        <w:t xml:space="preserve"> properly deal with plausible values an analyst can either choose one plausible value at random, or repeat the analysis separately with each plausible value and then average parameter estimates and their standard errors (Brown &amp; Mickleright, 2004; von Davier, Gonzalez, &amp; Mislevy, 2009). In the latter case plausible values function in a way </w:t>
      </w:r>
      <w:proofErr w:type="gramStart"/>
      <w:r w:rsidRPr="003F5716">
        <w:rPr>
          <w:szCs w:val="20"/>
        </w:rPr>
        <w:t>similar to</w:t>
      </w:r>
      <w:proofErr w:type="gramEnd"/>
      <w:r w:rsidRPr="003F5716">
        <w:rPr>
          <w:szCs w:val="20"/>
        </w:rPr>
        <w:t xml:space="preserve"> values obtained from multiple imputation of missing data (Rubin, 1987). Readers interested in a detailed discussion of assessment items and methodological issues related to reporting of scale scores are referred to OECD (2023). </w:t>
      </w:r>
    </w:p>
    <w:p w14:paraId="26213BF3" w14:textId="77777777" w:rsidR="004C18D7" w:rsidRPr="003F5716" w:rsidRDefault="004C18D7" w:rsidP="004C18D7">
      <w:pPr>
        <w:spacing w:line="360" w:lineRule="auto"/>
        <w:rPr>
          <w:szCs w:val="20"/>
        </w:rPr>
      </w:pPr>
    </w:p>
    <w:p w14:paraId="6405A314" w14:textId="77777777" w:rsidR="004C18D7" w:rsidRDefault="004C18D7" w:rsidP="004C18D7">
      <w:pPr>
        <w:spacing w:line="360" w:lineRule="auto"/>
        <w:rPr>
          <w:bCs/>
          <w:i/>
          <w:iCs/>
          <w:szCs w:val="20"/>
        </w:rPr>
      </w:pPr>
      <w:r w:rsidRPr="003023B9">
        <w:rPr>
          <w:bCs/>
          <w:i/>
          <w:iCs/>
          <w:szCs w:val="20"/>
        </w:rPr>
        <w:t>School type</w:t>
      </w:r>
    </w:p>
    <w:p w14:paraId="474E333F" w14:textId="77777777" w:rsidR="004C18D7" w:rsidRDefault="004C18D7" w:rsidP="004C18D7">
      <w:pPr>
        <w:spacing w:line="360" w:lineRule="auto"/>
        <w:rPr>
          <w:bCs/>
          <w:i/>
          <w:iCs/>
          <w:szCs w:val="20"/>
        </w:rPr>
      </w:pPr>
    </w:p>
    <w:p w14:paraId="1E10D0D4" w14:textId="77777777" w:rsidR="004C18D7" w:rsidRPr="003023B9" w:rsidRDefault="004C18D7" w:rsidP="004C18D7">
      <w:pPr>
        <w:spacing w:line="360" w:lineRule="auto"/>
        <w:rPr>
          <w:bCs/>
          <w:szCs w:val="20"/>
        </w:rPr>
      </w:pPr>
      <w:r w:rsidRPr="003023B9">
        <w:rPr>
          <w:bCs/>
          <w:szCs w:val="20"/>
        </w:rPr>
        <w:t>This is a nominal variable that captures school type (private, public). The determination of whether a school type was categorized as private or public was based on school administrator's response to a survey item that defined a school managed directly or indirectly by an organization other than the government such as a business, church, mosque, or another non-governmental organization [NGO] as a private school, and a school managed directly or indirectly by a public or government body as a public school (OECD, 2023).</w:t>
      </w:r>
    </w:p>
    <w:p w14:paraId="06281FCC" w14:textId="77777777" w:rsidR="004C18D7" w:rsidRDefault="004C18D7" w:rsidP="004C18D7">
      <w:pPr>
        <w:spacing w:line="360" w:lineRule="auto"/>
        <w:rPr>
          <w:bCs/>
          <w:i/>
          <w:iCs/>
          <w:szCs w:val="20"/>
        </w:rPr>
      </w:pPr>
    </w:p>
    <w:p w14:paraId="4C589339" w14:textId="77777777" w:rsidR="004C18D7" w:rsidRDefault="004C18D7" w:rsidP="004C18D7">
      <w:pPr>
        <w:spacing w:line="360" w:lineRule="auto"/>
        <w:rPr>
          <w:bCs/>
          <w:i/>
          <w:iCs/>
          <w:szCs w:val="20"/>
        </w:rPr>
      </w:pPr>
      <w:r w:rsidRPr="003023B9">
        <w:rPr>
          <w:bCs/>
          <w:i/>
          <w:iCs/>
          <w:szCs w:val="20"/>
        </w:rPr>
        <w:t>Covariates</w:t>
      </w:r>
    </w:p>
    <w:p w14:paraId="7D14E1CC" w14:textId="77777777" w:rsidR="004C18D7" w:rsidRDefault="004C18D7" w:rsidP="004C18D7">
      <w:pPr>
        <w:spacing w:line="360" w:lineRule="auto"/>
        <w:rPr>
          <w:bCs/>
          <w:i/>
          <w:iCs/>
          <w:szCs w:val="20"/>
        </w:rPr>
      </w:pPr>
    </w:p>
    <w:p w14:paraId="25274520" w14:textId="77777777" w:rsidR="004C18D7" w:rsidRPr="003F5716" w:rsidRDefault="004C18D7" w:rsidP="004C18D7">
      <w:pPr>
        <w:spacing w:line="360" w:lineRule="auto"/>
        <w:rPr>
          <w:szCs w:val="20"/>
        </w:rPr>
      </w:pPr>
      <w:proofErr w:type="gramStart"/>
      <w:r w:rsidRPr="003F5716">
        <w:rPr>
          <w:szCs w:val="20"/>
        </w:rPr>
        <w:t>In order to</w:t>
      </w:r>
      <w:proofErr w:type="gramEnd"/>
      <w:r w:rsidRPr="003F5716">
        <w:rPr>
          <w:szCs w:val="20"/>
        </w:rPr>
        <w:t xml:space="preserve"> account for any moderating effects and to ensure that </w:t>
      </w:r>
      <w:r>
        <w:rPr>
          <w:szCs w:val="20"/>
        </w:rPr>
        <w:t>our</w:t>
      </w:r>
      <w:r w:rsidRPr="003F5716">
        <w:rPr>
          <w:szCs w:val="20"/>
        </w:rPr>
        <w:t xml:space="preserve"> models are able to explain a reasonable proportion of variation in the three literacy areas, we controlled for a number of student and school level covariates. Grade, gender, and socioeconomic status were used as student level covariates, and school size and student-teacher ratio were used as school level covariates. The selection of this set of covariates was based on (1) reasonable availability of valid non-missing data on variables of interest (minimum weighted cell size for </w:t>
      </w:r>
      <w:r w:rsidRPr="003F5716">
        <w:rPr>
          <w:szCs w:val="20"/>
        </w:rPr>
        <w:lastRenderedPageBreak/>
        <w:t>categorical variables, 30), and (2) well-known evidence in the literature about the relationship of these covariates with our outcome measures.</w:t>
      </w:r>
    </w:p>
    <w:p w14:paraId="6E939365" w14:textId="77777777" w:rsidR="004C18D7" w:rsidRPr="008F3487" w:rsidRDefault="004C18D7" w:rsidP="008F3487">
      <w:pPr>
        <w:pStyle w:val="ListParagraph"/>
        <w:numPr>
          <w:ilvl w:val="0"/>
          <w:numId w:val="2"/>
        </w:numPr>
        <w:spacing w:line="360" w:lineRule="auto"/>
        <w:rPr>
          <w:szCs w:val="20"/>
        </w:rPr>
      </w:pPr>
      <w:r w:rsidRPr="008F3487">
        <w:rPr>
          <w:bCs/>
          <w:i/>
          <w:szCs w:val="20"/>
        </w:rPr>
        <w:t>Gender</w:t>
      </w:r>
      <w:r w:rsidRPr="008F3487">
        <w:rPr>
          <w:b/>
          <w:i/>
          <w:szCs w:val="20"/>
        </w:rPr>
        <w:t>.</w:t>
      </w:r>
      <w:r w:rsidRPr="008F3487">
        <w:rPr>
          <w:szCs w:val="20"/>
        </w:rPr>
        <w:t xml:space="preserve"> This is a nominal variable with two values, M for boys and F for girls.</w:t>
      </w:r>
    </w:p>
    <w:p w14:paraId="2E8A816E" w14:textId="77777777" w:rsidR="004C18D7" w:rsidRPr="008F3487" w:rsidRDefault="004C18D7" w:rsidP="008F3487">
      <w:pPr>
        <w:pStyle w:val="ListParagraph"/>
        <w:numPr>
          <w:ilvl w:val="0"/>
          <w:numId w:val="2"/>
        </w:numPr>
        <w:spacing w:line="360" w:lineRule="auto"/>
        <w:rPr>
          <w:szCs w:val="20"/>
        </w:rPr>
      </w:pPr>
      <w:r w:rsidRPr="008F3487">
        <w:rPr>
          <w:bCs/>
          <w:i/>
          <w:szCs w:val="20"/>
        </w:rPr>
        <w:t>Grade</w:t>
      </w:r>
      <w:r w:rsidRPr="008F3487">
        <w:rPr>
          <w:b/>
          <w:i/>
          <w:szCs w:val="20"/>
        </w:rPr>
        <w:t>.</w:t>
      </w:r>
      <w:r w:rsidRPr="008F3487">
        <w:rPr>
          <w:szCs w:val="20"/>
        </w:rPr>
        <w:t xml:space="preserve"> This variable records a student’s grade in school, and can take any value between 7 and 12 (both inclusive).</w:t>
      </w:r>
    </w:p>
    <w:p w14:paraId="129416A1" w14:textId="77777777" w:rsidR="004C18D7" w:rsidRPr="008F3487" w:rsidRDefault="004C18D7" w:rsidP="008F3487">
      <w:pPr>
        <w:pStyle w:val="ListParagraph"/>
        <w:numPr>
          <w:ilvl w:val="0"/>
          <w:numId w:val="2"/>
        </w:numPr>
        <w:spacing w:line="360" w:lineRule="auto"/>
        <w:rPr>
          <w:szCs w:val="20"/>
        </w:rPr>
      </w:pPr>
      <w:r w:rsidRPr="008F3487">
        <w:rPr>
          <w:bCs/>
          <w:i/>
          <w:szCs w:val="20"/>
        </w:rPr>
        <w:t xml:space="preserve">Socioeconomic status. </w:t>
      </w:r>
      <w:r w:rsidRPr="008F3487">
        <w:rPr>
          <w:szCs w:val="20"/>
        </w:rPr>
        <w:t>This variable measures the socioeconomic status of a student and is based on subscales such as family wealth, number of cultural possessions at home, parental occupation, parental education, and availability of educational resources at home. For a thorough discussion of scale construction, country-level reliabilities, and other relevant details please refer to OECD (2023). The values of this variable are standardized over the OECD sample (</w:t>
      </w:r>
      <w:r w:rsidRPr="008F3487">
        <w:rPr>
          <w:i/>
          <w:szCs w:val="20"/>
        </w:rPr>
        <w:t>M</w:t>
      </w:r>
      <w:r w:rsidRPr="008F3487">
        <w:rPr>
          <w:szCs w:val="20"/>
        </w:rPr>
        <w:t xml:space="preserve"> = 0, </w:t>
      </w:r>
      <w:r w:rsidRPr="008F3487">
        <w:rPr>
          <w:i/>
          <w:szCs w:val="20"/>
        </w:rPr>
        <w:t>SD</w:t>
      </w:r>
      <w:r w:rsidRPr="008F3487">
        <w:rPr>
          <w:szCs w:val="20"/>
        </w:rPr>
        <w:t xml:space="preserve"> = 1).</w:t>
      </w:r>
    </w:p>
    <w:p w14:paraId="5634E4C5" w14:textId="77777777" w:rsidR="004C18D7" w:rsidRPr="008F3487" w:rsidRDefault="004C18D7" w:rsidP="008F3487">
      <w:pPr>
        <w:pStyle w:val="ListParagraph"/>
        <w:numPr>
          <w:ilvl w:val="0"/>
          <w:numId w:val="2"/>
        </w:numPr>
        <w:spacing w:line="360" w:lineRule="auto"/>
        <w:rPr>
          <w:szCs w:val="20"/>
        </w:rPr>
      </w:pPr>
      <w:r w:rsidRPr="008F3487">
        <w:rPr>
          <w:bCs/>
          <w:i/>
          <w:szCs w:val="20"/>
        </w:rPr>
        <w:t>Student-teacher ratio.</w:t>
      </w:r>
      <w:r w:rsidRPr="008F3487">
        <w:rPr>
          <w:bCs/>
          <w:szCs w:val="20"/>
        </w:rPr>
        <w:t xml:space="preserve"> </w:t>
      </w:r>
      <w:r w:rsidRPr="008F3487">
        <w:rPr>
          <w:szCs w:val="20"/>
        </w:rPr>
        <w:t>This variable is the ratio of total number of students to the total number of teachers at a school at the time of the survey.</w:t>
      </w:r>
    </w:p>
    <w:p w14:paraId="463941F1" w14:textId="77777777" w:rsidR="004C18D7" w:rsidRPr="008F3487" w:rsidRDefault="004C18D7" w:rsidP="008F3487">
      <w:pPr>
        <w:pStyle w:val="ListParagraph"/>
        <w:numPr>
          <w:ilvl w:val="0"/>
          <w:numId w:val="2"/>
        </w:numPr>
        <w:spacing w:line="360" w:lineRule="auto"/>
        <w:rPr>
          <w:szCs w:val="20"/>
        </w:rPr>
      </w:pPr>
      <w:r w:rsidRPr="008F3487">
        <w:rPr>
          <w:bCs/>
          <w:i/>
          <w:szCs w:val="20"/>
        </w:rPr>
        <w:t>School size.</w:t>
      </w:r>
      <w:r w:rsidRPr="008F3487">
        <w:rPr>
          <w:bCs/>
          <w:szCs w:val="20"/>
        </w:rPr>
        <w:t xml:space="preserve"> </w:t>
      </w:r>
      <w:r w:rsidRPr="008F3487">
        <w:rPr>
          <w:szCs w:val="20"/>
        </w:rPr>
        <w:t>This is the total number of students enrolled at a school at the time of the survey.</w:t>
      </w:r>
    </w:p>
    <w:p w14:paraId="1DA3955E" w14:textId="77777777" w:rsidR="004C18D7" w:rsidRDefault="004C18D7" w:rsidP="004C18D7">
      <w:pPr>
        <w:spacing w:line="360" w:lineRule="auto"/>
        <w:rPr>
          <w:szCs w:val="20"/>
        </w:rPr>
      </w:pPr>
    </w:p>
    <w:p w14:paraId="27A5F052" w14:textId="04CD11E3" w:rsidR="004C18D7" w:rsidRPr="003F5716" w:rsidRDefault="004C18D7" w:rsidP="004C18D7">
      <w:pPr>
        <w:spacing w:line="360" w:lineRule="auto"/>
        <w:rPr>
          <w:szCs w:val="20"/>
        </w:rPr>
      </w:pPr>
      <w:r w:rsidRPr="003F5716">
        <w:rPr>
          <w:szCs w:val="20"/>
        </w:rPr>
        <w:t>In addition to the above variables the survey design automatically control</w:t>
      </w:r>
      <w:r w:rsidR="008F3487">
        <w:rPr>
          <w:szCs w:val="20"/>
        </w:rPr>
        <w:t>led</w:t>
      </w:r>
      <w:r w:rsidRPr="003F5716">
        <w:rPr>
          <w:szCs w:val="20"/>
        </w:rPr>
        <w:t xml:space="preserve"> for age and learning disability status as all students in the sample are 15-years old and </w:t>
      </w:r>
      <w:r>
        <w:rPr>
          <w:szCs w:val="20"/>
        </w:rPr>
        <w:t xml:space="preserve">the survey </w:t>
      </w:r>
      <w:r w:rsidRPr="003F5716">
        <w:rPr>
          <w:szCs w:val="20"/>
        </w:rPr>
        <w:t>exclude</w:t>
      </w:r>
      <w:r>
        <w:rPr>
          <w:szCs w:val="20"/>
        </w:rPr>
        <w:t>s</w:t>
      </w:r>
      <w:r w:rsidRPr="003F5716">
        <w:rPr>
          <w:szCs w:val="20"/>
        </w:rPr>
        <w:t xml:space="preserve"> students with learning disabilities.</w:t>
      </w:r>
    </w:p>
    <w:p w14:paraId="240143F8" w14:textId="77777777" w:rsidR="004C18D7" w:rsidRDefault="004C18D7" w:rsidP="004C18D7">
      <w:pPr>
        <w:spacing w:line="360" w:lineRule="auto"/>
        <w:rPr>
          <w:b/>
          <w:szCs w:val="20"/>
        </w:rPr>
      </w:pPr>
    </w:p>
    <w:p w14:paraId="183FA023" w14:textId="77777777" w:rsidR="004C18D7" w:rsidRDefault="004C18D7" w:rsidP="004C18D7">
      <w:pPr>
        <w:spacing w:line="360" w:lineRule="auto"/>
        <w:rPr>
          <w:b/>
          <w:szCs w:val="20"/>
        </w:rPr>
      </w:pPr>
      <w:r w:rsidRPr="00CA4D92">
        <w:rPr>
          <w:b/>
          <w:szCs w:val="20"/>
        </w:rPr>
        <w:t>Analytical method</w:t>
      </w:r>
    </w:p>
    <w:p w14:paraId="5BEF2B5D" w14:textId="77777777" w:rsidR="004C18D7" w:rsidRPr="00CA4D92" w:rsidRDefault="004C18D7" w:rsidP="004C18D7">
      <w:pPr>
        <w:spacing w:line="360" w:lineRule="auto"/>
        <w:rPr>
          <w:b/>
          <w:szCs w:val="20"/>
        </w:rPr>
      </w:pPr>
    </w:p>
    <w:p w14:paraId="015F8806" w14:textId="77777777" w:rsidR="004C18D7" w:rsidRDefault="004C18D7" w:rsidP="004C18D7">
      <w:pPr>
        <w:spacing w:line="360" w:lineRule="auto"/>
        <w:rPr>
          <w:szCs w:val="20"/>
        </w:rPr>
      </w:pPr>
      <w:proofErr w:type="gramStart"/>
      <w:r w:rsidRPr="003F5716">
        <w:rPr>
          <w:szCs w:val="20"/>
        </w:rPr>
        <w:t>In order to</w:t>
      </w:r>
      <w:proofErr w:type="gramEnd"/>
      <w:r w:rsidRPr="003F5716">
        <w:rPr>
          <w:szCs w:val="20"/>
        </w:rPr>
        <w:t xml:space="preserve"> evaluate the difference in literacy in mathematics, science, and reading between private and public schools we used two methods. The first of these was independent samples </w:t>
      </w:r>
      <w:proofErr w:type="spellStart"/>
      <w:r w:rsidRPr="003F5716">
        <w:rPr>
          <w:i/>
          <w:szCs w:val="20"/>
        </w:rPr>
        <w:t>t</w:t>
      </w:r>
      <w:proofErr w:type="spellEnd"/>
      <w:r w:rsidRPr="003F5716">
        <w:rPr>
          <w:szCs w:val="20"/>
        </w:rPr>
        <w:t xml:space="preserve"> test which was used to </w:t>
      </w:r>
      <w:proofErr w:type="gramStart"/>
      <w:r w:rsidRPr="003F5716">
        <w:rPr>
          <w:szCs w:val="20"/>
        </w:rPr>
        <w:t>test for</w:t>
      </w:r>
      <w:proofErr w:type="gramEnd"/>
      <w:r w:rsidRPr="003F5716">
        <w:rPr>
          <w:szCs w:val="20"/>
        </w:rPr>
        <w:t xml:space="preserve"> the significance of mean literacy scores in the three areas between private and public schools. Thus, this model evaluated the effect of school type on literacy without accounting for the effect of covariates. The second method was analysis of covariance (ANCOVA) that looked at the effect of school type on literacy scores after controlling for student and school level covariates. A comparison between the two methods allow</w:t>
      </w:r>
      <w:r>
        <w:rPr>
          <w:szCs w:val="20"/>
        </w:rPr>
        <w:t>s</w:t>
      </w:r>
      <w:r w:rsidRPr="003F5716">
        <w:rPr>
          <w:szCs w:val="20"/>
        </w:rPr>
        <w:t xml:space="preserve"> us to examine the contraction or expansion in any observed literacy gaps between private and public schools due to the inclusion of covariates. Given our large sample size, </w:t>
      </w:r>
      <w:proofErr w:type="gramStart"/>
      <w:r w:rsidRPr="003F5716">
        <w:rPr>
          <w:szCs w:val="20"/>
        </w:rPr>
        <w:t xml:space="preserve">in order </w:t>
      </w:r>
      <w:r>
        <w:rPr>
          <w:szCs w:val="20"/>
        </w:rPr>
        <w:t>to</w:t>
      </w:r>
      <w:proofErr w:type="gramEnd"/>
      <w:r>
        <w:rPr>
          <w:szCs w:val="20"/>
        </w:rPr>
        <w:t xml:space="preserve"> </w:t>
      </w:r>
      <w:r w:rsidRPr="003F5716">
        <w:rPr>
          <w:szCs w:val="20"/>
        </w:rPr>
        <w:t xml:space="preserve">not overemphasize statistical significance we provide Cohen's </w:t>
      </w:r>
      <w:r w:rsidRPr="003F5716">
        <w:rPr>
          <w:i/>
          <w:szCs w:val="20"/>
        </w:rPr>
        <w:t>d</w:t>
      </w:r>
      <w:r w:rsidRPr="003F5716">
        <w:rPr>
          <w:szCs w:val="20"/>
        </w:rPr>
        <w:t xml:space="preserve">, </w:t>
      </w:r>
      <w:r w:rsidRPr="003F5716">
        <w:rPr>
          <w:i/>
          <w:szCs w:val="20"/>
        </w:rPr>
        <w:t>R</w:t>
      </w:r>
      <w:r w:rsidRPr="003F5716">
        <w:rPr>
          <w:szCs w:val="20"/>
          <w:vertAlign w:val="superscript"/>
        </w:rPr>
        <w:t>2</w:t>
      </w:r>
      <w:r w:rsidRPr="003F5716">
        <w:rPr>
          <w:szCs w:val="20"/>
        </w:rPr>
        <w:t xml:space="preserve">, and partial </w:t>
      </w:r>
      <w:r w:rsidRPr="003F5716">
        <w:rPr>
          <w:position w:val="-10"/>
          <w:szCs w:val="20"/>
        </w:rPr>
        <w:object w:dxaOrig="279" w:dyaOrig="360" w14:anchorId="517F8095">
          <v:shape id="_x0000_i1025" type="#_x0000_t75" style="width:14pt;height:18pt" o:ole="">
            <v:imagedata r:id="rId8" o:title=""/>
          </v:shape>
          <o:OLEObject Type="Embed" ProgID="Equation.DSMT4" ShapeID="_x0000_i1025" DrawAspect="Content" ObjectID="_1771943293" r:id="rId9"/>
        </w:object>
      </w:r>
      <w:r w:rsidRPr="003F5716">
        <w:rPr>
          <w:szCs w:val="20"/>
        </w:rPr>
        <w:t xml:space="preserve">as measures of effect size that can be used to evaluate the practical effect of school type on literacy. </w:t>
      </w:r>
    </w:p>
    <w:p w14:paraId="48F1FD9C" w14:textId="77777777" w:rsidR="004C18D7" w:rsidRDefault="004C18D7" w:rsidP="004C18D7">
      <w:pPr>
        <w:spacing w:line="360" w:lineRule="auto"/>
        <w:rPr>
          <w:szCs w:val="20"/>
        </w:rPr>
      </w:pPr>
    </w:p>
    <w:p w14:paraId="069B22B1" w14:textId="77777777" w:rsidR="004C18D7" w:rsidRDefault="004C18D7" w:rsidP="004C18D7">
      <w:pPr>
        <w:spacing w:line="360" w:lineRule="auto"/>
        <w:rPr>
          <w:szCs w:val="20"/>
        </w:rPr>
      </w:pPr>
      <w:r w:rsidRPr="003F5716">
        <w:rPr>
          <w:szCs w:val="20"/>
        </w:rPr>
        <w:t xml:space="preserve">We evaluated all underlying assumptions for independent samples </w:t>
      </w:r>
      <w:proofErr w:type="spellStart"/>
      <w:r w:rsidRPr="003F5716">
        <w:rPr>
          <w:i/>
          <w:szCs w:val="20"/>
        </w:rPr>
        <w:t>t</w:t>
      </w:r>
      <w:proofErr w:type="spellEnd"/>
      <w:r w:rsidRPr="003F5716">
        <w:rPr>
          <w:szCs w:val="20"/>
        </w:rPr>
        <w:t xml:space="preserve"> test and ANCOVA, </w:t>
      </w:r>
      <w:r>
        <w:rPr>
          <w:szCs w:val="20"/>
        </w:rPr>
        <w:t>employed</w:t>
      </w:r>
      <w:r w:rsidRPr="003F5716">
        <w:rPr>
          <w:szCs w:val="20"/>
        </w:rPr>
        <w:t xml:space="preserve"> </w:t>
      </w:r>
      <w:r w:rsidRPr="003F5716">
        <w:rPr>
          <w:i/>
          <w:szCs w:val="20"/>
        </w:rPr>
        <w:t>R</w:t>
      </w:r>
      <w:r w:rsidRPr="003F5716">
        <w:rPr>
          <w:szCs w:val="20"/>
          <w:vertAlign w:val="superscript"/>
        </w:rPr>
        <w:t>2</w:t>
      </w:r>
      <w:r w:rsidRPr="003F5716">
        <w:rPr>
          <w:szCs w:val="20"/>
        </w:rPr>
        <w:t xml:space="preserve"> values to assess adequacy of model fit, and used .05 </w:t>
      </w:r>
      <w:r>
        <w:rPr>
          <w:szCs w:val="20"/>
        </w:rPr>
        <w:t>significance level</w:t>
      </w:r>
      <w:r w:rsidRPr="003F5716">
        <w:rPr>
          <w:szCs w:val="20"/>
        </w:rPr>
        <w:t xml:space="preserve"> for evaluation of tests of hypotheses. Normalized sampling weights were used to estimate all parameter values and their standard errors. All computations were performed</w:t>
      </w:r>
      <w:r>
        <w:rPr>
          <w:szCs w:val="20"/>
        </w:rPr>
        <w:t xml:space="preserve"> with</w:t>
      </w:r>
      <w:r w:rsidRPr="003F5716">
        <w:rPr>
          <w:szCs w:val="20"/>
        </w:rPr>
        <w:t xml:space="preserve"> SPSS. Effect size interpretations are based on Cohen (1992).</w:t>
      </w:r>
    </w:p>
    <w:p w14:paraId="088E9727" w14:textId="77777777" w:rsidR="004C18D7" w:rsidRDefault="004C18D7" w:rsidP="004C18D7">
      <w:pPr>
        <w:spacing w:line="360" w:lineRule="auto"/>
        <w:rPr>
          <w:szCs w:val="20"/>
        </w:rPr>
      </w:pPr>
    </w:p>
    <w:p w14:paraId="61496525" w14:textId="77777777" w:rsidR="004C18D7" w:rsidRPr="008F3487" w:rsidRDefault="004C18D7" w:rsidP="004C18D7">
      <w:pPr>
        <w:spacing w:line="360" w:lineRule="auto"/>
        <w:rPr>
          <w:b/>
          <w:sz w:val="24"/>
          <w:szCs w:val="28"/>
        </w:rPr>
      </w:pPr>
      <w:r w:rsidRPr="008F3487">
        <w:rPr>
          <w:b/>
          <w:sz w:val="24"/>
          <w:szCs w:val="28"/>
        </w:rPr>
        <w:t>Results</w:t>
      </w:r>
    </w:p>
    <w:p w14:paraId="19D8AF9D" w14:textId="77777777" w:rsidR="004C18D7" w:rsidRDefault="004C18D7" w:rsidP="004C18D7">
      <w:pPr>
        <w:spacing w:line="360" w:lineRule="auto"/>
        <w:rPr>
          <w:b/>
          <w:szCs w:val="20"/>
        </w:rPr>
      </w:pPr>
      <w:r w:rsidRPr="003F5716">
        <w:rPr>
          <w:b/>
          <w:szCs w:val="20"/>
        </w:rPr>
        <w:t xml:space="preserve">Independent samples </w:t>
      </w:r>
      <w:proofErr w:type="spellStart"/>
      <w:r w:rsidRPr="003F5716">
        <w:rPr>
          <w:b/>
          <w:i/>
          <w:szCs w:val="20"/>
        </w:rPr>
        <w:t>t</w:t>
      </w:r>
      <w:proofErr w:type="spellEnd"/>
      <w:r w:rsidRPr="003F5716">
        <w:rPr>
          <w:b/>
          <w:szCs w:val="20"/>
        </w:rPr>
        <w:t xml:space="preserve"> test results</w:t>
      </w:r>
    </w:p>
    <w:p w14:paraId="28D5E0C5" w14:textId="77777777" w:rsidR="004C18D7" w:rsidRPr="003F5716" w:rsidRDefault="004C18D7" w:rsidP="004C18D7">
      <w:pPr>
        <w:spacing w:line="360" w:lineRule="auto"/>
        <w:rPr>
          <w:b/>
          <w:szCs w:val="20"/>
        </w:rPr>
      </w:pPr>
    </w:p>
    <w:p w14:paraId="301CAB07" w14:textId="77777777" w:rsidR="004C18D7" w:rsidRDefault="004C18D7" w:rsidP="004C18D7">
      <w:pPr>
        <w:spacing w:line="360" w:lineRule="auto"/>
        <w:rPr>
          <w:szCs w:val="20"/>
        </w:rPr>
      </w:pPr>
      <w:r w:rsidRPr="003F5716">
        <w:rPr>
          <w:szCs w:val="20"/>
        </w:rPr>
        <w:t xml:space="preserve">Independent samples </w:t>
      </w:r>
      <w:proofErr w:type="spellStart"/>
      <w:r w:rsidRPr="003F5716">
        <w:rPr>
          <w:i/>
          <w:szCs w:val="20"/>
        </w:rPr>
        <w:t>t</w:t>
      </w:r>
      <w:proofErr w:type="spellEnd"/>
      <w:r w:rsidRPr="003F5716">
        <w:rPr>
          <w:szCs w:val="20"/>
        </w:rPr>
        <w:t xml:space="preserve"> test results for the difference in mean literacy score in mathematics between private and public schools are provided in Table 1 for the OECD sample and in Table 2 for the non-OECD sample. Similar </w:t>
      </w:r>
      <w:r w:rsidRPr="003F5716">
        <w:rPr>
          <w:szCs w:val="20"/>
        </w:rPr>
        <w:lastRenderedPageBreak/>
        <w:t xml:space="preserve">comparisons for reading are provided in Tables 3 and 4, and for science in Tables 5 and 6. Our results indicate a significant mean difference in mathematics literacy between private and public schools for 27 out of the 32 countries in the OECD sample (Table 1), and in 24 out of 29 countries in the non-OECD sample (Table 2). The mean effect size as measured by Cohen's </w:t>
      </w:r>
      <w:r w:rsidRPr="003F5716">
        <w:rPr>
          <w:i/>
          <w:szCs w:val="20"/>
        </w:rPr>
        <w:t>d</w:t>
      </w:r>
      <w:r w:rsidRPr="003F5716">
        <w:rPr>
          <w:szCs w:val="20"/>
        </w:rPr>
        <w:t xml:space="preserve"> in the OECD sample ranged between 0.03 for Netherlands and 0.95 for Slovenia (</w:t>
      </w:r>
      <w:r w:rsidRPr="003F5716">
        <w:rPr>
          <w:i/>
          <w:szCs w:val="20"/>
        </w:rPr>
        <w:t>M</w:t>
      </w:r>
      <w:r w:rsidRPr="003F5716">
        <w:rPr>
          <w:szCs w:val="20"/>
        </w:rPr>
        <w:t xml:space="preserve"> = 0.37, </w:t>
      </w:r>
      <w:r w:rsidRPr="003F5716">
        <w:rPr>
          <w:i/>
          <w:szCs w:val="20"/>
        </w:rPr>
        <w:t>SD</w:t>
      </w:r>
      <w:r w:rsidRPr="003F5716">
        <w:rPr>
          <w:szCs w:val="20"/>
        </w:rPr>
        <w:t xml:space="preserve"> = 0.26). </w:t>
      </w:r>
      <w:proofErr w:type="gramStart"/>
      <w:r w:rsidRPr="003F5716">
        <w:rPr>
          <w:szCs w:val="20"/>
        </w:rPr>
        <w:t>With the exception of</w:t>
      </w:r>
      <w:proofErr w:type="gramEnd"/>
      <w:r w:rsidRPr="003F5716">
        <w:rPr>
          <w:szCs w:val="20"/>
        </w:rPr>
        <w:t xml:space="preserve"> Italy, Luxembourg, and Switzerland the mean difference in mathematics literacy score favored private schools. For the non-OECD sample, Cohen's d ranged between 0.01 for Latvia and 1.28 for Brazil (</w:t>
      </w:r>
      <w:r w:rsidRPr="003F5716">
        <w:rPr>
          <w:i/>
          <w:szCs w:val="20"/>
        </w:rPr>
        <w:t>M</w:t>
      </w:r>
      <w:r w:rsidRPr="003F5716">
        <w:rPr>
          <w:szCs w:val="20"/>
        </w:rPr>
        <w:t xml:space="preserve"> = 0.65, </w:t>
      </w:r>
      <w:r w:rsidRPr="003F5716">
        <w:rPr>
          <w:i/>
          <w:szCs w:val="20"/>
        </w:rPr>
        <w:t>SD</w:t>
      </w:r>
      <w:r w:rsidRPr="003F5716">
        <w:rPr>
          <w:szCs w:val="20"/>
        </w:rPr>
        <w:t xml:space="preserve"> = 0.41). </w:t>
      </w:r>
      <w:proofErr w:type="gramStart"/>
      <w:r w:rsidRPr="003F5716">
        <w:rPr>
          <w:szCs w:val="20"/>
        </w:rPr>
        <w:t>With the exception of</w:t>
      </w:r>
      <w:proofErr w:type="gramEnd"/>
      <w:r w:rsidRPr="003F5716">
        <w:rPr>
          <w:szCs w:val="20"/>
        </w:rPr>
        <w:t xml:space="preserve"> Chinese Taipei, Hong Kong, Liechtenstein, Montenegro, Thailand, and Vietnam</w:t>
      </w:r>
      <w:r>
        <w:rPr>
          <w:szCs w:val="20"/>
        </w:rPr>
        <w:t>,</w:t>
      </w:r>
      <w:r w:rsidRPr="003F5716">
        <w:rPr>
          <w:szCs w:val="20"/>
        </w:rPr>
        <w:t xml:space="preserve"> the mean difference in mathematics literacy score favored private schools. For the sake of brevity we have only discussed </w:t>
      </w:r>
      <w:r w:rsidRPr="003F5716">
        <w:rPr>
          <w:i/>
          <w:szCs w:val="20"/>
        </w:rPr>
        <w:t>t</w:t>
      </w:r>
      <w:r w:rsidRPr="003F5716">
        <w:rPr>
          <w:szCs w:val="20"/>
        </w:rPr>
        <w:t xml:space="preserve"> test results for math literacy here. Corresponding results for reading and science literacy can be interpreted in a similar manner.</w:t>
      </w:r>
    </w:p>
    <w:p w14:paraId="095164BD" w14:textId="77777777" w:rsidR="0061751E" w:rsidRDefault="0061751E" w:rsidP="00D6757F">
      <w:pPr>
        <w:widowControl w:val="0"/>
        <w:spacing w:line="360" w:lineRule="auto"/>
      </w:pPr>
    </w:p>
    <w:p w14:paraId="5DDA9224" w14:textId="77777777" w:rsidR="00534B45" w:rsidRDefault="00534B45" w:rsidP="00534B45">
      <w:pPr>
        <w:spacing w:line="360" w:lineRule="auto"/>
        <w:rPr>
          <w:b/>
          <w:szCs w:val="20"/>
        </w:rPr>
      </w:pPr>
      <w:r w:rsidRPr="003F5716">
        <w:rPr>
          <w:b/>
          <w:szCs w:val="20"/>
        </w:rPr>
        <w:t>ANCOVA results</w:t>
      </w:r>
    </w:p>
    <w:p w14:paraId="25254BEB" w14:textId="77777777" w:rsidR="00534B45" w:rsidRPr="003F5716" w:rsidRDefault="00534B45" w:rsidP="00534B45">
      <w:pPr>
        <w:spacing w:line="360" w:lineRule="auto"/>
        <w:rPr>
          <w:b/>
          <w:szCs w:val="20"/>
        </w:rPr>
      </w:pPr>
    </w:p>
    <w:p w14:paraId="22DE2BDF" w14:textId="77777777" w:rsidR="00534B45" w:rsidRDefault="00534B45" w:rsidP="00534B45">
      <w:pPr>
        <w:spacing w:line="360" w:lineRule="auto"/>
        <w:rPr>
          <w:szCs w:val="20"/>
        </w:rPr>
      </w:pPr>
      <w:r w:rsidRPr="003F5716">
        <w:rPr>
          <w:szCs w:val="20"/>
        </w:rPr>
        <w:t xml:space="preserve">ANCOVA results for the effect of school type on mathematics literacy after controlling for student and school level covariates are provided in Table 7 for OECD countries and in Table 8 for non-OECD countries. Similar results are provided for reading literacy in Tables 9 and 10, and for science literacy in Tables 11 and 12. </w:t>
      </w:r>
    </w:p>
    <w:p w14:paraId="4045D803" w14:textId="77777777" w:rsidR="00534B45" w:rsidRDefault="00534B45" w:rsidP="00534B45">
      <w:pPr>
        <w:spacing w:line="360" w:lineRule="auto"/>
        <w:rPr>
          <w:szCs w:val="20"/>
        </w:rPr>
      </w:pPr>
    </w:p>
    <w:p w14:paraId="527CC84D" w14:textId="77777777" w:rsidR="00534B45" w:rsidRDefault="00534B45" w:rsidP="00534B45">
      <w:pPr>
        <w:spacing w:line="360" w:lineRule="auto"/>
        <w:rPr>
          <w:szCs w:val="20"/>
        </w:rPr>
      </w:pPr>
      <w:r w:rsidRPr="003F5716">
        <w:rPr>
          <w:szCs w:val="20"/>
        </w:rPr>
        <w:t xml:space="preserve">Our ANCOVA results indicate that the difference in mean literacy score in mathematics generally persisted between private and public schools for both OECD and non-OECD countries. However, ANCOVA results differed from </w:t>
      </w:r>
      <w:r w:rsidRPr="003F5716">
        <w:rPr>
          <w:i/>
          <w:szCs w:val="20"/>
        </w:rPr>
        <w:t>t</w:t>
      </w:r>
      <w:r w:rsidRPr="003F5716">
        <w:rPr>
          <w:szCs w:val="20"/>
        </w:rPr>
        <w:t xml:space="preserve"> test results in several respects with some significant mean differences turning insignificant and vice versa. For example the significant mean difference between private and public schools in mathematics for Finland (Table 1: Δ</w:t>
      </w:r>
      <w:r w:rsidRPr="003F5716">
        <w:rPr>
          <w:i/>
          <w:szCs w:val="20"/>
        </w:rPr>
        <w:t>M</w:t>
      </w:r>
      <w:r w:rsidRPr="003F5716">
        <w:rPr>
          <w:szCs w:val="20"/>
        </w:rPr>
        <w:t xml:space="preserve"> = 18, </w:t>
      </w:r>
      <w:r w:rsidRPr="003F5716">
        <w:rPr>
          <w:i/>
          <w:szCs w:val="20"/>
        </w:rPr>
        <w:t>p</w:t>
      </w:r>
      <w:r w:rsidRPr="003F5716">
        <w:rPr>
          <w:szCs w:val="20"/>
        </w:rPr>
        <w:t xml:space="preserve"> &lt; .01) became insignificant after </w:t>
      </w:r>
      <w:r>
        <w:rPr>
          <w:szCs w:val="20"/>
        </w:rPr>
        <w:t>inclusion of the</w:t>
      </w:r>
      <w:r w:rsidRPr="003F5716">
        <w:rPr>
          <w:szCs w:val="20"/>
        </w:rPr>
        <w:t xml:space="preserve"> covariates (Table 7: Δ</w:t>
      </w:r>
      <w:r w:rsidRPr="003F5716">
        <w:rPr>
          <w:i/>
          <w:szCs w:val="20"/>
        </w:rPr>
        <w:t>M</w:t>
      </w:r>
      <w:r w:rsidRPr="003F5716">
        <w:rPr>
          <w:szCs w:val="20"/>
        </w:rPr>
        <w:t xml:space="preserve"> = 10, </w:t>
      </w:r>
      <w:r w:rsidRPr="003F5716">
        <w:rPr>
          <w:i/>
          <w:szCs w:val="20"/>
        </w:rPr>
        <w:t>p</w:t>
      </w:r>
      <w:r w:rsidRPr="003F5716">
        <w:rPr>
          <w:szCs w:val="20"/>
        </w:rPr>
        <w:t xml:space="preserve"> &gt; .05) while for USA (Table 1: Δ</w:t>
      </w:r>
      <w:r w:rsidRPr="003F5716">
        <w:rPr>
          <w:i/>
          <w:szCs w:val="20"/>
        </w:rPr>
        <w:t>M</w:t>
      </w:r>
      <w:r w:rsidRPr="003F5716">
        <w:rPr>
          <w:szCs w:val="20"/>
        </w:rPr>
        <w:t xml:space="preserve"> = 7, </w:t>
      </w:r>
      <w:r w:rsidRPr="003F5716">
        <w:rPr>
          <w:i/>
          <w:szCs w:val="20"/>
        </w:rPr>
        <w:t>p</w:t>
      </w:r>
      <w:r w:rsidRPr="003F5716">
        <w:rPr>
          <w:szCs w:val="20"/>
        </w:rPr>
        <w:t xml:space="preserve"> &gt; .05) the difference turned significant (Table 7: Δ</w:t>
      </w:r>
      <w:r w:rsidRPr="003F5716">
        <w:rPr>
          <w:i/>
          <w:szCs w:val="20"/>
        </w:rPr>
        <w:t>M</w:t>
      </w:r>
      <w:r w:rsidRPr="003F5716">
        <w:rPr>
          <w:szCs w:val="20"/>
        </w:rPr>
        <w:t xml:space="preserve"> = -18, </w:t>
      </w:r>
      <w:r w:rsidRPr="003F5716">
        <w:rPr>
          <w:i/>
          <w:szCs w:val="20"/>
        </w:rPr>
        <w:t>p</w:t>
      </w:r>
      <w:r w:rsidRPr="003F5716">
        <w:rPr>
          <w:szCs w:val="20"/>
        </w:rPr>
        <w:t xml:space="preserve"> &lt; .001). In some cases the direction of the difference shifted suggesting that estimating the effect of school type on literacy without controlling for covariates can generate incorrect results. For example, for Japan the independent samples </w:t>
      </w:r>
      <w:proofErr w:type="spellStart"/>
      <w:r w:rsidRPr="003F5716">
        <w:rPr>
          <w:i/>
          <w:szCs w:val="20"/>
        </w:rPr>
        <w:t>t</w:t>
      </w:r>
      <w:proofErr w:type="spellEnd"/>
      <w:r w:rsidRPr="003F5716">
        <w:rPr>
          <w:szCs w:val="20"/>
        </w:rPr>
        <w:t xml:space="preserve"> test generated a mean difference of 6 points in math literacy, </w:t>
      </w:r>
      <w:r w:rsidRPr="003F5716">
        <w:rPr>
          <w:i/>
          <w:szCs w:val="20"/>
        </w:rPr>
        <w:t>p</w:t>
      </w:r>
      <w:r w:rsidRPr="003F5716">
        <w:rPr>
          <w:szCs w:val="20"/>
        </w:rPr>
        <w:t xml:space="preserve"> &lt; .05, favoring private schools (Table 1). However, this gap increased to 17 points, </w:t>
      </w:r>
      <w:r w:rsidRPr="003F5716">
        <w:rPr>
          <w:i/>
          <w:szCs w:val="20"/>
        </w:rPr>
        <w:t>p</w:t>
      </w:r>
      <w:r w:rsidRPr="003F5716">
        <w:rPr>
          <w:szCs w:val="20"/>
        </w:rPr>
        <w:t xml:space="preserve"> &lt; .001, and changed direction favor</w:t>
      </w:r>
      <w:r>
        <w:rPr>
          <w:szCs w:val="20"/>
        </w:rPr>
        <w:t>ing</w:t>
      </w:r>
      <w:r w:rsidRPr="003F5716">
        <w:rPr>
          <w:szCs w:val="20"/>
        </w:rPr>
        <w:t xml:space="preserve"> public </w:t>
      </w:r>
      <w:proofErr w:type="gramStart"/>
      <w:r w:rsidRPr="003F5716">
        <w:rPr>
          <w:szCs w:val="20"/>
        </w:rPr>
        <w:t>schools</w:t>
      </w:r>
      <w:proofErr w:type="gramEnd"/>
      <w:r w:rsidRPr="003F5716">
        <w:rPr>
          <w:szCs w:val="20"/>
        </w:rPr>
        <w:t xml:space="preserve"> once covariates were included in the model. </w:t>
      </w:r>
    </w:p>
    <w:p w14:paraId="181D0A51" w14:textId="77777777" w:rsidR="00534B45" w:rsidRDefault="00534B45" w:rsidP="00534B45">
      <w:pPr>
        <w:spacing w:line="360" w:lineRule="auto"/>
        <w:rPr>
          <w:szCs w:val="20"/>
        </w:rPr>
      </w:pPr>
    </w:p>
    <w:p w14:paraId="2D217ED3" w14:textId="77777777" w:rsidR="00534B45" w:rsidRPr="003F5716" w:rsidRDefault="00534B45" w:rsidP="00534B45">
      <w:pPr>
        <w:spacing w:line="360" w:lineRule="auto"/>
        <w:rPr>
          <w:szCs w:val="20"/>
        </w:rPr>
      </w:pPr>
      <w:r w:rsidRPr="003F5716">
        <w:rPr>
          <w:i/>
          <w:szCs w:val="20"/>
        </w:rPr>
        <w:t>R</w:t>
      </w:r>
      <w:r w:rsidRPr="003F5716">
        <w:rPr>
          <w:szCs w:val="20"/>
          <w:vertAlign w:val="superscript"/>
        </w:rPr>
        <w:t>2</w:t>
      </w:r>
      <w:r w:rsidRPr="003F5716">
        <w:rPr>
          <w:szCs w:val="20"/>
        </w:rPr>
        <w:t xml:space="preserve"> values in our ANCOVA model for mathematics ranged between 7% and 52% (</w:t>
      </w:r>
      <w:r w:rsidRPr="003F5716">
        <w:rPr>
          <w:i/>
          <w:szCs w:val="20"/>
        </w:rPr>
        <w:t>M</w:t>
      </w:r>
      <w:r w:rsidRPr="003F5716">
        <w:rPr>
          <w:szCs w:val="20"/>
        </w:rPr>
        <w:t xml:space="preserve"> = 26%, </w:t>
      </w:r>
      <w:r w:rsidRPr="003F5716">
        <w:rPr>
          <w:i/>
          <w:szCs w:val="20"/>
        </w:rPr>
        <w:t>SD</w:t>
      </w:r>
      <w:r w:rsidRPr="003F5716">
        <w:rPr>
          <w:szCs w:val="20"/>
        </w:rPr>
        <w:t xml:space="preserve"> = 12%) in the OECD sample and between 12% and 56% (</w:t>
      </w:r>
      <w:r w:rsidRPr="003F5716">
        <w:rPr>
          <w:i/>
          <w:szCs w:val="20"/>
        </w:rPr>
        <w:t>M</w:t>
      </w:r>
      <w:r w:rsidRPr="003F5716">
        <w:rPr>
          <w:szCs w:val="20"/>
        </w:rPr>
        <w:t xml:space="preserve"> = 29%, </w:t>
      </w:r>
      <w:r w:rsidRPr="003F5716">
        <w:rPr>
          <w:i/>
          <w:szCs w:val="20"/>
        </w:rPr>
        <w:t>SD</w:t>
      </w:r>
      <w:r w:rsidRPr="003F5716">
        <w:rPr>
          <w:szCs w:val="20"/>
        </w:rPr>
        <w:t xml:space="preserve"> = 11%) in the non-OECD sample. </w:t>
      </w:r>
      <w:r w:rsidRPr="003F5716">
        <w:rPr>
          <w:i/>
          <w:szCs w:val="20"/>
        </w:rPr>
        <w:t>R</w:t>
      </w:r>
      <w:r w:rsidRPr="003F5716">
        <w:rPr>
          <w:szCs w:val="20"/>
          <w:vertAlign w:val="superscript"/>
        </w:rPr>
        <w:t>2</w:t>
      </w:r>
      <w:r w:rsidRPr="003F5716">
        <w:rPr>
          <w:szCs w:val="20"/>
        </w:rPr>
        <w:t xml:space="preserve"> estimates the proportion of total variation in math literacy that can be explained by variables included in the ANCOVA model. In contrast to </w:t>
      </w:r>
      <w:r w:rsidRPr="003F5716">
        <w:rPr>
          <w:i/>
          <w:szCs w:val="20"/>
        </w:rPr>
        <w:t>R</w:t>
      </w:r>
      <w:r w:rsidRPr="003F5716">
        <w:rPr>
          <w:szCs w:val="20"/>
          <w:vertAlign w:val="superscript"/>
        </w:rPr>
        <w:t>2</w:t>
      </w:r>
      <w:r w:rsidRPr="003F5716">
        <w:rPr>
          <w:szCs w:val="20"/>
        </w:rPr>
        <w:t xml:space="preserve">, the reported partial </w:t>
      </w:r>
      <w:r w:rsidRPr="003F5716">
        <w:rPr>
          <w:position w:val="-10"/>
          <w:szCs w:val="20"/>
        </w:rPr>
        <w:object w:dxaOrig="279" w:dyaOrig="360" w14:anchorId="506FEE34">
          <v:shape id="_x0000_i1041" type="#_x0000_t75" style="width:11pt;height:14pt" o:ole="">
            <v:imagedata r:id="rId8" o:title=""/>
          </v:shape>
          <o:OLEObject Type="Embed" ProgID="Equation.DSMT4" ShapeID="_x0000_i1041" DrawAspect="Content" ObjectID="_1771943294" r:id="rId10"/>
        </w:object>
      </w:r>
      <w:r w:rsidRPr="003F5716">
        <w:rPr>
          <w:szCs w:val="20"/>
        </w:rPr>
        <w:t xml:space="preserve"> values estimate the unique contribution of school type in explaining the total variation in math literacy in our sample. These </w:t>
      </w:r>
      <w:r w:rsidRPr="003F5716">
        <w:rPr>
          <w:position w:val="-14"/>
          <w:szCs w:val="20"/>
        </w:rPr>
        <w:object w:dxaOrig="300" w:dyaOrig="400" w14:anchorId="711215C8">
          <v:shape id="_x0000_i1042" type="#_x0000_t75" style="width:12pt;height:16pt" o:ole="">
            <v:imagedata r:id="rId11" o:title=""/>
          </v:shape>
          <o:OLEObject Type="Embed" ProgID="Equation.DSMT4" ShapeID="_x0000_i1042" DrawAspect="Content" ObjectID="_1771943295" r:id="rId12"/>
        </w:object>
      </w:r>
      <w:r w:rsidRPr="003F5716">
        <w:rPr>
          <w:szCs w:val="20"/>
        </w:rPr>
        <w:t xml:space="preserve"> values ranged between 0% and 2% (</w:t>
      </w:r>
      <w:r w:rsidRPr="003F5716">
        <w:rPr>
          <w:i/>
          <w:szCs w:val="20"/>
        </w:rPr>
        <w:t>M</w:t>
      </w:r>
      <w:r w:rsidRPr="003F5716">
        <w:rPr>
          <w:szCs w:val="20"/>
        </w:rPr>
        <w:t xml:space="preserve"> = 1%, </w:t>
      </w:r>
      <w:r w:rsidRPr="003F5716">
        <w:rPr>
          <w:i/>
          <w:szCs w:val="20"/>
        </w:rPr>
        <w:t>SD</w:t>
      </w:r>
      <w:r w:rsidRPr="003F5716">
        <w:rPr>
          <w:szCs w:val="20"/>
        </w:rPr>
        <w:t xml:space="preserve"> ~ 0%) in our OECD sample, and between 1% and 16% (</w:t>
      </w:r>
      <w:r w:rsidRPr="003F5716">
        <w:rPr>
          <w:i/>
          <w:szCs w:val="20"/>
        </w:rPr>
        <w:t>M</w:t>
      </w:r>
      <w:r w:rsidRPr="003F5716">
        <w:rPr>
          <w:szCs w:val="20"/>
        </w:rPr>
        <w:t xml:space="preserve"> = 5%</w:t>
      </w:r>
      <w:r w:rsidRPr="003F5716">
        <w:rPr>
          <w:i/>
          <w:szCs w:val="20"/>
        </w:rPr>
        <w:t>, SD</w:t>
      </w:r>
      <w:r w:rsidRPr="003F5716">
        <w:rPr>
          <w:szCs w:val="20"/>
        </w:rPr>
        <w:t xml:space="preserve"> = 4%) in our non-OECD sample. For the sake of brevity we have only discussed </w:t>
      </w:r>
      <w:r>
        <w:rPr>
          <w:szCs w:val="20"/>
        </w:rPr>
        <w:t xml:space="preserve">the </w:t>
      </w:r>
      <w:r w:rsidRPr="003F5716">
        <w:rPr>
          <w:szCs w:val="20"/>
        </w:rPr>
        <w:t>ANCOVA results for math literacy here. Corresponding results for reading and science literacy can be interpreted in a similar manner.</w:t>
      </w:r>
    </w:p>
    <w:p w14:paraId="29ABFF41" w14:textId="77777777" w:rsidR="008F3487" w:rsidRDefault="008F3487" w:rsidP="00D6757F">
      <w:pPr>
        <w:widowControl w:val="0"/>
        <w:spacing w:line="360" w:lineRule="auto"/>
      </w:pPr>
    </w:p>
    <w:p w14:paraId="401F906B" w14:textId="77777777" w:rsidR="008F3487" w:rsidRPr="00595B60" w:rsidRDefault="008F3487" w:rsidP="00D6757F">
      <w:pPr>
        <w:widowControl w:val="0"/>
        <w:spacing w:line="360" w:lineRule="auto"/>
        <w:rPr>
          <w:rFonts w:cs="Times New Roman"/>
        </w:rPr>
      </w:pPr>
    </w:p>
    <w:p w14:paraId="531F4F3D" w14:textId="77777777" w:rsidR="008F3487" w:rsidRPr="00595B60" w:rsidRDefault="008F3487" w:rsidP="00D6757F">
      <w:pPr>
        <w:widowControl w:val="0"/>
        <w:spacing w:line="360" w:lineRule="auto"/>
        <w:rPr>
          <w:rFonts w:cs="Times New Roman"/>
        </w:rPr>
      </w:pPr>
    </w:p>
    <w:p w14:paraId="17A90F72" w14:textId="77777777" w:rsidR="00696019" w:rsidRPr="00595B60" w:rsidRDefault="00696019" w:rsidP="008F3487">
      <w:pPr>
        <w:spacing w:line="360" w:lineRule="auto"/>
        <w:jc w:val="center"/>
        <w:rPr>
          <w:rFonts w:cs="Times New Roman"/>
          <w:bCs/>
          <w:szCs w:val="20"/>
        </w:rPr>
      </w:pPr>
      <w:r w:rsidRPr="00595B60">
        <w:rPr>
          <w:rFonts w:cs="Times New Roman"/>
          <w:bCs/>
          <w:szCs w:val="20"/>
        </w:rPr>
        <w:lastRenderedPageBreak/>
        <w:t xml:space="preserve">Table 1. Descriptive Statistics and </w:t>
      </w:r>
      <w:r w:rsidRPr="00595B60">
        <w:rPr>
          <w:rFonts w:cs="Times New Roman"/>
          <w:bCs/>
          <w:i/>
          <w:szCs w:val="20"/>
        </w:rPr>
        <w:t>t</w:t>
      </w:r>
      <w:r w:rsidRPr="00595B60">
        <w:rPr>
          <w:rFonts w:cs="Times New Roman"/>
          <w:bCs/>
          <w:szCs w:val="20"/>
        </w:rPr>
        <w:t xml:space="preserve"> Test Results for Difference in Mean Math Score Between Private and Public Schools in the OECD Sample</w:t>
      </w:r>
    </w:p>
    <w:tbl>
      <w:tblPr>
        <w:tblW w:w="5000" w:type="pct"/>
        <w:tblLook w:val="0000" w:firstRow="0" w:lastRow="0" w:firstColumn="0" w:lastColumn="0" w:noHBand="0" w:noVBand="0"/>
      </w:tblPr>
      <w:tblGrid>
        <w:gridCol w:w="1361"/>
        <w:gridCol w:w="280"/>
        <w:gridCol w:w="717"/>
        <w:gridCol w:w="556"/>
        <w:gridCol w:w="556"/>
        <w:gridCol w:w="279"/>
        <w:gridCol w:w="824"/>
        <w:gridCol w:w="556"/>
        <w:gridCol w:w="558"/>
        <w:gridCol w:w="279"/>
        <w:gridCol w:w="534"/>
        <w:gridCol w:w="1037"/>
        <w:gridCol w:w="279"/>
        <w:gridCol w:w="610"/>
        <w:gridCol w:w="815"/>
      </w:tblGrid>
      <w:tr w:rsidR="00696019" w:rsidRPr="00595B60" w14:paraId="304D53D6" w14:textId="77777777" w:rsidTr="008F3487">
        <w:trPr>
          <w:trHeight w:hRule="exact" w:val="288"/>
        </w:trPr>
        <w:tc>
          <w:tcPr>
            <w:tcW w:w="736" w:type="pct"/>
            <w:tcBorders>
              <w:top w:val="single" w:sz="4" w:space="0" w:color="auto"/>
              <w:left w:val="nil"/>
              <w:bottom w:val="nil"/>
              <w:right w:val="nil"/>
            </w:tcBorders>
            <w:shd w:val="clear" w:color="auto" w:fill="auto"/>
            <w:noWrap/>
            <w:vAlign w:val="bottom"/>
          </w:tcPr>
          <w:p w14:paraId="4BC2524B" w14:textId="77777777" w:rsidR="00696019" w:rsidRPr="00595B60" w:rsidRDefault="00696019" w:rsidP="00962DF7">
            <w:pPr>
              <w:rPr>
                <w:rFonts w:cs="Times New Roman"/>
                <w:szCs w:val="20"/>
              </w:rPr>
            </w:pPr>
            <w:r w:rsidRPr="00595B60">
              <w:rPr>
                <w:rFonts w:cs="Times New Roman"/>
                <w:szCs w:val="20"/>
              </w:rPr>
              <w:t> </w:t>
            </w:r>
          </w:p>
        </w:tc>
        <w:tc>
          <w:tcPr>
            <w:tcW w:w="151" w:type="pct"/>
            <w:tcBorders>
              <w:top w:val="single" w:sz="4" w:space="0" w:color="auto"/>
              <w:left w:val="nil"/>
              <w:bottom w:val="nil"/>
              <w:right w:val="nil"/>
            </w:tcBorders>
            <w:shd w:val="clear" w:color="auto" w:fill="auto"/>
            <w:noWrap/>
            <w:vAlign w:val="bottom"/>
          </w:tcPr>
          <w:p w14:paraId="78DBE4D4" w14:textId="77777777" w:rsidR="00696019" w:rsidRPr="00595B60" w:rsidRDefault="00696019" w:rsidP="00962DF7">
            <w:pPr>
              <w:jc w:val="center"/>
              <w:rPr>
                <w:rFonts w:cs="Times New Roman"/>
                <w:szCs w:val="20"/>
              </w:rPr>
            </w:pPr>
            <w:r w:rsidRPr="00595B60">
              <w:rPr>
                <w:rFonts w:cs="Times New Roman"/>
                <w:szCs w:val="20"/>
              </w:rPr>
              <w:t> </w:t>
            </w:r>
          </w:p>
        </w:tc>
        <w:tc>
          <w:tcPr>
            <w:tcW w:w="2190" w:type="pct"/>
            <w:gridSpan w:val="7"/>
            <w:tcBorders>
              <w:top w:val="single" w:sz="4" w:space="0" w:color="auto"/>
              <w:left w:val="nil"/>
              <w:bottom w:val="single" w:sz="4" w:space="0" w:color="auto"/>
              <w:right w:val="nil"/>
            </w:tcBorders>
            <w:shd w:val="clear" w:color="auto" w:fill="auto"/>
            <w:noWrap/>
            <w:vAlign w:val="bottom"/>
          </w:tcPr>
          <w:p w14:paraId="26E69433" w14:textId="77777777" w:rsidR="00696019" w:rsidRPr="00595B60" w:rsidRDefault="00696019" w:rsidP="00962DF7">
            <w:pPr>
              <w:jc w:val="center"/>
              <w:rPr>
                <w:rFonts w:cs="Times New Roman"/>
                <w:szCs w:val="20"/>
              </w:rPr>
            </w:pPr>
            <w:r w:rsidRPr="00595B60">
              <w:rPr>
                <w:rFonts w:cs="Times New Roman"/>
                <w:szCs w:val="20"/>
              </w:rPr>
              <w:t>Descriptive statistics</w:t>
            </w:r>
          </w:p>
        </w:tc>
        <w:tc>
          <w:tcPr>
            <w:tcW w:w="151" w:type="pct"/>
            <w:tcBorders>
              <w:top w:val="single" w:sz="4" w:space="0" w:color="auto"/>
              <w:left w:val="nil"/>
              <w:bottom w:val="nil"/>
              <w:right w:val="nil"/>
            </w:tcBorders>
            <w:shd w:val="clear" w:color="auto" w:fill="auto"/>
            <w:noWrap/>
            <w:vAlign w:val="bottom"/>
          </w:tcPr>
          <w:p w14:paraId="76D033AD" w14:textId="77777777" w:rsidR="00696019" w:rsidRPr="00595B60" w:rsidRDefault="00696019" w:rsidP="00962DF7">
            <w:pPr>
              <w:jc w:val="center"/>
              <w:rPr>
                <w:rFonts w:cs="Times New Roman"/>
                <w:szCs w:val="20"/>
              </w:rPr>
            </w:pPr>
            <w:r w:rsidRPr="00595B60">
              <w:rPr>
                <w:rFonts w:cs="Times New Roman"/>
                <w:szCs w:val="20"/>
              </w:rPr>
              <w:t> </w:t>
            </w:r>
          </w:p>
        </w:tc>
        <w:tc>
          <w:tcPr>
            <w:tcW w:w="289" w:type="pct"/>
            <w:tcBorders>
              <w:top w:val="single" w:sz="4" w:space="0" w:color="auto"/>
              <w:left w:val="nil"/>
              <w:bottom w:val="nil"/>
              <w:right w:val="nil"/>
            </w:tcBorders>
            <w:shd w:val="clear" w:color="auto" w:fill="auto"/>
            <w:noWrap/>
            <w:vAlign w:val="bottom"/>
          </w:tcPr>
          <w:p w14:paraId="2C5B7B2B" w14:textId="77777777" w:rsidR="00696019" w:rsidRPr="00595B60" w:rsidRDefault="00696019" w:rsidP="00962DF7">
            <w:pPr>
              <w:jc w:val="center"/>
              <w:rPr>
                <w:rFonts w:cs="Times New Roman"/>
                <w:szCs w:val="20"/>
              </w:rPr>
            </w:pPr>
            <w:r w:rsidRPr="00595B60">
              <w:rPr>
                <w:rFonts w:cs="Times New Roman"/>
                <w:szCs w:val="20"/>
              </w:rPr>
              <w:t> </w:t>
            </w:r>
          </w:p>
        </w:tc>
        <w:tc>
          <w:tcPr>
            <w:tcW w:w="561" w:type="pct"/>
            <w:tcBorders>
              <w:top w:val="single" w:sz="4" w:space="0" w:color="auto"/>
              <w:left w:val="nil"/>
              <w:bottom w:val="nil"/>
              <w:right w:val="nil"/>
            </w:tcBorders>
            <w:shd w:val="clear" w:color="auto" w:fill="auto"/>
            <w:noWrap/>
            <w:vAlign w:val="bottom"/>
          </w:tcPr>
          <w:p w14:paraId="4C90FC42" w14:textId="77777777" w:rsidR="00696019" w:rsidRPr="00595B60" w:rsidRDefault="00696019" w:rsidP="00962DF7">
            <w:pPr>
              <w:jc w:val="center"/>
              <w:rPr>
                <w:rFonts w:cs="Times New Roman"/>
                <w:szCs w:val="20"/>
              </w:rPr>
            </w:pPr>
            <w:r w:rsidRPr="00595B60">
              <w:rPr>
                <w:rFonts w:cs="Times New Roman"/>
                <w:szCs w:val="20"/>
              </w:rPr>
              <w:t> </w:t>
            </w:r>
          </w:p>
        </w:tc>
        <w:tc>
          <w:tcPr>
            <w:tcW w:w="151" w:type="pct"/>
            <w:tcBorders>
              <w:top w:val="single" w:sz="4" w:space="0" w:color="auto"/>
              <w:left w:val="nil"/>
              <w:bottom w:val="nil"/>
              <w:right w:val="nil"/>
            </w:tcBorders>
            <w:shd w:val="clear" w:color="auto" w:fill="auto"/>
            <w:noWrap/>
            <w:vAlign w:val="bottom"/>
          </w:tcPr>
          <w:p w14:paraId="712A4F6F" w14:textId="77777777" w:rsidR="00696019" w:rsidRPr="00595B60" w:rsidRDefault="00696019" w:rsidP="00962DF7">
            <w:pPr>
              <w:jc w:val="center"/>
              <w:rPr>
                <w:rFonts w:cs="Times New Roman"/>
                <w:szCs w:val="20"/>
              </w:rPr>
            </w:pPr>
            <w:r w:rsidRPr="00595B60">
              <w:rPr>
                <w:rFonts w:cs="Times New Roman"/>
                <w:szCs w:val="20"/>
              </w:rPr>
              <w:t> </w:t>
            </w:r>
          </w:p>
        </w:tc>
        <w:tc>
          <w:tcPr>
            <w:tcW w:w="330" w:type="pct"/>
            <w:tcBorders>
              <w:top w:val="single" w:sz="4" w:space="0" w:color="auto"/>
              <w:left w:val="nil"/>
              <w:bottom w:val="nil"/>
              <w:right w:val="nil"/>
            </w:tcBorders>
            <w:shd w:val="clear" w:color="auto" w:fill="auto"/>
            <w:noWrap/>
            <w:vAlign w:val="bottom"/>
          </w:tcPr>
          <w:p w14:paraId="7F363EE5" w14:textId="77777777" w:rsidR="00696019" w:rsidRPr="00595B60" w:rsidRDefault="00696019" w:rsidP="00962DF7">
            <w:pPr>
              <w:rPr>
                <w:rFonts w:cs="Times New Roman"/>
                <w:szCs w:val="20"/>
              </w:rPr>
            </w:pPr>
            <w:r w:rsidRPr="00595B60">
              <w:rPr>
                <w:rFonts w:cs="Times New Roman"/>
                <w:szCs w:val="20"/>
              </w:rPr>
              <w:t> </w:t>
            </w:r>
          </w:p>
        </w:tc>
        <w:tc>
          <w:tcPr>
            <w:tcW w:w="441" w:type="pct"/>
            <w:tcBorders>
              <w:top w:val="single" w:sz="4" w:space="0" w:color="auto"/>
              <w:left w:val="nil"/>
              <w:bottom w:val="nil"/>
              <w:right w:val="nil"/>
            </w:tcBorders>
            <w:shd w:val="clear" w:color="auto" w:fill="auto"/>
            <w:noWrap/>
            <w:vAlign w:val="bottom"/>
          </w:tcPr>
          <w:p w14:paraId="5F17D4D8" w14:textId="77777777" w:rsidR="00696019" w:rsidRPr="00595B60" w:rsidRDefault="00696019" w:rsidP="00962DF7">
            <w:pPr>
              <w:jc w:val="center"/>
              <w:rPr>
                <w:rFonts w:cs="Times New Roman"/>
                <w:szCs w:val="20"/>
              </w:rPr>
            </w:pPr>
            <w:r w:rsidRPr="00595B60">
              <w:rPr>
                <w:rFonts w:cs="Times New Roman"/>
                <w:szCs w:val="20"/>
              </w:rPr>
              <w:t> </w:t>
            </w:r>
          </w:p>
        </w:tc>
      </w:tr>
      <w:tr w:rsidR="00696019" w:rsidRPr="00595B60" w14:paraId="04E17C88" w14:textId="77777777" w:rsidTr="008F3487">
        <w:trPr>
          <w:gridAfter w:val="3"/>
          <w:wAfter w:w="922" w:type="pct"/>
          <w:trHeight w:hRule="exact" w:val="288"/>
        </w:trPr>
        <w:tc>
          <w:tcPr>
            <w:tcW w:w="736" w:type="pct"/>
            <w:tcBorders>
              <w:top w:val="nil"/>
              <w:left w:val="nil"/>
              <w:bottom w:val="nil"/>
              <w:right w:val="nil"/>
            </w:tcBorders>
            <w:shd w:val="clear" w:color="auto" w:fill="auto"/>
            <w:noWrap/>
            <w:vAlign w:val="bottom"/>
          </w:tcPr>
          <w:p w14:paraId="21960BC4" w14:textId="77777777" w:rsidR="00696019" w:rsidRPr="00595B60" w:rsidRDefault="00696019" w:rsidP="00962DF7">
            <w:pPr>
              <w:rPr>
                <w:rFonts w:cs="Times New Roman"/>
                <w:szCs w:val="20"/>
              </w:rPr>
            </w:pPr>
          </w:p>
        </w:tc>
        <w:tc>
          <w:tcPr>
            <w:tcW w:w="151" w:type="pct"/>
            <w:tcBorders>
              <w:top w:val="nil"/>
              <w:left w:val="nil"/>
              <w:bottom w:val="nil"/>
              <w:right w:val="nil"/>
            </w:tcBorders>
            <w:shd w:val="clear" w:color="auto" w:fill="auto"/>
            <w:noWrap/>
            <w:vAlign w:val="bottom"/>
          </w:tcPr>
          <w:p w14:paraId="144E1B93" w14:textId="77777777" w:rsidR="00696019" w:rsidRPr="00595B60" w:rsidRDefault="00696019" w:rsidP="00962DF7">
            <w:pPr>
              <w:rPr>
                <w:rFonts w:cs="Times New Roman"/>
                <w:szCs w:val="20"/>
              </w:rPr>
            </w:pPr>
          </w:p>
        </w:tc>
        <w:tc>
          <w:tcPr>
            <w:tcW w:w="990" w:type="pct"/>
            <w:gridSpan w:val="3"/>
            <w:tcBorders>
              <w:top w:val="nil"/>
              <w:left w:val="nil"/>
              <w:bottom w:val="single" w:sz="4" w:space="0" w:color="auto"/>
              <w:right w:val="nil"/>
            </w:tcBorders>
            <w:shd w:val="clear" w:color="auto" w:fill="auto"/>
            <w:noWrap/>
            <w:vAlign w:val="bottom"/>
          </w:tcPr>
          <w:p w14:paraId="138480D1" w14:textId="77777777" w:rsidR="00696019" w:rsidRPr="00595B60" w:rsidRDefault="00696019" w:rsidP="00962DF7">
            <w:pPr>
              <w:jc w:val="center"/>
              <w:rPr>
                <w:rFonts w:cs="Times New Roman"/>
                <w:szCs w:val="20"/>
              </w:rPr>
            </w:pPr>
            <w:r w:rsidRPr="00595B60">
              <w:rPr>
                <w:rFonts w:cs="Times New Roman"/>
                <w:szCs w:val="20"/>
              </w:rPr>
              <w:t>Private</w:t>
            </w:r>
          </w:p>
        </w:tc>
        <w:tc>
          <w:tcPr>
            <w:tcW w:w="151" w:type="pct"/>
            <w:tcBorders>
              <w:top w:val="nil"/>
              <w:left w:val="nil"/>
              <w:bottom w:val="nil"/>
              <w:right w:val="nil"/>
            </w:tcBorders>
            <w:shd w:val="clear" w:color="auto" w:fill="auto"/>
            <w:noWrap/>
            <w:vAlign w:val="bottom"/>
          </w:tcPr>
          <w:p w14:paraId="5D4E7E0F" w14:textId="77777777" w:rsidR="00696019" w:rsidRPr="00595B60" w:rsidRDefault="00696019" w:rsidP="00962DF7">
            <w:pPr>
              <w:rPr>
                <w:rFonts w:cs="Times New Roman"/>
                <w:szCs w:val="20"/>
              </w:rPr>
            </w:pPr>
          </w:p>
        </w:tc>
        <w:tc>
          <w:tcPr>
            <w:tcW w:w="1048" w:type="pct"/>
            <w:gridSpan w:val="3"/>
            <w:tcBorders>
              <w:top w:val="nil"/>
              <w:left w:val="nil"/>
              <w:bottom w:val="single" w:sz="4" w:space="0" w:color="auto"/>
              <w:right w:val="nil"/>
            </w:tcBorders>
            <w:shd w:val="clear" w:color="auto" w:fill="auto"/>
            <w:noWrap/>
            <w:vAlign w:val="bottom"/>
          </w:tcPr>
          <w:p w14:paraId="2746DEC4" w14:textId="77777777" w:rsidR="00696019" w:rsidRPr="00595B60" w:rsidRDefault="00696019" w:rsidP="00962DF7">
            <w:pPr>
              <w:jc w:val="center"/>
              <w:rPr>
                <w:rFonts w:cs="Times New Roman"/>
                <w:szCs w:val="20"/>
              </w:rPr>
            </w:pPr>
            <w:r w:rsidRPr="00595B60">
              <w:rPr>
                <w:rFonts w:cs="Times New Roman"/>
                <w:szCs w:val="20"/>
              </w:rPr>
              <w:t>Public</w:t>
            </w:r>
          </w:p>
        </w:tc>
        <w:tc>
          <w:tcPr>
            <w:tcW w:w="151" w:type="pct"/>
            <w:tcBorders>
              <w:top w:val="nil"/>
              <w:left w:val="nil"/>
              <w:bottom w:val="nil"/>
              <w:right w:val="nil"/>
            </w:tcBorders>
            <w:shd w:val="clear" w:color="auto" w:fill="auto"/>
            <w:noWrap/>
            <w:vAlign w:val="bottom"/>
          </w:tcPr>
          <w:p w14:paraId="64DCCC75"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059C9ABF" w14:textId="77777777" w:rsidR="00696019" w:rsidRPr="00595B60" w:rsidRDefault="00696019" w:rsidP="00962DF7">
            <w:pPr>
              <w:rPr>
                <w:rFonts w:cs="Times New Roman"/>
                <w:szCs w:val="20"/>
              </w:rPr>
            </w:pPr>
          </w:p>
        </w:tc>
        <w:tc>
          <w:tcPr>
            <w:tcW w:w="561" w:type="pct"/>
            <w:tcBorders>
              <w:top w:val="nil"/>
              <w:left w:val="nil"/>
              <w:right w:val="nil"/>
            </w:tcBorders>
            <w:shd w:val="clear" w:color="auto" w:fill="auto"/>
            <w:noWrap/>
            <w:vAlign w:val="bottom"/>
          </w:tcPr>
          <w:p w14:paraId="63E936A0" w14:textId="77777777" w:rsidR="00696019" w:rsidRPr="00595B60" w:rsidRDefault="00696019" w:rsidP="00962DF7">
            <w:pPr>
              <w:jc w:val="center"/>
              <w:rPr>
                <w:rFonts w:cs="Times New Roman"/>
                <w:szCs w:val="20"/>
              </w:rPr>
            </w:pPr>
          </w:p>
        </w:tc>
      </w:tr>
      <w:tr w:rsidR="008F3487" w:rsidRPr="00595B60" w14:paraId="17AA03F7" w14:textId="77777777" w:rsidTr="008F3487">
        <w:trPr>
          <w:trHeight w:hRule="exact" w:val="288"/>
        </w:trPr>
        <w:tc>
          <w:tcPr>
            <w:tcW w:w="736" w:type="pct"/>
            <w:tcBorders>
              <w:left w:val="nil"/>
              <w:bottom w:val="single" w:sz="4" w:space="0" w:color="auto"/>
              <w:right w:val="nil"/>
            </w:tcBorders>
            <w:shd w:val="clear" w:color="auto" w:fill="auto"/>
            <w:noWrap/>
            <w:vAlign w:val="bottom"/>
          </w:tcPr>
          <w:p w14:paraId="5973302B" w14:textId="77777777" w:rsidR="00696019" w:rsidRPr="00595B60" w:rsidRDefault="00696019" w:rsidP="00962DF7">
            <w:pPr>
              <w:rPr>
                <w:rFonts w:cs="Times New Roman"/>
                <w:szCs w:val="20"/>
              </w:rPr>
            </w:pPr>
            <w:r w:rsidRPr="00595B60">
              <w:rPr>
                <w:rFonts w:cs="Times New Roman"/>
                <w:szCs w:val="20"/>
              </w:rPr>
              <w:t>Country</w:t>
            </w:r>
          </w:p>
        </w:tc>
        <w:tc>
          <w:tcPr>
            <w:tcW w:w="151" w:type="pct"/>
            <w:tcBorders>
              <w:left w:val="nil"/>
              <w:bottom w:val="nil"/>
              <w:right w:val="nil"/>
            </w:tcBorders>
            <w:shd w:val="clear" w:color="auto" w:fill="auto"/>
            <w:noWrap/>
            <w:vAlign w:val="bottom"/>
          </w:tcPr>
          <w:p w14:paraId="330BB564" w14:textId="77777777" w:rsidR="00696019" w:rsidRPr="00595B60" w:rsidRDefault="00696019" w:rsidP="00962DF7">
            <w:pPr>
              <w:rPr>
                <w:rFonts w:cs="Times New Roman"/>
                <w:szCs w:val="20"/>
              </w:rPr>
            </w:pPr>
          </w:p>
        </w:tc>
        <w:tc>
          <w:tcPr>
            <w:tcW w:w="388" w:type="pct"/>
            <w:tcBorders>
              <w:left w:val="nil"/>
              <w:bottom w:val="single" w:sz="4" w:space="0" w:color="auto"/>
              <w:right w:val="nil"/>
            </w:tcBorders>
            <w:shd w:val="clear" w:color="auto" w:fill="auto"/>
            <w:noWrap/>
            <w:vAlign w:val="bottom"/>
          </w:tcPr>
          <w:p w14:paraId="633A9A03"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301" w:type="pct"/>
            <w:tcBorders>
              <w:left w:val="nil"/>
              <w:bottom w:val="single" w:sz="4" w:space="0" w:color="auto"/>
              <w:right w:val="nil"/>
            </w:tcBorders>
            <w:shd w:val="clear" w:color="auto" w:fill="auto"/>
            <w:noWrap/>
            <w:vAlign w:val="bottom"/>
          </w:tcPr>
          <w:p w14:paraId="5A335961"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301" w:type="pct"/>
            <w:tcBorders>
              <w:left w:val="nil"/>
              <w:bottom w:val="single" w:sz="4" w:space="0" w:color="auto"/>
              <w:right w:val="nil"/>
            </w:tcBorders>
            <w:shd w:val="clear" w:color="auto" w:fill="auto"/>
            <w:noWrap/>
            <w:vAlign w:val="bottom"/>
          </w:tcPr>
          <w:p w14:paraId="7EF8B47A"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51" w:type="pct"/>
            <w:tcBorders>
              <w:left w:val="nil"/>
              <w:bottom w:val="nil"/>
              <w:right w:val="nil"/>
            </w:tcBorders>
            <w:shd w:val="clear" w:color="auto" w:fill="auto"/>
            <w:noWrap/>
            <w:vAlign w:val="bottom"/>
          </w:tcPr>
          <w:p w14:paraId="2630AF26" w14:textId="77777777" w:rsidR="00696019" w:rsidRPr="00595B60" w:rsidRDefault="00696019" w:rsidP="00962DF7">
            <w:pPr>
              <w:jc w:val="right"/>
              <w:rPr>
                <w:rFonts w:cs="Times New Roman"/>
                <w:szCs w:val="20"/>
              </w:rPr>
            </w:pPr>
          </w:p>
        </w:tc>
        <w:tc>
          <w:tcPr>
            <w:tcW w:w="446" w:type="pct"/>
            <w:tcBorders>
              <w:left w:val="nil"/>
              <w:bottom w:val="single" w:sz="4" w:space="0" w:color="auto"/>
              <w:right w:val="nil"/>
            </w:tcBorders>
            <w:shd w:val="clear" w:color="auto" w:fill="auto"/>
            <w:noWrap/>
            <w:vAlign w:val="bottom"/>
          </w:tcPr>
          <w:p w14:paraId="34BBFDFA"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301" w:type="pct"/>
            <w:tcBorders>
              <w:left w:val="nil"/>
              <w:bottom w:val="single" w:sz="4" w:space="0" w:color="auto"/>
              <w:right w:val="nil"/>
            </w:tcBorders>
            <w:shd w:val="clear" w:color="auto" w:fill="auto"/>
            <w:noWrap/>
            <w:vAlign w:val="bottom"/>
          </w:tcPr>
          <w:p w14:paraId="2B0B2A00"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301" w:type="pct"/>
            <w:tcBorders>
              <w:left w:val="nil"/>
              <w:bottom w:val="single" w:sz="4" w:space="0" w:color="auto"/>
              <w:right w:val="nil"/>
            </w:tcBorders>
            <w:shd w:val="clear" w:color="auto" w:fill="auto"/>
            <w:noWrap/>
            <w:vAlign w:val="bottom"/>
          </w:tcPr>
          <w:p w14:paraId="66571518"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51" w:type="pct"/>
            <w:tcBorders>
              <w:left w:val="nil"/>
              <w:bottom w:val="nil"/>
              <w:right w:val="nil"/>
            </w:tcBorders>
            <w:shd w:val="clear" w:color="auto" w:fill="auto"/>
            <w:noWrap/>
            <w:vAlign w:val="bottom"/>
          </w:tcPr>
          <w:p w14:paraId="35D1246B" w14:textId="77777777" w:rsidR="00696019" w:rsidRPr="00595B60" w:rsidRDefault="00696019" w:rsidP="00962DF7">
            <w:pPr>
              <w:rPr>
                <w:rFonts w:cs="Times New Roman"/>
                <w:szCs w:val="20"/>
              </w:rPr>
            </w:pPr>
          </w:p>
        </w:tc>
        <w:tc>
          <w:tcPr>
            <w:tcW w:w="289" w:type="pct"/>
            <w:tcBorders>
              <w:left w:val="nil"/>
              <w:bottom w:val="single" w:sz="4" w:space="0" w:color="auto"/>
              <w:right w:val="nil"/>
            </w:tcBorders>
            <w:shd w:val="clear" w:color="auto" w:fill="auto"/>
            <w:noWrap/>
            <w:vAlign w:val="bottom"/>
          </w:tcPr>
          <w:p w14:paraId="336EE986" w14:textId="77777777" w:rsidR="00696019" w:rsidRPr="00595B60" w:rsidRDefault="00696019" w:rsidP="00962DF7">
            <w:pPr>
              <w:jc w:val="right"/>
              <w:rPr>
                <w:rFonts w:cs="Times New Roman"/>
                <w:i/>
                <w:iCs/>
                <w:szCs w:val="20"/>
              </w:rPr>
            </w:pPr>
            <w:r w:rsidRPr="00595B60">
              <w:rPr>
                <w:rFonts w:cs="Times New Roman"/>
                <w:iCs/>
                <w:szCs w:val="20"/>
              </w:rPr>
              <w:t>Δ</w:t>
            </w:r>
            <w:r w:rsidRPr="00595B60">
              <w:rPr>
                <w:rFonts w:cs="Times New Roman"/>
                <w:i/>
                <w:iCs/>
                <w:szCs w:val="20"/>
              </w:rPr>
              <w:t>M</w:t>
            </w:r>
          </w:p>
        </w:tc>
        <w:tc>
          <w:tcPr>
            <w:tcW w:w="561" w:type="pct"/>
            <w:tcBorders>
              <w:left w:val="nil"/>
              <w:bottom w:val="nil"/>
              <w:right w:val="nil"/>
            </w:tcBorders>
            <w:shd w:val="clear" w:color="auto" w:fill="auto"/>
            <w:noWrap/>
            <w:vAlign w:val="bottom"/>
          </w:tcPr>
          <w:p w14:paraId="41018C8D" w14:textId="77777777" w:rsidR="00696019" w:rsidRPr="00595B60" w:rsidRDefault="00696019" w:rsidP="00962DF7">
            <w:pPr>
              <w:jc w:val="center"/>
              <w:rPr>
                <w:rFonts w:cs="Times New Roman"/>
                <w:i/>
                <w:iCs/>
                <w:szCs w:val="20"/>
              </w:rPr>
            </w:pPr>
            <w:r w:rsidRPr="00595B60">
              <w:rPr>
                <w:rFonts w:cs="Times New Roman"/>
                <w:i/>
                <w:iCs/>
                <w:szCs w:val="20"/>
              </w:rPr>
              <w:t>t'</w:t>
            </w:r>
          </w:p>
        </w:tc>
        <w:tc>
          <w:tcPr>
            <w:tcW w:w="151" w:type="pct"/>
            <w:tcBorders>
              <w:top w:val="nil"/>
              <w:left w:val="nil"/>
              <w:bottom w:val="nil"/>
              <w:right w:val="nil"/>
            </w:tcBorders>
            <w:shd w:val="clear" w:color="auto" w:fill="auto"/>
            <w:noWrap/>
            <w:vAlign w:val="bottom"/>
          </w:tcPr>
          <w:p w14:paraId="7379D303" w14:textId="77777777" w:rsidR="00696019" w:rsidRPr="00595B60" w:rsidRDefault="00696019" w:rsidP="00962DF7">
            <w:pPr>
              <w:rPr>
                <w:rFonts w:cs="Times New Roman"/>
                <w:szCs w:val="20"/>
              </w:rPr>
            </w:pPr>
          </w:p>
        </w:tc>
        <w:tc>
          <w:tcPr>
            <w:tcW w:w="330" w:type="pct"/>
            <w:tcBorders>
              <w:top w:val="nil"/>
              <w:left w:val="nil"/>
              <w:bottom w:val="single" w:sz="4" w:space="0" w:color="auto"/>
              <w:right w:val="nil"/>
            </w:tcBorders>
            <w:shd w:val="clear" w:color="auto" w:fill="auto"/>
            <w:noWrap/>
            <w:vAlign w:val="bottom"/>
          </w:tcPr>
          <w:p w14:paraId="23A11978" w14:textId="77777777" w:rsidR="00696019" w:rsidRPr="00595B60" w:rsidRDefault="00696019" w:rsidP="00962DF7">
            <w:pPr>
              <w:jc w:val="center"/>
              <w:rPr>
                <w:rFonts w:cs="Times New Roman"/>
                <w:i/>
                <w:iCs/>
                <w:szCs w:val="20"/>
              </w:rPr>
            </w:pPr>
            <w:r w:rsidRPr="00595B60">
              <w:rPr>
                <w:rFonts w:cs="Times New Roman"/>
                <w:i/>
                <w:iCs/>
                <w:szCs w:val="20"/>
              </w:rPr>
              <w:t>d</w:t>
            </w:r>
          </w:p>
        </w:tc>
        <w:tc>
          <w:tcPr>
            <w:tcW w:w="441" w:type="pct"/>
            <w:tcBorders>
              <w:top w:val="nil"/>
              <w:left w:val="nil"/>
              <w:bottom w:val="single" w:sz="4" w:space="0" w:color="auto"/>
              <w:right w:val="nil"/>
            </w:tcBorders>
            <w:shd w:val="clear" w:color="auto" w:fill="auto"/>
            <w:noWrap/>
            <w:vAlign w:val="bottom"/>
          </w:tcPr>
          <w:p w14:paraId="765AE256" w14:textId="77777777" w:rsidR="00696019" w:rsidRPr="00595B60" w:rsidRDefault="00696019" w:rsidP="00962DF7">
            <w:pPr>
              <w:jc w:val="center"/>
              <w:rPr>
                <w:rFonts w:cs="Times New Roman"/>
                <w:szCs w:val="20"/>
              </w:rPr>
            </w:pPr>
            <w:r w:rsidRPr="00595B60">
              <w:rPr>
                <w:rFonts w:cs="Times New Roman"/>
                <w:szCs w:val="20"/>
              </w:rPr>
              <w:t>Interp.</w:t>
            </w:r>
          </w:p>
        </w:tc>
      </w:tr>
      <w:tr w:rsidR="008F3487" w:rsidRPr="00595B60" w14:paraId="45DD0B87" w14:textId="77777777" w:rsidTr="008F3487">
        <w:trPr>
          <w:trHeight w:hRule="exact" w:val="288"/>
        </w:trPr>
        <w:tc>
          <w:tcPr>
            <w:tcW w:w="736" w:type="pct"/>
            <w:tcBorders>
              <w:top w:val="nil"/>
              <w:left w:val="nil"/>
              <w:bottom w:val="nil"/>
              <w:right w:val="nil"/>
            </w:tcBorders>
            <w:shd w:val="clear" w:color="auto" w:fill="auto"/>
            <w:noWrap/>
            <w:vAlign w:val="bottom"/>
          </w:tcPr>
          <w:p w14:paraId="7066E4FB" w14:textId="77777777" w:rsidR="00696019" w:rsidRPr="00595B60" w:rsidRDefault="00696019" w:rsidP="00962DF7">
            <w:pPr>
              <w:rPr>
                <w:rFonts w:cs="Times New Roman"/>
                <w:szCs w:val="20"/>
              </w:rPr>
            </w:pPr>
            <w:r w:rsidRPr="00595B60">
              <w:rPr>
                <w:rFonts w:cs="Times New Roman"/>
                <w:szCs w:val="20"/>
              </w:rPr>
              <w:t>Australia</w:t>
            </w:r>
          </w:p>
        </w:tc>
        <w:tc>
          <w:tcPr>
            <w:tcW w:w="151" w:type="pct"/>
            <w:tcBorders>
              <w:top w:val="nil"/>
              <w:left w:val="nil"/>
              <w:bottom w:val="nil"/>
              <w:right w:val="nil"/>
            </w:tcBorders>
            <w:shd w:val="clear" w:color="auto" w:fill="auto"/>
            <w:noWrap/>
            <w:vAlign w:val="bottom"/>
          </w:tcPr>
          <w:p w14:paraId="366B719D"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52F25466" w14:textId="77777777" w:rsidR="00696019" w:rsidRPr="00595B60" w:rsidRDefault="00696019" w:rsidP="00962DF7">
            <w:pPr>
              <w:jc w:val="right"/>
              <w:rPr>
                <w:rFonts w:cs="Times New Roman"/>
                <w:szCs w:val="20"/>
              </w:rPr>
            </w:pPr>
            <w:r w:rsidRPr="00595B60">
              <w:rPr>
                <w:rFonts w:cs="Times New Roman"/>
                <w:szCs w:val="20"/>
              </w:rPr>
              <w:t>5,532</w:t>
            </w:r>
          </w:p>
        </w:tc>
        <w:tc>
          <w:tcPr>
            <w:tcW w:w="301" w:type="pct"/>
            <w:tcBorders>
              <w:top w:val="nil"/>
              <w:left w:val="nil"/>
              <w:bottom w:val="nil"/>
              <w:right w:val="nil"/>
            </w:tcBorders>
            <w:shd w:val="clear" w:color="auto" w:fill="auto"/>
            <w:noWrap/>
            <w:vAlign w:val="bottom"/>
          </w:tcPr>
          <w:p w14:paraId="359CA805" w14:textId="77777777" w:rsidR="00696019" w:rsidRPr="00595B60" w:rsidRDefault="00696019" w:rsidP="00962DF7">
            <w:pPr>
              <w:jc w:val="right"/>
              <w:rPr>
                <w:rFonts w:cs="Times New Roman"/>
                <w:szCs w:val="20"/>
              </w:rPr>
            </w:pPr>
            <w:r w:rsidRPr="00595B60">
              <w:rPr>
                <w:rFonts w:cs="Times New Roman"/>
                <w:szCs w:val="20"/>
              </w:rPr>
              <w:t>526</w:t>
            </w:r>
          </w:p>
        </w:tc>
        <w:tc>
          <w:tcPr>
            <w:tcW w:w="301" w:type="pct"/>
            <w:tcBorders>
              <w:top w:val="nil"/>
              <w:left w:val="nil"/>
              <w:bottom w:val="nil"/>
              <w:right w:val="nil"/>
            </w:tcBorders>
            <w:shd w:val="clear" w:color="auto" w:fill="auto"/>
            <w:noWrap/>
            <w:vAlign w:val="bottom"/>
          </w:tcPr>
          <w:p w14:paraId="55E68EEC" w14:textId="77777777" w:rsidR="00696019" w:rsidRPr="00595B60" w:rsidRDefault="00696019" w:rsidP="00962DF7">
            <w:pPr>
              <w:jc w:val="right"/>
              <w:rPr>
                <w:rFonts w:cs="Times New Roman"/>
                <w:szCs w:val="20"/>
              </w:rPr>
            </w:pPr>
            <w:r w:rsidRPr="00595B60">
              <w:rPr>
                <w:rFonts w:cs="Times New Roman"/>
                <w:szCs w:val="20"/>
              </w:rPr>
              <w:t>88</w:t>
            </w:r>
          </w:p>
        </w:tc>
        <w:tc>
          <w:tcPr>
            <w:tcW w:w="151" w:type="pct"/>
            <w:tcBorders>
              <w:top w:val="nil"/>
              <w:left w:val="nil"/>
              <w:bottom w:val="nil"/>
              <w:right w:val="nil"/>
            </w:tcBorders>
            <w:shd w:val="clear" w:color="auto" w:fill="auto"/>
            <w:noWrap/>
            <w:vAlign w:val="bottom"/>
          </w:tcPr>
          <w:p w14:paraId="0905DC0A"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0D7191D" w14:textId="77777777" w:rsidR="00696019" w:rsidRPr="00595B60" w:rsidRDefault="00696019" w:rsidP="00962DF7">
            <w:pPr>
              <w:jc w:val="right"/>
              <w:rPr>
                <w:rFonts w:cs="Times New Roman"/>
                <w:szCs w:val="20"/>
              </w:rPr>
            </w:pPr>
            <w:r w:rsidRPr="00595B60">
              <w:rPr>
                <w:rFonts w:cs="Times New Roman"/>
                <w:szCs w:val="20"/>
              </w:rPr>
              <w:t>7,720</w:t>
            </w:r>
          </w:p>
        </w:tc>
        <w:tc>
          <w:tcPr>
            <w:tcW w:w="301" w:type="pct"/>
            <w:tcBorders>
              <w:top w:val="nil"/>
              <w:left w:val="nil"/>
              <w:bottom w:val="nil"/>
              <w:right w:val="nil"/>
            </w:tcBorders>
            <w:shd w:val="clear" w:color="auto" w:fill="auto"/>
            <w:noWrap/>
            <w:vAlign w:val="bottom"/>
          </w:tcPr>
          <w:p w14:paraId="16EB5131" w14:textId="77777777" w:rsidR="00696019" w:rsidRPr="00595B60" w:rsidRDefault="00696019" w:rsidP="00962DF7">
            <w:pPr>
              <w:jc w:val="right"/>
              <w:rPr>
                <w:rFonts w:cs="Times New Roman"/>
                <w:szCs w:val="20"/>
              </w:rPr>
            </w:pPr>
            <w:r w:rsidRPr="00595B60">
              <w:rPr>
                <w:rFonts w:cs="Times New Roman"/>
                <w:szCs w:val="20"/>
              </w:rPr>
              <w:t>492</w:t>
            </w:r>
          </w:p>
        </w:tc>
        <w:tc>
          <w:tcPr>
            <w:tcW w:w="301" w:type="pct"/>
            <w:tcBorders>
              <w:top w:val="nil"/>
              <w:left w:val="nil"/>
              <w:bottom w:val="nil"/>
              <w:right w:val="nil"/>
            </w:tcBorders>
            <w:shd w:val="clear" w:color="auto" w:fill="auto"/>
            <w:noWrap/>
            <w:vAlign w:val="bottom"/>
          </w:tcPr>
          <w:p w14:paraId="5C968E9B" w14:textId="77777777" w:rsidR="00696019" w:rsidRPr="00595B60" w:rsidRDefault="00696019" w:rsidP="00962DF7">
            <w:pPr>
              <w:jc w:val="right"/>
              <w:rPr>
                <w:rFonts w:cs="Times New Roman"/>
                <w:szCs w:val="20"/>
              </w:rPr>
            </w:pPr>
            <w:r w:rsidRPr="00595B60">
              <w:rPr>
                <w:rFonts w:cs="Times New Roman"/>
                <w:szCs w:val="20"/>
              </w:rPr>
              <w:t>97</w:t>
            </w:r>
          </w:p>
        </w:tc>
        <w:tc>
          <w:tcPr>
            <w:tcW w:w="151" w:type="pct"/>
            <w:tcBorders>
              <w:top w:val="nil"/>
              <w:left w:val="nil"/>
              <w:bottom w:val="nil"/>
              <w:right w:val="nil"/>
            </w:tcBorders>
            <w:shd w:val="clear" w:color="auto" w:fill="auto"/>
            <w:noWrap/>
            <w:vAlign w:val="bottom"/>
          </w:tcPr>
          <w:p w14:paraId="16E9A6EE"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1CB5AB0A" w14:textId="77777777" w:rsidR="00696019" w:rsidRPr="00595B60" w:rsidRDefault="00696019" w:rsidP="00962DF7">
            <w:pPr>
              <w:jc w:val="right"/>
              <w:rPr>
                <w:rFonts w:cs="Times New Roman"/>
                <w:szCs w:val="20"/>
              </w:rPr>
            </w:pPr>
            <w:r w:rsidRPr="00595B60">
              <w:rPr>
                <w:rFonts w:cs="Times New Roman"/>
                <w:szCs w:val="20"/>
              </w:rPr>
              <w:t>34</w:t>
            </w:r>
          </w:p>
        </w:tc>
        <w:tc>
          <w:tcPr>
            <w:tcW w:w="561" w:type="pct"/>
            <w:tcBorders>
              <w:top w:val="single" w:sz="4" w:space="0" w:color="auto"/>
              <w:left w:val="nil"/>
              <w:bottom w:val="nil"/>
              <w:right w:val="nil"/>
            </w:tcBorders>
            <w:shd w:val="clear" w:color="auto" w:fill="auto"/>
            <w:noWrap/>
            <w:vAlign w:val="bottom"/>
          </w:tcPr>
          <w:p w14:paraId="006F696A" w14:textId="77777777" w:rsidR="00696019" w:rsidRPr="00595B60" w:rsidRDefault="00696019" w:rsidP="00962DF7">
            <w:pPr>
              <w:jc w:val="right"/>
              <w:rPr>
                <w:rFonts w:cs="Times New Roman"/>
                <w:szCs w:val="20"/>
              </w:rPr>
            </w:pPr>
            <w:r w:rsidRPr="00595B60">
              <w:rPr>
                <w:rFonts w:cs="Times New Roman"/>
                <w:szCs w:val="20"/>
              </w:rPr>
              <w:t>21.26***</w:t>
            </w:r>
          </w:p>
        </w:tc>
        <w:tc>
          <w:tcPr>
            <w:tcW w:w="151" w:type="pct"/>
            <w:tcBorders>
              <w:top w:val="nil"/>
              <w:left w:val="nil"/>
              <w:bottom w:val="nil"/>
              <w:right w:val="nil"/>
            </w:tcBorders>
            <w:shd w:val="clear" w:color="auto" w:fill="auto"/>
            <w:noWrap/>
            <w:vAlign w:val="bottom"/>
          </w:tcPr>
          <w:p w14:paraId="4D2BC59F"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234954DC" w14:textId="77777777" w:rsidR="00696019" w:rsidRPr="00595B60" w:rsidRDefault="00696019" w:rsidP="00962DF7">
            <w:pPr>
              <w:jc w:val="center"/>
              <w:rPr>
                <w:rFonts w:cs="Times New Roman"/>
                <w:szCs w:val="20"/>
              </w:rPr>
            </w:pPr>
            <w:r w:rsidRPr="00595B60">
              <w:rPr>
                <w:rFonts w:cs="Times New Roman"/>
                <w:szCs w:val="20"/>
              </w:rPr>
              <w:t>0.37</w:t>
            </w:r>
          </w:p>
        </w:tc>
        <w:tc>
          <w:tcPr>
            <w:tcW w:w="441" w:type="pct"/>
            <w:tcBorders>
              <w:top w:val="nil"/>
              <w:left w:val="nil"/>
              <w:bottom w:val="nil"/>
              <w:right w:val="nil"/>
            </w:tcBorders>
            <w:shd w:val="clear" w:color="auto" w:fill="auto"/>
            <w:noWrap/>
            <w:vAlign w:val="bottom"/>
          </w:tcPr>
          <w:p w14:paraId="4F4930AC"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21BAE8A6" w14:textId="77777777" w:rsidTr="008F3487">
        <w:trPr>
          <w:trHeight w:hRule="exact" w:val="288"/>
        </w:trPr>
        <w:tc>
          <w:tcPr>
            <w:tcW w:w="736" w:type="pct"/>
            <w:tcBorders>
              <w:top w:val="nil"/>
              <w:left w:val="nil"/>
              <w:bottom w:val="nil"/>
              <w:right w:val="nil"/>
            </w:tcBorders>
            <w:shd w:val="clear" w:color="auto" w:fill="auto"/>
            <w:noWrap/>
            <w:vAlign w:val="bottom"/>
          </w:tcPr>
          <w:p w14:paraId="4C101A1A" w14:textId="77777777" w:rsidR="00696019" w:rsidRPr="00595B60" w:rsidRDefault="00696019" w:rsidP="00962DF7">
            <w:pPr>
              <w:rPr>
                <w:rFonts w:cs="Times New Roman"/>
                <w:szCs w:val="20"/>
              </w:rPr>
            </w:pPr>
            <w:r w:rsidRPr="00595B60">
              <w:rPr>
                <w:rFonts w:cs="Times New Roman"/>
                <w:szCs w:val="20"/>
              </w:rPr>
              <w:t>Belgium</w:t>
            </w:r>
          </w:p>
        </w:tc>
        <w:tc>
          <w:tcPr>
            <w:tcW w:w="151" w:type="pct"/>
            <w:tcBorders>
              <w:top w:val="nil"/>
              <w:left w:val="nil"/>
              <w:bottom w:val="nil"/>
              <w:right w:val="nil"/>
            </w:tcBorders>
            <w:shd w:val="clear" w:color="auto" w:fill="auto"/>
            <w:noWrap/>
            <w:vAlign w:val="bottom"/>
          </w:tcPr>
          <w:p w14:paraId="20C62C0B"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6D94583E" w14:textId="77777777" w:rsidR="00696019" w:rsidRPr="00595B60" w:rsidRDefault="00696019" w:rsidP="00962DF7">
            <w:pPr>
              <w:jc w:val="right"/>
              <w:rPr>
                <w:rFonts w:cs="Times New Roman"/>
                <w:szCs w:val="20"/>
              </w:rPr>
            </w:pPr>
            <w:r w:rsidRPr="00595B60">
              <w:rPr>
                <w:rFonts w:cs="Times New Roman"/>
                <w:szCs w:val="20"/>
              </w:rPr>
              <w:t>5,373</w:t>
            </w:r>
          </w:p>
        </w:tc>
        <w:tc>
          <w:tcPr>
            <w:tcW w:w="301" w:type="pct"/>
            <w:tcBorders>
              <w:top w:val="nil"/>
              <w:left w:val="nil"/>
              <w:bottom w:val="nil"/>
              <w:right w:val="nil"/>
            </w:tcBorders>
            <w:shd w:val="clear" w:color="auto" w:fill="auto"/>
            <w:noWrap/>
            <w:vAlign w:val="bottom"/>
          </w:tcPr>
          <w:p w14:paraId="6F0A2FD7" w14:textId="77777777" w:rsidR="00696019" w:rsidRPr="00595B60" w:rsidRDefault="00696019" w:rsidP="00962DF7">
            <w:pPr>
              <w:jc w:val="right"/>
              <w:rPr>
                <w:rFonts w:cs="Times New Roman"/>
                <w:szCs w:val="20"/>
              </w:rPr>
            </w:pPr>
            <w:r w:rsidRPr="00595B60">
              <w:rPr>
                <w:rFonts w:cs="Times New Roman"/>
                <w:szCs w:val="20"/>
              </w:rPr>
              <w:t>537</w:t>
            </w:r>
          </w:p>
        </w:tc>
        <w:tc>
          <w:tcPr>
            <w:tcW w:w="301" w:type="pct"/>
            <w:tcBorders>
              <w:top w:val="nil"/>
              <w:left w:val="nil"/>
              <w:bottom w:val="nil"/>
              <w:right w:val="nil"/>
            </w:tcBorders>
            <w:shd w:val="clear" w:color="auto" w:fill="auto"/>
            <w:noWrap/>
            <w:vAlign w:val="bottom"/>
          </w:tcPr>
          <w:p w14:paraId="74DA4BE8" w14:textId="77777777" w:rsidR="00696019" w:rsidRPr="00595B60" w:rsidRDefault="00696019" w:rsidP="00962DF7">
            <w:pPr>
              <w:jc w:val="right"/>
              <w:rPr>
                <w:rFonts w:cs="Times New Roman"/>
                <w:szCs w:val="20"/>
              </w:rPr>
            </w:pPr>
            <w:r w:rsidRPr="00595B60">
              <w:rPr>
                <w:rFonts w:cs="Times New Roman"/>
                <w:szCs w:val="20"/>
              </w:rPr>
              <w:t>98</w:t>
            </w:r>
          </w:p>
        </w:tc>
        <w:tc>
          <w:tcPr>
            <w:tcW w:w="151" w:type="pct"/>
            <w:tcBorders>
              <w:top w:val="nil"/>
              <w:left w:val="nil"/>
              <w:bottom w:val="nil"/>
              <w:right w:val="nil"/>
            </w:tcBorders>
            <w:shd w:val="clear" w:color="auto" w:fill="auto"/>
            <w:noWrap/>
            <w:vAlign w:val="bottom"/>
          </w:tcPr>
          <w:p w14:paraId="759EE669"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6BFA2FF8" w14:textId="77777777" w:rsidR="00696019" w:rsidRPr="00595B60" w:rsidRDefault="00696019" w:rsidP="00962DF7">
            <w:pPr>
              <w:jc w:val="right"/>
              <w:rPr>
                <w:rFonts w:cs="Times New Roman"/>
                <w:szCs w:val="20"/>
              </w:rPr>
            </w:pPr>
            <w:r w:rsidRPr="00595B60">
              <w:rPr>
                <w:rFonts w:cs="Times New Roman"/>
                <w:szCs w:val="20"/>
              </w:rPr>
              <w:t>2,364</w:t>
            </w:r>
          </w:p>
        </w:tc>
        <w:tc>
          <w:tcPr>
            <w:tcW w:w="301" w:type="pct"/>
            <w:tcBorders>
              <w:top w:val="nil"/>
              <w:left w:val="nil"/>
              <w:bottom w:val="nil"/>
              <w:right w:val="nil"/>
            </w:tcBorders>
            <w:shd w:val="clear" w:color="auto" w:fill="auto"/>
            <w:noWrap/>
            <w:vAlign w:val="bottom"/>
          </w:tcPr>
          <w:p w14:paraId="780F3799" w14:textId="77777777" w:rsidR="00696019" w:rsidRPr="00595B60" w:rsidRDefault="00696019" w:rsidP="00962DF7">
            <w:pPr>
              <w:jc w:val="right"/>
              <w:rPr>
                <w:rFonts w:cs="Times New Roman"/>
                <w:szCs w:val="20"/>
              </w:rPr>
            </w:pPr>
            <w:r w:rsidRPr="00595B60">
              <w:rPr>
                <w:rFonts w:cs="Times New Roman"/>
                <w:szCs w:val="20"/>
              </w:rPr>
              <w:t>478</w:t>
            </w:r>
          </w:p>
        </w:tc>
        <w:tc>
          <w:tcPr>
            <w:tcW w:w="301" w:type="pct"/>
            <w:tcBorders>
              <w:top w:val="nil"/>
              <w:left w:val="nil"/>
              <w:bottom w:val="nil"/>
              <w:right w:val="nil"/>
            </w:tcBorders>
            <w:shd w:val="clear" w:color="auto" w:fill="auto"/>
            <w:noWrap/>
            <w:vAlign w:val="bottom"/>
          </w:tcPr>
          <w:p w14:paraId="7AD4E82F" w14:textId="77777777" w:rsidR="00696019" w:rsidRPr="00595B60" w:rsidRDefault="00696019" w:rsidP="00962DF7">
            <w:pPr>
              <w:jc w:val="right"/>
              <w:rPr>
                <w:rFonts w:cs="Times New Roman"/>
                <w:szCs w:val="20"/>
              </w:rPr>
            </w:pPr>
            <w:r w:rsidRPr="00595B60">
              <w:rPr>
                <w:rFonts w:cs="Times New Roman"/>
                <w:szCs w:val="20"/>
              </w:rPr>
              <w:t>96</w:t>
            </w:r>
          </w:p>
        </w:tc>
        <w:tc>
          <w:tcPr>
            <w:tcW w:w="151" w:type="pct"/>
            <w:tcBorders>
              <w:top w:val="nil"/>
              <w:left w:val="nil"/>
              <w:bottom w:val="nil"/>
              <w:right w:val="nil"/>
            </w:tcBorders>
            <w:shd w:val="clear" w:color="auto" w:fill="auto"/>
            <w:noWrap/>
            <w:vAlign w:val="bottom"/>
          </w:tcPr>
          <w:p w14:paraId="54DC39CD"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1FA24883" w14:textId="77777777" w:rsidR="00696019" w:rsidRPr="00595B60" w:rsidRDefault="00696019" w:rsidP="00962DF7">
            <w:pPr>
              <w:jc w:val="right"/>
              <w:rPr>
                <w:rFonts w:cs="Times New Roman"/>
                <w:szCs w:val="20"/>
              </w:rPr>
            </w:pPr>
            <w:r w:rsidRPr="00595B60">
              <w:rPr>
                <w:rFonts w:cs="Times New Roman"/>
                <w:szCs w:val="20"/>
              </w:rPr>
              <w:t>58</w:t>
            </w:r>
          </w:p>
        </w:tc>
        <w:tc>
          <w:tcPr>
            <w:tcW w:w="561" w:type="pct"/>
            <w:tcBorders>
              <w:top w:val="nil"/>
              <w:left w:val="nil"/>
              <w:bottom w:val="nil"/>
              <w:right w:val="nil"/>
            </w:tcBorders>
            <w:shd w:val="clear" w:color="auto" w:fill="auto"/>
            <w:noWrap/>
            <w:vAlign w:val="bottom"/>
          </w:tcPr>
          <w:p w14:paraId="2FC497AB" w14:textId="77777777" w:rsidR="00696019" w:rsidRPr="00595B60" w:rsidRDefault="00696019" w:rsidP="00962DF7">
            <w:pPr>
              <w:jc w:val="right"/>
              <w:rPr>
                <w:rFonts w:cs="Times New Roman"/>
                <w:szCs w:val="20"/>
              </w:rPr>
            </w:pPr>
            <w:r w:rsidRPr="00595B60">
              <w:rPr>
                <w:rFonts w:cs="Times New Roman"/>
                <w:szCs w:val="20"/>
              </w:rPr>
              <w:t>24.21***</w:t>
            </w:r>
          </w:p>
        </w:tc>
        <w:tc>
          <w:tcPr>
            <w:tcW w:w="151" w:type="pct"/>
            <w:tcBorders>
              <w:top w:val="nil"/>
              <w:left w:val="nil"/>
              <w:bottom w:val="nil"/>
              <w:right w:val="nil"/>
            </w:tcBorders>
            <w:shd w:val="clear" w:color="auto" w:fill="auto"/>
            <w:noWrap/>
            <w:vAlign w:val="bottom"/>
          </w:tcPr>
          <w:p w14:paraId="23FB38F0"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7C42367" w14:textId="77777777" w:rsidR="00696019" w:rsidRPr="00595B60" w:rsidRDefault="00696019" w:rsidP="00962DF7">
            <w:pPr>
              <w:jc w:val="center"/>
              <w:rPr>
                <w:rFonts w:cs="Times New Roman"/>
                <w:szCs w:val="20"/>
              </w:rPr>
            </w:pPr>
            <w:r w:rsidRPr="00595B60">
              <w:rPr>
                <w:rFonts w:cs="Times New Roman"/>
                <w:szCs w:val="20"/>
              </w:rPr>
              <w:t>0.60</w:t>
            </w:r>
          </w:p>
        </w:tc>
        <w:tc>
          <w:tcPr>
            <w:tcW w:w="441" w:type="pct"/>
            <w:tcBorders>
              <w:top w:val="nil"/>
              <w:left w:val="nil"/>
              <w:bottom w:val="nil"/>
              <w:right w:val="nil"/>
            </w:tcBorders>
            <w:shd w:val="clear" w:color="auto" w:fill="auto"/>
            <w:noWrap/>
            <w:vAlign w:val="bottom"/>
          </w:tcPr>
          <w:p w14:paraId="3A8F2CEA"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44497510" w14:textId="77777777" w:rsidTr="008F3487">
        <w:trPr>
          <w:trHeight w:hRule="exact" w:val="288"/>
        </w:trPr>
        <w:tc>
          <w:tcPr>
            <w:tcW w:w="736" w:type="pct"/>
            <w:tcBorders>
              <w:top w:val="nil"/>
              <w:left w:val="nil"/>
              <w:bottom w:val="nil"/>
              <w:right w:val="nil"/>
            </w:tcBorders>
            <w:shd w:val="clear" w:color="auto" w:fill="auto"/>
            <w:noWrap/>
            <w:vAlign w:val="bottom"/>
          </w:tcPr>
          <w:p w14:paraId="1A7BE167" w14:textId="77777777" w:rsidR="00696019" w:rsidRPr="00595B60" w:rsidRDefault="00696019" w:rsidP="00962DF7">
            <w:pPr>
              <w:rPr>
                <w:rFonts w:cs="Times New Roman"/>
                <w:szCs w:val="20"/>
              </w:rPr>
            </w:pPr>
            <w:r w:rsidRPr="00595B60">
              <w:rPr>
                <w:rFonts w:cs="Times New Roman"/>
                <w:szCs w:val="20"/>
              </w:rPr>
              <w:t>Canada</w:t>
            </w:r>
          </w:p>
        </w:tc>
        <w:tc>
          <w:tcPr>
            <w:tcW w:w="151" w:type="pct"/>
            <w:tcBorders>
              <w:top w:val="nil"/>
              <w:left w:val="nil"/>
              <w:bottom w:val="nil"/>
              <w:right w:val="nil"/>
            </w:tcBorders>
            <w:shd w:val="clear" w:color="auto" w:fill="auto"/>
            <w:noWrap/>
            <w:vAlign w:val="bottom"/>
          </w:tcPr>
          <w:p w14:paraId="1D82EFA2"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432FCAB4" w14:textId="77777777" w:rsidR="00696019" w:rsidRPr="00595B60" w:rsidRDefault="00696019" w:rsidP="00962DF7">
            <w:pPr>
              <w:jc w:val="right"/>
              <w:rPr>
                <w:rFonts w:cs="Times New Roman"/>
                <w:szCs w:val="20"/>
              </w:rPr>
            </w:pPr>
            <w:r w:rsidRPr="00595B60">
              <w:rPr>
                <w:rFonts w:cs="Times New Roman"/>
                <w:szCs w:val="20"/>
              </w:rPr>
              <w:t>1,578</w:t>
            </w:r>
          </w:p>
        </w:tc>
        <w:tc>
          <w:tcPr>
            <w:tcW w:w="301" w:type="pct"/>
            <w:tcBorders>
              <w:top w:val="nil"/>
              <w:left w:val="nil"/>
              <w:bottom w:val="nil"/>
              <w:right w:val="nil"/>
            </w:tcBorders>
            <w:shd w:val="clear" w:color="auto" w:fill="auto"/>
            <w:noWrap/>
            <w:vAlign w:val="bottom"/>
          </w:tcPr>
          <w:p w14:paraId="1B8045B7" w14:textId="77777777" w:rsidR="00696019" w:rsidRPr="00595B60" w:rsidRDefault="00696019" w:rsidP="00962DF7">
            <w:pPr>
              <w:jc w:val="right"/>
              <w:rPr>
                <w:rFonts w:cs="Times New Roman"/>
                <w:szCs w:val="20"/>
              </w:rPr>
            </w:pPr>
            <w:r w:rsidRPr="00595B60">
              <w:rPr>
                <w:rFonts w:cs="Times New Roman"/>
                <w:szCs w:val="20"/>
              </w:rPr>
              <w:t>565</w:t>
            </w:r>
          </w:p>
        </w:tc>
        <w:tc>
          <w:tcPr>
            <w:tcW w:w="301" w:type="pct"/>
            <w:tcBorders>
              <w:top w:val="nil"/>
              <w:left w:val="nil"/>
              <w:bottom w:val="nil"/>
              <w:right w:val="nil"/>
            </w:tcBorders>
            <w:shd w:val="clear" w:color="auto" w:fill="auto"/>
            <w:noWrap/>
            <w:vAlign w:val="bottom"/>
          </w:tcPr>
          <w:p w14:paraId="22FF4DA8" w14:textId="77777777" w:rsidR="00696019" w:rsidRPr="00595B60" w:rsidRDefault="00696019" w:rsidP="00962DF7">
            <w:pPr>
              <w:jc w:val="right"/>
              <w:rPr>
                <w:rFonts w:cs="Times New Roman"/>
                <w:szCs w:val="20"/>
              </w:rPr>
            </w:pPr>
            <w:r w:rsidRPr="00595B60">
              <w:rPr>
                <w:rFonts w:cs="Times New Roman"/>
                <w:szCs w:val="20"/>
              </w:rPr>
              <w:t>80</w:t>
            </w:r>
          </w:p>
        </w:tc>
        <w:tc>
          <w:tcPr>
            <w:tcW w:w="151" w:type="pct"/>
            <w:tcBorders>
              <w:top w:val="nil"/>
              <w:left w:val="nil"/>
              <w:bottom w:val="nil"/>
              <w:right w:val="nil"/>
            </w:tcBorders>
            <w:shd w:val="clear" w:color="auto" w:fill="auto"/>
            <w:noWrap/>
            <w:vAlign w:val="bottom"/>
          </w:tcPr>
          <w:p w14:paraId="3752E725"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027A4A5D" w14:textId="77777777" w:rsidR="00696019" w:rsidRPr="00595B60" w:rsidRDefault="00696019" w:rsidP="00962DF7">
            <w:pPr>
              <w:jc w:val="right"/>
              <w:rPr>
                <w:rFonts w:cs="Times New Roman"/>
                <w:szCs w:val="20"/>
              </w:rPr>
            </w:pPr>
            <w:r w:rsidRPr="00595B60">
              <w:rPr>
                <w:rFonts w:cs="Times New Roman"/>
                <w:szCs w:val="20"/>
              </w:rPr>
              <w:t>16,776</w:t>
            </w:r>
          </w:p>
        </w:tc>
        <w:tc>
          <w:tcPr>
            <w:tcW w:w="301" w:type="pct"/>
            <w:tcBorders>
              <w:top w:val="nil"/>
              <w:left w:val="nil"/>
              <w:bottom w:val="nil"/>
              <w:right w:val="nil"/>
            </w:tcBorders>
            <w:shd w:val="clear" w:color="auto" w:fill="auto"/>
            <w:noWrap/>
            <w:vAlign w:val="bottom"/>
          </w:tcPr>
          <w:p w14:paraId="2883960C" w14:textId="77777777" w:rsidR="00696019" w:rsidRPr="00595B60" w:rsidRDefault="00696019" w:rsidP="00962DF7">
            <w:pPr>
              <w:jc w:val="right"/>
              <w:rPr>
                <w:rFonts w:cs="Times New Roman"/>
                <w:szCs w:val="20"/>
              </w:rPr>
            </w:pPr>
            <w:r w:rsidRPr="00595B60">
              <w:rPr>
                <w:rFonts w:cs="Times New Roman"/>
                <w:szCs w:val="20"/>
              </w:rPr>
              <w:t>517</w:t>
            </w:r>
          </w:p>
        </w:tc>
        <w:tc>
          <w:tcPr>
            <w:tcW w:w="301" w:type="pct"/>
            <w:tcBorders>
              <w:top w:val="nil"/>
              <w:left w:val="nil"/>
              <w:bottom w:val="nil"/>
              <w:right w:val="nil"/>
            </w:tcBorders>
            <w:shd w:val="clear" w:color="auto" w:fill="auto"/>
            <w:noWrap/>
            <w:vAlign w:val="bottom"/>
          </w:tcPr>
          <w:p w14:paraId="5B20100B" w14:textId="77777777" w:rsidR="00696019" w:rsidRPr="00595B60" w:rsidRDefault="00696019" w:rsidP="00962DF7">
            <w:pPr>
              <w:jc w:val="right"/>
              <w:rPr>
                <w:rFonts w:cs="Times New Roman"/>
                <w:szCs w:val="20"/>
              </w:rPr>
            </w:pPr>
            <w:r w:rsidRPr="00595B60">
              <w:rPr>
                <w:rFonts w:cs="Times New Roman"/>
                <w:szCs w:val="20"/>
              </w:rPr>
              <w:t>87</w:t>
            </w:r>
          </w:p>
        </w:tc>
        <w:tc>
          <w:tcPr>
            <w:tcW w:w="151" w:type="pct"/>
            <w:tcBorders>
              <w:top w:val="nil"/>
              <w:left w:val="nil"/>
              <w:bottom w:val="nil"/>
              <w:right w:val="nil"/>
            </w:tcBorders>
            <w:shd w:val="clear" w:color="auto" w:fill="auto"/>
            <w:noWrap/>
            <w:vAlign w:val="bottom"/>
          </w:tcPr>
          <w:p w14:paraId="781463FD"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14CD3A0" w14:textId="77777777" w:rsidR="00696019" w:rsidRPr="00595B60" w:rsidRDefault="00696019" w:rsidP="00962DF7">
            <w:pPr>
              <w:jc w:val="right"/>
              <w:rPr>
                <w:rFonts w:cs="Times New Roman"/>
                <w:szCs w:val="20"/>
              </w:rPr>
            </w:pPr>
            <w:r w:rsidRPr="00595B60">
              <w:rPr>
                <w:rFonts w:cs="Times New Roman"/>
                <w:szCs w:val="20"/>
              </w:rPr>
              <w:t>49</w:t>
            </w:r>
          </w:p>
        </w:tc>
        <w:tc>
          <w:tcPr>
            <w:tcW w:w="561" w:type="pct"/>
            <w:tcBorders>
              <w:top w:val="nil"/>
              <w:left w:val="nil"/>
              <w:bottom w:val="nil"/>
              <w:right w:val="nil"/>
            </w:tcBorders>
            <w:shd w:val="clear" w:color="auto" w:fill="auto"/>
            <w:noWrap/>
            <w:vAlign w:val="bottom"/>
          </w:tcPr>
          <w:p w14:paraId="3B5F7E90" w14:textId="77777777" w:rsidR="00696019" w:rsidRPr="00595B60" w:rsidRDefault="00696019" w:rsidP="00962DF7">
            <w:pPr>
              <w:jc w:val="right"/>
              <w:rPr>
                <w:rFonts w:cs="Times New Roman"/>
                <w:szCs w:val="20"/>
              </w:rPr>
            </w:pPr>
            <w:r w:rsidRPr="00595B60">
              <w:rPr>
                <w:rFonts w:cs="Times New Roman"/>
                <w:szCs w:val="20"/>
              </w:rPr>
              <w:t>22.88***</w:t>
            </w:r>
          </w:p>
        </w:tc>
        <w:tc>
          <w:tcPr>
            <w:tcW w:w="151" w:type="pct"/>
            <w:tcBorders>
              <w:top w:val="nil"/>
              <w:left w:val="nil"/>
              <w:bottom w:val="nil"/>
              <w:right w:val="nil"/>
            </w:tcBorders>
            <w:shd w:val="clear" w:color="auto" w:fill="auto"/>
            <w:noWrap/>
            <w:vAlign w:val="bottom"/>
          </w:tcPr>
          <w:p w14:paraId="59872132"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30114E90" w14:textId="77777777" w:rsidR="00696019" w:rsidRPr="00595B60" w:rsidRDefault="00696019" w:rsidP="00962DF7">
            <w:pPr>
              <w:jc w:val="center"/>
              <w:rPr>
                <w:rFonts w:cs="Times New Roman"/>
                <w:szCs w:val="20"/>
              </w:rPr>
            </w:pPr>
            <w:r w:rsidRPr="00595B60">
              <w:rPr>
                <w:rFonts w:cs="Times New Roman"/>
                <w:szCs w:val="20"/>
              </w:rPr>
              <w:t>0.56</w:t>
            </w:r>
          </w:p>
        </w:tc>
        <w:tc>
          <w:tcPr>
            <w:tcW w:w="441" w:type="pct"/>
            <w:tcBorders>
              <w:top w:val="nil"/>
              <w:left w:val="nil"/>
              <w:bottom w:val="nil"/>
              <w:right w:val="nil"/>
            </w:tcBorders>
            <w:shd w:val="clear" w:color="auto" w:fill="auto"/>
            <w:noWrap/>
            <w:vAlign w:val="bottom"/>
          </w:tcPr>
          <w:p w14:paraId="22FFA429"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5644D8A4" w14:textId="77777777" w:rsidTr="008F3487">
        <w:trPr>
          <w:trHeight w:hRule="exact" w:val="288"/>
        </w:trPr>
        <w:tc>
          <w:tcPr>
            <w:tcW w:w="736" w:type="pct"/>
            <w:tcBorders>
              <w:top w:val="nil"/>
              <w:left w:val="nil"/>
              <w:bottom w:val="nil"/>
              <w:right w:val="nil"/>
            </w:tcBorders>
            <w:shd w:val="clear" w:color="auto" w:fill="auto"/>
            <w:noWrap/>
            <w:vAlign w:val="bottom"/>
          </w:tcPr>
          <w:p w14:paraId="511CBB2E" w14:textId="77777777" w:rsidR="00696019" w:rsidRPr="00595B60" w:rsidRDefault="00696019" w:rsidP="00962DF7">
            <w:pPr>
              <w:rPr>
                <w:rFonts w:cs="Times New Roman"/>
                <w:szCs w:val="20"/>
              </w:rPr>
            </w:pPr>
            <w:r w:rsidRPr="00595B60">
              <w:rPr>
                <w:rFonts w:cs="Times New Roman"/>
                <w:szCs w:val="20"/>
              </w:rPr>
              <w:t>Chile</w:t>
            </w:r>
          </w:p>
        </w:tc>
        <w:tc>
          <w:tcPr>
            <w:tcW w:w="151" w:type="pct"/>
            <w:tcBorders>
              <w:top w:val="nil"/>
              <w:left w:val="nil"/>
              <w:bottom w:val="nil"/>
              <w:right w:val="nil"/>
            </w:tcBorders>
            <w:shd w:val="clear" w:color="auto" w:fill="auto"/>
            <w:noWrap/>
            <w:vAlign w:val="bottom"/>
          </w:tcPr>
          <w:p w14:paraId="5645C1C8"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4D27E8FA" w14:textId="77777777" w:rsidR="00696019" w:rsidRPr="00595B60" w:rsidRDefault="00696019" w:rsidP="00962DF7">
            <w:pPr>
              <w:jc w:val="right"/>
              <w:rPr>
                <w:rFonts w:cs="Times New Roman"/>
                <w:szCs w:val="20"/>
              </w:rPr>
            </w:pPr>
            <w:r w:rsidRPr="00595B60">
              <w:rPr>
                <w:rFonts w:cs="Times New Roman"/>
                <w:szCs w:val="20"/>
              </w:rPr>
              <w:t>3,625</w:t>
            </w:r>
          </w:p>
        </w:tc>
        <w:tc>
          <w:tcPr>
            <w:tcW w:w="301" w:type="pct"/>
            <w:tcBorders>
              <w:top w:val="nil"/>
              <w:left w:val="nil"/>
              <w:bottom w:val="nil"/>
              <w:right w:val="nil"/>
            </w:tcBorders>
            <w:shd w:val="clear" w:color="auto" w:fill="auto"/>
            <w:noWrap/>
            <w:vAlign w:val="bottom"/>
          </w:tcPr>
          <w:p w14:paraId="0F219810" w14:textId="77777777" w:rsidR="00696019" w:rsidRPr="00595B60" w:rsidRDefault="00696019" w:rsidP="00962DF7">
            <w:pPr>
              <w:jc w:val="right"/>
              <w:rPr>
                <w:rFonts w:cs="Times New Roman"/>
                <w:szCs w:val="20"/>
              </w:rPr>
            </w:pPr>
            <w:r w:rsidRPr="00595B60">
              <w:rPr>
                <w:rFonts w:cs="Times New Roman"/>
                <w:szCs w:val="20"/>
              </w:rPr>
              <w:t>446</w:t>
            </w:r>
          </w:p>
        </w:tc>
        <w:tc>
          <w:tcPr>
            <w:tcW w:w="301" w:type="pct"/>
            <w:tcBorders>
              <w:top w:val="nil"/>
              <w:left w:val="nil"/>
              <w:bottom w:val="nil"/>
              <w:right w:val="nil"/>
            </w:tcBorders>
            <w:shd w:val="clear" w:color="auto" w:fill="auto"/>
            <w:noWrap/>
            <w:vAlign w:val="bottom"/>
          </w:tcPr>
          <w:p w14:paraId="16D35E1B" w14:textId="77777777" w:rsidR="00696019" w:rsidRPr="00595B60" w:rsidRDefault="00696019" w:rsidP="00962DF7">
            <w:pPr>
              <w:jc w:val="right"/>
              <w:rPr>
                <w:rFonts w:cs="Times New Roman"/>
                <w:szCs w:val="20"/>
              </w:rPr>
            </w:pPr>
            <w:r w:rsidRPr="00595B60">
              <w:rPr>
                <w:rFonts w:cs="Times New Roman"/>
                <w:szCs w:val="20"/>
              </w:rPr>
              <w:t>80</w:t>
            </w:r>
          </w:p>
        </w:tc>
        <w:tc>
          <w:tcPr>
            <w:tcW w:w="151" w:type="pct"/>
            <w:tcBorders>
              <w:top w:val="nil"/>
              <w:left w:val="nil"/>
              <w:bottom w:val="nil"/>
              <w:right w:val="nil"/>
            </w:tcBorders>
            <w:shd w:val="clear" w:color="auto" w:fill="auto"/>
            <w:noWrap/>
            <w:vAlign w:val="bottom"/>
          </w:tcPr>
          <w:p w14:paraId="45CDDF71"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0601BD48" w14:textId="77777777" w:rsidR="00696019" w:rsidRPr="00595B60" w:rsidRDefault="00696019" w:rsidP="00962DF7">
            <w:pPr>
              <w:jc w:val="right"/>
              <w:rPr>
                <w:rFonts w:cs="Times New Roman"/>
                <w:szCs w:val="20"/>
              </w:rPr>
            </w:pPr>
            <w:r w:rsidRPr="00595B60">
              <w:rPr>
                <w:rFonts w:cs="Times New Roman"/>
                <w:szCs w:val="20"/>
              </w:rPr>
              <w:t>2,255</w:t>
            </w:r>
          </w:p>
        </w:tc>
        <w:tc>
          <w:tcPr>
            <w:tcW w:w="301" w:type="pct"/>
            <w:tcBorders>
              <w:top w:val="nil"/>
              <w:left w:val="nil"/>
              <w:bottom w:val="nil"/>
              <w:right w:val="nil"/>
            </w:tcBorders>
            <w:shd w:val="clear" w:color="auto" w:fill="auto"/>
            <w:noWrap/>
            <w:vAlign w:val="bottom"/>
          </w:tcPr>
          <w:p w14:paraId="0BC734B9" w14:textId="77777777" w:rsidR="00696019" w:rsidRPr="00595B60" w:rsidRDefault="00696019" w:rsidP="00962DF7">
            <w:pPr>
              <w:jc w:val="right"/>
              <w:rPr>
                <w:rFonts w:cs="Times New Roman"/>
                <w:szCs w:val="20"/>
              </w:rPr>
            </w:pPr>
            <w:r w:rsidRPr="00595B60">
              <w:rPr>
                <w:rFonts w:cs="Times New Roman"/>
                <w:szCs w:val="20"/>
              </w:rPr>
              <w:t>390</w:t>
            </w:r>
          </w:p>
        </w:tc>
        <w:tc>
          <w:tcPr>
            <w:tcW w:w="301" w:type="pct"/>
            <w:tcBorders>
              <w:top w:val="nil"/>
              <w:left w:val="nil"/>
              <w:bottom w:val="nil"/>
              <w:right w:val="nil"/>
            </w:tcBorders>
            <w:shd w:val="clear" w:color="auto" w:fill="auto"/>
            <w:noWrap/>
            <w:vAlign w:val="bottom"/>
          </w:tcPr>
          <w:p w14:paraId="743E4E35" w14:textId="77777777" w:rsidR="00696019" w:rsidRPr="00595B60" w:rsidRDefault="00696019" w:rsidP="00962DF7">
            <w:pPr>
              <w:jc w:val="right"/>
              <w:rPr>
                <w:rFonts w:cs="Times New Roman"/>
                <w:szCs w:val="20"/>
              </w:rPr>
            </w:pPr>
            <w:r w:rsidRPr="00595B60">
              <w:rPr>
                <w:rFonts w:cs="Times New Roman"/>
                <w:szCs w:val="20"/>
              </w:rPr>
              <w:t>71</w:t>
            </w:r>
          </w:p>
        </w:tc>
        <w:tc>
          <w:tcPr>
            <w:tcW w:w="151" w:type="pct"/>
            <w:tcBorders>
              <w:top w:val="nil"/>
              <w:left w:val="nil"/>
              <w:bottom w:val="nil"/>
              <w:right w:val="nil"/>
            </w:tcBorders>
            <w:shd w:val="clear" w:color="auto" w:fill="auto"/>
            <w:noWrap/>
            <w:vAlign w:val="bottom"/>
          </w:tcPr>
          <w:p w14:paraId="154B3F84"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02D072F7" w14:textId="77777777" w:rsidR="00696019" w:rsidRPr="00595B60" w:rsidRDefault="00696019" w:rsidP="00962DF7">
            <w:pPr>
              <w:jc w:val="right"/>
              <w:rPr>
                <w:rFonts w:cs="Times New Roman"/>
                <w:szCs w:val="20"/>
              </w:rPr>
            </w:pPr>
            <w:r w:rsidRPr="00595B60">
              <w:rPr>
                <w:rFonts w:cs="Times New Roman"/>
                <w:szCs w:val="20"/>
              </w:rPr>
              <w:t>56</w:t>
            </w:r>
          </w:p>
        </w:tc>
        <w:tc>
          <w:tcPr>
            <w:tcW w:w="561" w:type="pct"/>
            <w:tcBorders>
              <w:top w:val="nil"/>
              <w:left w:val="nil"/>
              <w:bottom w:val="nil"/>
              <w:right w:val="nil"/>
            </w:tcBorders>
            <w:shd w:val="clear" w:color="auto" w:fill="auto"/>
            <w:noWrap/>
            <w:vAlign w:val="bottom"/>
          </w:tcPr>
          <w:p w14:paraId="11D71033" w14:textId="77777777" w:rsidR="00696019" w:rsidRPr="00595B60" w:rsidRDefault="00696019" w:rsidP="00962DF7">
            <w:pPr>
              <w:jc w:val="right"/>
              <w:rPr>
                <w:rFonts w:cs="Times New Roman"/>
                <w:szCs w:val="20"/>
              </w:rPr>
            </w:pPr>
            <w:r w:rsidRPr="00595B60">
              <w:rPr>
                <w:rFonts w:cs="Times New Roman"/>
                <w:szCs w:val="20"/>
              </w:rPr>
              <w:t>28.05***</w:t>
            </w:r>
          </w:p>
        </w:tc>
        <w:tc>
          <w:tcPr>
            <w:tcW w:w="151" w:type="pct"/>
            <w:tcBorders>
              <w:top w:val="nil"/>
              <w:left w:val="nil"/>
              <w:bottom w:val="nil"/>
              <w:right w:val="nil"/>
            </w:tcBorders>
            <w:shd w:val="clear" w:color="auto" w:fill="auto"/>
            <w:noWrap/>
            <w:vAlign w:val="bottom"/>
          </w:tcPr>
          <w:p w14:paraId="02953D4A"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325CF250" w14:textId="77777777" w:rsidR="00696019" w:rsidRPr="00595B60" w:rsidRDefault="00696019" w:rsidP="00962DF7">
            <w:pPr>
              <w:jc w:val="center"/>
              <w:rPr>
                <w:rFonts w:cs="Times New Roman"/>
                <w:szCs w:val="20"/>
              </w:rPr>
            </w:pPr>
            <w:r w:rsidRPr="00595B60">
              <w:rPr>
                <w:rFonts w:cs="Times New Roman"/>
                <w:szCs w:val="20"/>
              </w:rPr>
              <w:t>0.73</w:t>
            </w:r>
          </w:p>
        </w:tc>
        <w:tc>
          <w:tcPr>
            <w:tcW w:w="441" w:type="pct"/>
            <w:tcBorders>
              <w:top w:val="nil"/>
              <w:left w:val="nil"/>
              <w:bottom w:val="nil"/>
              <w:right w:val="nil"/>
            </w:tcBorders>
            <w:shd w:val="clear" w:color="auto" w:fill="auto"/>
            <w:noWrap/>
            <w:vAlign w:val="bottom"/>
          </w:tcPr>
          <w:p w14:paraId="32C8A3E8"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66A17903" w14:textId="77777777" w:rsidTr="008F3487">
        <w:trPr>
          <w:trHeight w:hRule="exact" w:val="288"/>
        </w:trPr>
        <w:tc>
          <w:tcPr>
            <w:tcW w:w="736" w:type="pct"/>
            <w:tcBorders>
              <w:top w:val="nil"/>
              <w:left w:val="nil"/>
              <w:bottom w:val="nil"/>
              <w:right w:val="nil"/>
            </w:tcBorders>
            <w:shd w:val="clear" w:color="auto" w:fill="auto"/>
            <w:noWrap/>
            <w:vAlign w:val="bottom"/>
          </w:tcPr>
          <w:p w14:paraId="2A37F1DB" w14:textId="77777777" w:rsidR="00696019" w:rsidRPr="00595B60" w:rsidRDefault="00696019" w:rsidP="00962DF7">
            <w:pPr>
              <w:rPr>
                <w:rFonts w:cs="Times New Roman"/>
                <w:szCs w:val="20"/>
              </w:rPr>
            </w:pPr>
            <w:r w:rsidRPr="00595B60">
              <w:rPr>
                <w:rFonts w:cs="Times New Roman"/>
                <w:szCs w:val="20"/>
              </w:rPr>
              <w:t>Czech Rep.</w:t>
            </w:r>
          </w:p>
        </w:tc>
        <w:tc>
          <w:tcPr>
            <w:tcW w:w="151" w:type="pct"/>
            <w:tcBorders>
              <w:top w:val="nil"/>
              <w:left w:val="nil"/>
              <w:bottom w:val="nil"/>
              <w:right w:val="nil"/>
            </w:tcBorders>
            <w:shd w:val="clear" w:color="auto" w:fill="auto"/>
            <w:noWrap/>
            <w:vAlign w:val="bottom"/>
          </w:tcPr>
          <w:p w14:paraId="3F463613"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039556BD" w14:textId="77777777" w:rsidR="00696019" w:rsidRPr="00595B60" w:rsidRDefault="00696019" w:rsidP="00962DF7">
            <w:pPr>
              <w:jc w:val="right"/>
              <w:rPr>
                <w:rFonts w:cs="Times New Roman"/>
                <w:szCs w:val="20"/>
              </w:rPr>
            </w:pPr>
            <w:r w:rsidRPr="00595B60">
              <w:rPr>
                <w:rFonts w:cs="Times New Roman"/>
                <w:szCs w:val="20"/>
              </w:rPr>
              <w:t>389</w:t>
            </w:r>
          </w:p>
        </w:tc>
        <w:tc>
          <w:tcPr>
            <w:tcW w:w="301" w:type="pct"/>
            <w:tcBorders>
              <w:top w:val="nil"/>
              <w:left w:val="nil"/>
              <w:bottom w:val="nil"/>
              <w:right w:val="nil"/>
            </w:tcBorders>
            <w:shd w:val="clear" w:color="auto" w:fill="auto"/>
            <w:noWrap/>
            <w:vAlign w:val="bottom"/>
          </w:tcPr>
          <w:p w14:paraId="132D505A" w14:textId="77777777" w:rsidR="00696019" w:rsidRPr="00595B60" w:rsidRDefault="00696019" w:rsidP="00962DF7">
            <w:pPr>
              <w:jc w:val="right"/>
              <w:rPr>
                <w:rFonts w:cs="Times New Roman"/>
                <w:szCs w:val="20"/>
              </w:rPr>
            </w:pPr>
            <w:r w:rsidRPr="00595B60">
              <w:rPr>
                <w:rFonts w:cs="Times New Roman"/>
                <w:szCs w:val="20"/>
              </w:rPr>
              <w:t>505</w:t>
            </w:r>
          </w:p>
        </w:tc>
        <w:tc>
          <w:tcPr>
            <w:tcW w:w="301" w:type="pct"/>
            <w:tcBorders>
              <w:top w:val="nil"/>
              <w:left w:val="nil"/>
              <w:bottom w:val="nil"/>
              <w:right w:val="nil"/>
            </w:tcBorders>
            <w:shd w:val="clear" w:color="auto" w:fill="auto"/>
            <w:noWrap/>
            <w:vAlign w:val="bottom"/>
          </w:tcPr>
          <w:p w14:paraId="4C704F4E" w14:textId="77777777" w:rsidR="00696019" w:rsidRPr="00595B60" w:rsidRDefault="00696019" w:rsidP="00962DF7">
            <w:pPr>
              <w:jc w:val="right"/>
              <w:rPr>
                <w:rFonts w:cs="Times New Roman"/>
                <w:szCs w:val="20"/>
              </w:rPr>
            </w:pPr>
            <w:r w:rsidRPr="00595B60">
              <w:rPr>
                <w:rFonts w:cs="Times New Roman"/>
                <w:szCs w:val="20"/>
              </w:rPr>
              <w:t>91</w:t>
            </w:r>
          </w:p>
        </w:tc>
        <w:tc>
          <w:tcPr>
            <w:tcW w:w="151" w:type="pct"/>
            <w:tcBorders>
              <w:top w:val="nil"/>
              <w:left w:val="nil"/>
              <w:bottom w:val="nil"/>
              <w:right w:val="nil"/>
            </w:tcBorders>
            <w:shd w:val="clear" w:color="auto" w:fill="auto"/>
            <w:noWrap/>
            <w:vAlign w:val="bottom"/>
          </w:tcPr>
          <w:p w14:paraId="0B9F4F89"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79BAF955" w14:textId="77777777" w:rsidR="00696019" w:rsidRPr="00595B60" w:rsidRDefault="00696019" w:rsidP="00962DF7">
            <w:pPr>
              <w:jc w:val="right"/>
              <w:rPr>
                <w:rFonts w:cs="Times New Roman"/>
                <w:szCs w:val="20"/>
              </w:rPr>
            </w:pPr>
            <w:r w:rsidRPr="00595B60">
              <w:rPr>
                <w:rFonts w:cs="Times New Roman"/>
                <w:szCs w:val="20"/>
              </w:rPr>
              <w:t>4,011</w:t>
            </w:r>
          </w:p>
        </w:tc>
        <w:tc>
          <w:tcPr>
            <w:tcW w:w="301" w:type="pct"/>
            <w:tcBorders>
              <w:top w:val="nil"/>
              <w:left w:val="nil"/>
              <w:bottom w:val="nil"/>
              <w:right w:val="nil"/>
            </w:tcBorders>
            <w:shd w:val="clear" w:color="auto" w:fill="auto"/>
            <w:noWrap/>
            <w:vAlign w:val="bottom"/>
          </w:tcPr>
          <w:p w14:paraId="14FC256C" w14:textId="77777777" w:rsidR="00696019" w:rsidRPr="00595B60" w:rsidRDefault="00696019" w:rsidP="00962DF7">
            <w:pPr>
              <w:jc w:val="right"/>
              <w:rPr>
                <w:rFonts w:cs="Times New Roman"/>
                <w:szCs w:val="20"/>
              </w:rPr>
            </w:pPr>
            <w:r w:rsidRPr="00595B60">
              <w:rPr>
                <w:rFonts w:cs="Times New Roman"/>
                <w:szCs w:val="20"/>
              </w:rPr>
              <w:t>498</w:t>
            </w:r>
          </w:p>
        </w:tc>
        <w:tc>
          <w:tcPr>
            <w:tcW w:w="301" w:type="pct"/>
            <w:tcBorders>
              <w:top w:val="nil"/>
              <w:left w:val="nil"/>
              <w:bottom w:val="nil"/>
              <w:right w:val="nil"/>
            </w:tcBorders>
            <w:shd w:val="clear" w:color="auto" w:fill="auto"/>
            <w:noWrap/>
            <w:vAlign w:val="bottom"/>
          </w:tcPr>
          <w:p w14:paraId="2834574F" w14:textId="77777777" w:rsidR="00696019" w:rsidRPr="00595B60" w:rsidRDefault="00696019" w:rsidP="00962DF7">
            <w:pPr>
              <w:jc w:val="right"/>
              <w:rPr>
                <w:rFonts w:cs="Times New Roman"/>
                <w:szCs w:val="20"/>
              </w:rPr>
            </w:pPr>
            <w:r w:rsidRPr="00595B60">
              <w:rPr>
                <w:rFonts w:cs="Times New Roman"/>
                <w:szCs w:val="20"/>
              </w:rPr>
              <w:t>95</w:t>
            </w:r>
          </w:p>
        </w:tc>
        <w:tc>
          <w:tcPr>
            <w:tcW w:w="151" w:type="pct"/>
            <w:tcBorders>
              <w:top w:val="nil"/>
              <w:left w:val="nil"/>
              <w:bottom w:val="nil"/>
              <w:right w:val="nil"/>
            </w:tcBorders>
            <w:shd w:val="clear" w:color="auto" w:fill="auto"/>
            <w:noWrap/>
            <w:vAlign w:val="bottom"/>
          </w:tcPr>
          <w:p w14:paraId="7B063894"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38B57F86" w14:textId="77777777" w:rsidR="00696019" w:rsidRPr="00595B60" w:rsidRDefault="00696019" w:rsidP="00962DF7">
            <w:pPr>
              <w:jc w:val="right"/>
              <w:rPr>
                <w:rFonts w:cs="Times New Roman"/>
                <w:szCs w:val="20"/>
              </w:rPr>
            </w:pPr>
            <w:r w:rsidRPr="00595B60">
              <w:rPr>
                <w:rFonts w:cs="Times New Roman"/>
                <w:szCs w:val="20"/>
              </w:rPr>
              <w:t>7</w:t>
            </w:r>
          </w:p>
        </w:tc>
        <w:tc>
          <w:tcPr>
            <w:tcW w:w="561" w:type="pct"/>
            <w:tcBorders>
              <w:top w:val="nil"/>
              <w:left w:val="nil"/>
              <w:bottom w:val="nil"/>
              <w:right w:val="nil"/>
            </w:tcBorders>
            <w:shd w:val="clear" w:color="auto" w:fill="auto"/>
            <w:noWrap/>
            <w:vAlign w:val="bottom"/>
          </w:tcPr>
          <w:p w14:paraId="25EA17F7" w14:textId="77777777" w:rsidR="00696019" w:rsidRPr="00595B60" w:rsidRDefault="00696019" w:rsidP="00962DF7">
            <w:pPr>
              <w:jc w:val="right"/>
              <w:rPr>
                <w:rFonts w:cs="Times New Roman"/>
                <w:szCs w:val="20"/>
              </w:rPr>
            </w:pPr>
            <w:r w:rsidRPr="00595B60">
              <w:rPr>
                <w:rFonts w:cs="Times New Roman"/>
                <w:szCs w:val="20"/>
              </w:rPr>
              <w:t>1.40</w:t>
            </w:r>
            <w:r w:rsidRPr="00595B60">
              <w:rPr>
                <w:rFonts w:cs="Times New Roman"/>
                <w:color w:val="FFFFFF"/>
                <w:szCs w:val="20"/>
              </w:rPr>
              <w:t>___</w:t>
            </w:r>
          </w:p>
        </w:tc>
        <w:tc>
          <w:tcPr>
            <w:tcW w:w="151" w:type="pct"/>
            <w:tcBorders>
              <w:top w:val="nil"/>
              <w:left w:val="nil"/>
              <w:bottom w:val="nil"/>
              <w:right w:val="nil"/>
            </w:tcBorders>
            <w:shd w:val="clear" w:color="auto" w:fill="auto"/>
            <w:noWrap/>
            <w:vAlign w:val="bottom"/>
          </w:tcPr>
          <w:p w14:paraId="20A621DE"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206E11E6" w14:textId="77777777" w:rsidR="00696019" w:rsidRPr="00595B60" w:rsidRDefault="00696019" w:rsidP="00962DF7">
            <w:pPr>
              <w:jc w:val="center"/>
              <w:rPr>
                <w:rFonts w:cs="Times New Roman"/>
                <w:szCs w:val="20"/>
              </w:rPr>
            </w:pPr>
            <w:r w:rsidRPr="00595B60">
              <w:rPr>
                <w:rFonts w:cs="Times New Roman"/>
                <w:szCs w:val="20"/>
              </w:rPr>
              <w:t>0.07</w:t>
            </w:r>
          </w:p>
        </w:tc>
        <w:tc>
          <w:tcPr>
            <w:tcW w:w="441" w:type="pct"/>
            <w:tcBorders>
              <w:top w:val="nil"/>
              <w:left w:val="nil"/>
              <w:bottom w:val="nil"/>
              <w:right w:val="nil"/>
            </w:tcBorders>
            <w:shd w:val="clear" w:color="auto" w:fill="auto"/>
            <w:noWrap/>
            <w:vAlign w:val="bottom"/>
          </w:tcPr>
          <w:p w14:paraId="39B16CA3"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0E4D1988" w14:textId="77777777" w:rsidTr="008F3487">
        <w:trPr>
          <w:trHeight w:hRule="exact" w:val="288"/>
        </w:trPr>
        <w:tc>
          <w:tcPr>
            <w:tcW w:w="736" w:type="pct"/>
            <w:tcBorders>
              <w:top w:val="nil"/>
              <w:left w:val="nil"/>
              <w:bottom w:val="nil"/>
              <w:right w:val="nil"/>
            </w:tcBorders>
            <w:shd w:val="clear" w:color="auto" w:fill="auto"/>
            <w:noWrap/>
            <w:vAlign w:val="bottom"/>
          </w:tcPr>
          <w:p w14:paraId="5BAC5316" w14:textId="77777777" w:rsidR="00696019" w:rsidRPr="00595B60" w:rsidRDefault="00696019" w:rsidP="00962DF7">
            <w:pPr>
              <w:rPr>
                <w:rFonts w:cs="Times New Roman"/>
                <w:szCs w:val="20"/>
              </w:rPr>
            </w:pPr>
            <w:r w:rsidRPr="00595B60">
              <w:rPr>
                <w:rFonts w:cs="Times New Roman"/>
                <w:szCs w:val="20"/>
              </w:rPr>
              <w:t>Denmark</w:t>
            </w:r>
          </w:p>
        </w:tc>
        <w:tc>
          <w:tcPr>
            <w:tcW w:w="151" w:type="pct"/>
            <w:tcBorders>
              <w:top w:val="nil"/>
              <w:left w:val="nil"/>
              <w:bottom w:val="nil"/>
              <w:right w:val="nil"/>
            </w:tcBorders>
            <w:shd w:val="clear" w:color="auto" w:fill="auto"/>
            <w:noWrap/>
            <w:vAlign w:val="bottom"/>
          </w:tcPr>
          <w:p w14:paraId="7CFC5B84"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784FBFB3" w14:textId="77777777" w:rsidR="00696019" w:rsidRPr="00595B60" w:rsidRDefault="00696019" w:rsidP="00962DF7">
            <w:pPr>
              <w:jc w:val="right"/>
              <w:rPr>
                <w:rFonts w:cs="Times New Roman"/>
                <w:szCs w:val="20"/>
              </w:rPr>
            </w:pPr>
            <w:r w:rsidRPr="00595B60">
              <w:rPr>
                <w:rFonts w:cs="Times New Roman"/>
                <w:szCs w:val="20"/>
              </w:rPr>
              <w:t>1,446</w:t>
            </w:r>
          </w:p>
        </w:tc>
        <w:tc>
          <w:tcPr>
            <w:tcW w:w="301" w:type="pct"/>
            <w:tcBorders>
              <w:top w:val="nil"/>
              <w:left w:val="nil"/>
              <w:bottom w:val="nil"/>
              <w:right w:val="nil"/>
            </w:tcBorders>
            <w:shd w:val="clear" w:color="auto" w:fill="auto"/>
            <w:noWrap/>
            <w:vAlign w:val="bottom"/>
          </w:tcPr>
          <w:p w14:paraId="267A33D5" w14:textId="77777777" w:rsidR="00696019" w:rsidRPr="00595B60" w:rsidRDefault="00696019" w:rsidP="00962DF7">
            <w:pPr>
              <w:jc w:val="right"/>
              <w:rPr>
                <w:rFonts w:cs="Times New Roman"/>
                <w:szCs w:val="20"/>
              </w:rPr>
            </w:pPr>
            <w:r w:rsidRPr="00595B60">
              <w:rPr>
                <w:rFonts w:cs="Times New Roman"/>
                <w:szCs w:val="20"/>
              </w:rPr>
              <w:t>520</w:t>
            </w:r>
          </w:p>
        </w:tc>
        <w:tc>
          <w:tcPr>
            <w:tcW w:w="301" w:type="pct"/>
            <w:tcBorders>
              <w:top w:val="nil"/>
              <w:left w:val="nil"/>
              <w:bottom w:val="nil"/>
              <w:right w:val="nil"/>
            </w:tcBorders>
            <w:shd w:val="clear" w:color="auto" w:fill="auto"/>
            <w:noWrap/>
            <w:vAlign w:val="bottom"/>
          </w:tcPr>
          <w:p w14:paraId="39234B52" w14:textId="77777777" w:rsidR="00696019" w:rsidRPr="00595B60" w:rsidRDefault="00696019" w:rsidP="00962DF7">
            <w:pPr>
              <w:jc w:val="right"/>
              <w:rPr>
                <w:rFonts w:cs="Times New Roman"/>
                <w:szCs w:val="20"/>
              </w:rPr>
            </w:pPr>
            <w:r w:rsidRPr="00595B60">
              <w:rPr>
                <w:rFonts w:cs="Times New Roman"/>
                <w:szCs w:val="20"/>
              </w:rPr>
              <w:t>80</w:t>
            </w:r>
          </w:p>
        </w:tc>
        <w:tc>
          <w:tcPr>
            <w:tcW w:w="151" w:type="pct"/>
            <w:tcBorders>
              <w:top w:val="nil"/>
              <w:left w:val="nil"/>
              <w:bottom w:val="nil"/>
              <w:right w:val="nil"/>
            </w:tcBorders>
            <w:shd w:val="clear" w:color="auto" w:fill="auto"/>
            <w:noWrap/>
            <w:vAlign w:val="bottom"/>
          </w:tcPr>
          <w:p w14:paraId="1A0D5392"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0C4BC628" w14:textId="77777777" w:rsidR="00696019" w:rsidRPr="00595B60" w:rsidRDefault="00696019" w:rsidP="00962DF7">
            <w:pPr>
              <w:jc w:val="right"/>
              <w:rPr>
                <w:rFonts w:cs="Times New Roman"/>
                <w:szCs w:val="20"/>
              </w:rPr>
            </w:pPr>
            <w:r w:rsidRPr="00595B60">
              <w:rPr>
                <w:rFonts w:cs="Times New Roman"/>
                <w:szCs w:val="20"/>
              </w:rPr>
              <w:t>4,601</w:t>
            </w:r>
          </w:p>
        </w:tc>
        <w:tc>
          <w:tcPr>
            <w:tcW w:w="301" w:type="pct"/>
            <w:tcBorders>
              <w:top w:val="nil"/>
              <w:left w:val="nil"/>
              <w:bottom w:val="nil"/>
              <w:right w:val="nil"/>
            </w:tcBorders>
            <w:shd w:val="clear" w:color="auto" w:fill="auto"/>
            <w:noWrap/>
            <w:vAlign w:val="bottom"/>
          </w:tcPr>
          <w:p w14:paraId="51FDB643" w14:textId="77777777" w:rsidR="00696019" w:rsidRPr="00595B60" w:rsidRDefault="00696019" w:rsidP="00962DF7">
            <w:pPr>
              <w:jc w:val="right"/>
              <w:rPr>
                <w:rFonts w:cs="Times New Roman"/>
                <w:szCs w:val="20"/>
              </w:rPr>
            </w:pPr>
            <w:r w:rsidRPr="00595B60">
              <w:rPr>
                <w:rFonts w:cs="Times New Roman"/>
                <w:szCs w:val="20"/>
              </w:rPr>
              <w:t>496</w:t>
            </w:r>
          </w:p>
        </w:tc>
        <w:tc>
          <w:tcPr>
            <w:tcW w:w="301" w:type="pct"/>
            <w:tcBorders>
              <w:top w:val="nil"/>
              <w:left w:val="nil"/>
              <w:bottom w:val="nil"/>
              <w:right w:val="nil"/>
            </w:tcBorders>
            <w:shd w:val="clear" w:color="auto" w:fill="auto"/>
            <w:noWrap/>
            <w:vAlign w:val="bottom"/>
          </w:tcPr>
          <w:p w14:paraId="0D45F7FE" w14:textId="77777777" w:rsidR="00696019" w:rsidRPr="00595B60" w:rsidRDefault="00696019" w:rsidP="00962DF7">
            <w:pPr>
              <w:jc w:val="right"/>
              <w:rPr>
                <w:rFonts w:cs="Times New Roman"/>
                <w:szCs w:val="20"/>
              </w:rPr>
            </w:pPr>
            <w:r w:rsidRPr="00595B60">
              <w:rPr>
                <w:rFonts w:cs="Times New Roman"/>
                <w:szCs w:val="20"/>
              </w:rPr>
              <w:t>81</w:t>
            </w:r>
          </w:p>
        </w:tc>
        <w:tc>
          <w:tcPr>
            <w:tcW w:w="151" w:type="pct"/>
            <w:tcBorders>
              <w:top w:val="nil"/>
              <w:left w:val="nil"/>
              <w:bottom w:val="nil"/>
              <w:right w:val="nil"/>
            </w:tcBorders>
            <w:shd w:val="clear" w:color="auto" w:fill="auto"/>
            <w:noWrap/>
            <w:vAlign w:val="bottom"/>
          </w:tcPr>
          <w:p w14:paraId="504781F8"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6251F7DC" w14:textId="77777777" w:rsidR="00696019" w:rsidRPr="00595B60" w:rsidRDefault="00696019" w:rsidP="00962DF7">
            <w:pPr>
              <w:jc w:val="right"/>
              <w:rPr>
                <w:rFonts w:cs="Times New Roman"/>
                <w:szCs w:val="20"/>
              </w:rPr>
            </w:pPr>
            <w:r w:rsidRPr="00595B60">
              <w:rPr>
                <w:rFonts w:cs="Times New Roman"/>
                <w:szCs w:val="20"/>
              </w:rPr>
              <w:t>24</w:t>
            </w:r>
          </w:p>
        </w:tc>
        <w:tc>
          <w:tcPr>
            <w:tcW w:w="561" w:type="pct"/>
            <w:tcBorders>
              <w:top w:val="nil"/>
              <w:left w:val="nil"/>
              <w:bottom w:val="nil"/>
              <w:right w:val="nil"/>
            </w:tcBorders>
            <w:shd w:val="clear" w:color="auto" w:fill="auto"/>
            <w:noWrap/>
            <w:vAlign w:val="bottom"/>
          </w:tcPr>
          <w:p w14:paraId="7D9E9AEB" w14:textId="77777777" w:rsidR="00696019" w:rsidRPr="00595B60" w:rsidRDefault="00696019" w:rsidP="00962DF7">
            <w:pPr>
              <w:jc w:val="right"/>
              <w:rPr>
                <w:rFonts w:cs="Times New Roman"/>
                <w:szCs w:val="20"/>
              </w:rPr>
            </w:pPr>
            <w:r w:rsidRPr="00595B60">
              <w:rPr>
                <w:rFonts w:cs="Times New Roman"/>
                <w:szCs w:val="20"/>
              </w:rPr>
              <w:t>9.94***</w:t>
            </w:r>
          </w:p>
        </w:tc>
        <w:tc>
          <w:tcPr>
            <w:tcW w:w="151" w:type="pct"/>
            <w:tcBorders>
              <w:top w:val="nil"/>
              <w:left w:val="nil"/>
              <w:bottom w:val="nil"/>
              <w:right w:val="nil"/>
            </w:tcBorders>
            <w:shd w:val="clear" w:color="auto" w:fill="auto"/>
            <w:noWrap/>
            <w:vAlign w:val="bottom"/>
          </w:tcPr>
          <w:p w14:paraId="48AA2E12"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43B63664" w14:textId="77777777" w:rsidR="00696019" w:rsidRPr="00595B60" w:rsidRDefault="00696019" w:rsidP="00962DF7">
            <w:pPr>
              <w:jc w:val="center"/>
              <w:rPr>
                <w:rFonts w:cs="Times New Roman"/>
                <w:szCs w:val="20"/>
              </w:rPr>
            </w:pPr>
            <w:r w:rsidRPr="00595B60">
              <w:rPr>
                <w:rFonts w:cs="Times New Roman"/>
                <w:szCs w:val="20"/>
              </w:rPr>
              <w:t>0.30</w:t>
            </w:r>
          </w:p>
        </w:tc>
        <w:tc>
          <w:tcPr>
            <w:tcW w:w="441" w:type="pct"/>
            <w:tcBorders>
              <w:top w:val="nil"/>
              <w:left w:val="nil"/>
              <w:bottom w:val="nil"/>
              <w:right w:val="nil"/>
            </w:tcBorders>
            <w:shd w:val="clear" w:color="auto" w:fill="auto"/>
            <w:noWrap/>
            <w:vAlign w:val="bottom"/>
          </w:tcPr>
          <w:p w14:paraId="4051699A"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790727E1" w14:textId="77777777" w:rsidTr="008F3487">
        <w:trPr>
          <w:trHeight w:hRule="exact" w:val="288"/>
        </w:trPr>
        <w:tc>
          <w:tcPr>
            <w:tcW w:w="736" w:type="pct"/>
            <w:tcBorders>
              <w:top w:val="nil"/>
              <w:left w:val="nil"/>
              <w:bottom w:val="nil"/>
              <w:right w:val="nil"/>
            </w:tcBorders>
            <w:shd w:val="clear" w:color="auto" w:fill="auto"/>
            <w:noWrap/>
            <w:vAlign w:val="bottom"/>
          </w:tcPr>
          <w:p w14:paraId="3ED92F0D" w14:textId="77777777" w:rsidR="00696019" w:rsidRPr="00595B60" w:rsidRDefault="00696019" w:rsidP="00962DF7">
            <w:pPr>
              <w:rPr>
                <w:rFonts w:cs="Times New Roman"/>
                <w:szCs w:val="20"/>
              </w:rPr>
            </w:pPr>
            <w:r w:rsidRPr="00595B60">
              <w:rPr>
                <w:rFonts w:cs="Times New Roman"/>
                <w:szCs w:val="20"/>
              </w:rPr>
              <w:t>Estonia</w:t>
            </w:r>
          </w:p>
        </w:tc>
        <w:tc>
          <w:tcPr>
            <w:tcW w:w="151" w:type="pct"/>
            <w:tcBorders>
              <w:top w:val="nil"/>
              <w:left w:val="nil"/>
              <w:bottom w:val="nil"/>
              <w:right w:val="nil"/>
            </w:tcBorders>
            <w:shd w:val="clear" w:color="auto" w:fill="auto"/>
            <w:noWrap/>
            <w:vAlign w:val="bottom"/>
          </w:tcPr>
          <w:p w14:paraId="2CEEEBDA"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64DAD3C6" w14:textId="77777777" w:rsidR="00696019" w:rsidRPr="00595B60" w:rsidRDefault="00696019" w:rsidP="00962DF7">
            <w:pPr>
              <w:jc w:val="right"/>
              <w:rPr>
                <w:rFonts w:cs="Times New Roman"/>
                <w:szCs w:val="20"/>
              </w:rPr>
            </w:pPr>
            <w:r w:rsidRPr="00595B60">
              <w:rPr>
                <w:rFonts w:cs="Times New Roman"/>
                <w:szCs w:val="20"/>
              </w:rPr>
              <w:t>118</w:t>
            </w:r>
          </w:p>
        </w:tc>
        <w:tc>
          <w:tcPr>
            <w:tcW w:w="301" w:type="pct"/>
            <w:tcBorders>
              <w:top w:val="nil"/>
              <w:left w:val="nil"/>
              <w:bottom w:val="nil"/>
              <w:right w:val="nil"/>
            </w:tcBorders>
            <w:shd w:val="clear" w:color="auto" w:fill="auto"/>
            <w:noWrap/>
            <w:vAlign w:val="bottom"/>
          </w:tcPr>
          <w:p w14:paraId="39FB3B01" w14:textId="77777777" w:rsidR="00696019" w:rsidRPr="00595B60" w:rsidRDefault="00696019" w:rsidP="00962DF7">
            <w:pPr>
              <w:jc w:val="right"/>
              <w:rPr>
                <w:rFonts w:cs="Times New Roman"/>
                <w:szCs w:val="20"/>
              </w:rPr>
            </w:pPr>
            <w:r w:rsidRPr="00595B60">
              <w:rPr>
                <w:rFonts w:cs="Times New Roman"/>
                <w:szCs w:val="20"/>
              </w:rPr>
              <w:t>532</w:t>
            </w:r>
          </w:p>
        </w:tc>
        <w:tc>
          <w:tcPr>
            <w:tcW w:w="301" w:type="pct"/>
            <w:tcBorders>
              <w:top w:val="nil"/>
              <w:left w:val="nil"/>
              <w:bottom w:val="nil"/>
              <w:right w:val="nil"/>
            </w:tcBorders>
            <w:shd w:val="clear" w:color="auto" w:fill="auto"/>
            <w:noWrap/>
            <w:vAlign w:val="bottom"/>
          </w:tcPr>
          <w:p w14:paraId="76137AAA" w14:textId="77777777" w:rsidR="00696019" w:rsidRPr="00595B60" w:rsidRDefault="00696019" w:rsidP="00962DF7">
            <w:pPr>
              <w:jc w:val="right"/>
              <w:rPr>
                <w:rFonts w:cs="Times New Roman"/>
                <w:szCs w:val="20"/>
              </w:rPr>
            </w:pPr>
            <w:r w:rsidRPr="00595B60">
              <w:rPr>
                <w:rFonts w:cs="Times New Roman"/>
                <w:szCs w:val="20"/>
              </w:rPr>
              <w:t>102</w:t>
            </w:r>
          </w:p>
        </w:tc>
        <w:tc>
          <w:tcPr>
            <w:tcW w:w="151" w:type="pct"/>
            <w:tcBorders>
              <w:top w:val="nil"/>
              <w:left w:val="nil"/>
              <w:bottom w:val="nil"/>
              <w:right w:val="nil"/>
            </w:tcBorders>
            <w:shd w:val="clear" w:color="auto" w:fill="auto"/>
            <w:noWrap/>
            <w:vAlign w:val="bottom"/>
          </w:tcPr>
          <w:p w14:paraId="6455BBC6"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8118A0C" w14:textId="77777777" w:rsidR="00696019" w:rsidRPr="00595B60" w:rsidRDefault="00696019" w:rsidP="00962DF7">
            <w:pPr>
              <w:jc w:val="right"/>
              <w:rPr>
                <w:rFonts w:cs="Times New Roman"/>
                <w:szCs w:val="20"/>
              </w:rPr>
            </w:pPr>
            <w:r w:rsidRPr="00595B60">
              <w:rPr>
                <w:rFonts w:cs="Times New Roman"/>
                <w:szCs w:val="20"/>
              </w:rPr>
              <w:t>4,438</w:t>
            </w:r>
          </w:p>
        </w:tc>
        <w:tc>
          <w:tcPr>
            <w:tcW w:w="301" w:type="pct"/>
            <w:tcBorders>
              <w:top w:val="nil"/>
              <w:left w:val="nil"/>
              <w:bottom w:val="nil"/>
              <w:right w:val="nil"/>
            </w:tcBorders>
            <w:shd w:val="clear" w:color="auto" w:fill="auto"/>
            <w:noWrap/>
            <w:vAlign w:val="bottom"/>
          </w:tcPr>
          <w:p w14:paraId="63E9D682" w14:textId="77777777" w:rsidR="00696019" w:rsidRPr="00595B60" w:rsidRDefault="00696019" w:rsidP="00962DF7">
            <w:pPr>
              <w:jc w:val="right"/>
              <w:rPr>
                <w:rFonts w:cs="Times New Roman"/>
                <w:szCs w:val="20"/>
              </w:rPr>
            </w:pPr>
            <w:r w:rsidRPr="00595B60">
              <w:rPr>
                <w:rFonts w:cs="Times New Roman"/>
                <w:szCs w:val="20"/>
              </w:rPr>
              <w:t>522</w:t>
            </w:r>
          </w:p>
        </w:tc>
        <w:tc>
          <w:tcPr>
            <w:tcW w:w="301" w:type="pct"/>
            <w:tcBorders>
              <w:top w:val="nil"/>
              <w:left w:val="nil"/>
              <w:bottom w:val="nil"/>
              <w:right w:val="nil"/>
            </w:tcBorders>
            <w:shd w:val="clear" w:color="auto" w:fill="auto"/>
            <w:noWrap/>
            <w:vAlign w:val="bottom"/>
          </w:tcPr>
          <w:p w14:paraId="1CD72580" w14:textId="77777777" w:rsidR="00696019" w:rsidRPr="00595B60" w:rsidRDefault="00696019" w:rsidP="00962DF7">
            <w:pPr>
              <w:jc w:val="right"/>
              <w:rPr>
                <w:rFonts w:cs="Times New Roman"/>
                <w:szCs w:val="20"/>
              </w:rPr>
            </w:pPr>
            <w:r w:rsidRPr="00595B60">
              <w:rPr>
                <w:rFonts w:cs="Times New Roman"/>
                <w:szCs w:val="20"/>
              </w:rPr>
              <w:t>79</w:t>
            </w:r>
          </w:p>
        </w:tc>
        <w:tc>
          <w:tcPr>
            <w:tcW w:w="151" w:type="pct"/>
            <w:tcBorders>
              <w:top w:val="nil"/>
              <w:left w:val="nil"/>
              <w:bottom w:val="nil"/>
              <w:right w:val="nil"/>
            </w:tcBorders>
            <w:shd w:val="clear" w:color="auto" w:fill="auto"/>
            <w:noWrap/>
            <w:vAlign w:val="bottom"/>
          </w:tcPr>
          <w:p w14:paraId="04C6650A"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A1ED353" w14:textId="77777777" w:rsidR="00696019" w:rsidRPr="00595B60" w:rsidRDefault="00696019" w:rsidP="00962DF7">
            <w:pPr>
              <w:jc w:val="right"/>
              <w:rPr>
                <w:rFonts w:cs="Times New Roman"/>
                <w:szCs w:val="20"/>
              </w:rPr>
            </w:pPr>
            <w:r w:rsidRPr="00595B60">
              <w:rPr>
                <w:rFonts w:cs="Times New Roman"/>
                <w:szCs w:val="20"/>
              </w:rPr>
              <w:t>10</w:t>
            </w:r>
          </w:p>
        </w:tc>
        <w:tc>
          <w:tcPr>
            <w:tcW w:w="561" w:type="pct"/>
            <w:tcBorders>
              <w:top w:val="nil"/>
              <w:left w:val="nil"/>
              <w:bottom w:val="nil"/>
              <w:right w:val="nil"/>
            </w:tcBorders>
            <w:shd w:val="clear" w:color="auto" w:fill="auto"/>
            <w:noWrap/>
            <w:vAlign w:val="bottom"/>
          </w:tcPr>
          <w:p w14:paraId="1B9DF4D1" w14:textId="77777777" w:rsidR="00696019" w:rsidRPr="00595B60" w:rsidRDefault="00696019" w:rsidP="00962DF7">
            <w:pPr>
              <w:jc w:val="right"/>
              <w:rPr>
                <w:rFonts w:cs="Times New Roman"/>
                <w:szCs w:val="20"/>
              </w:rPr>
            </w:pPr>
            <w:r w:rsidRPr="00595B60">
              <w:rPr>
                <w:rFonts w:cs="Times New Roman"/>
                <w:szCs w:val="20"/>
              </w:rPr>
              <w:t>1.11</w:t>
            </w:r>
            <w:r w:rsidRPr="00595B60">
              <w:rPr>
                <w:rFonts w:cs="Times New Roman"/>
                <w:color w:val="FFFFFF"/>
                <w:szCs w:val="20"/>
              </w:rPr>
              <w:t>___</w:t>
            </w:r>
          </w:p>
        </w:tc>
        <w:tc>
          <w:tcPr>
            <w:tcW w:w="151" w:type="pct"/>
            <w:tcBorders>
              <w:top w:val="nil"/>
              <w:left w:val="nil"/>
              <w:bottom w:val="nil"/>
              <w:right w:val="nil"/>
            </w:tcBorders>
            <w:shd w:val="clear" w:color="auto" w:fill="auto"/>
            <w:noWrap/>
            <w:vAlign w:val="bottom"/>
          </w:tcPr>
          <w:p w14:paraId="15C5AB5A"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5B4B62BA" w14:textId="77777777" w:rsidR="00696019" w:rsidRPr="00595B60" w:rsidRDefault="00696019" w:rsidP="00962DF7">
            <w:pPr>
              <w:jc w:val="center"/>
              <w:rPr>
                <w:rFonts w:cs="Times New Roman"/>
                <w:szCs w:val="20"/>
              </w:rPr>
            </w:pPr>
            <w:r w:rsidRPr="00595B60">
              <w:rPr>
                <w:rFonts w:cs="Times New Roman"/>
                <w:szCs w:val="20"/>
              </w:rPr>
              <w:t>0.13</w:t>
            </w:r>
          </w:p>
        </w:tc>
        <w:tc>
          <w:tcPr>
            <w:tcW w:w="441" w:type="pct"/>
            <w:tcBorders>
              <w:top w:val="nil"/>
              <w:left w:val="nil"/>
              <w:bottom w:val="nil"/>
              <w:right w:val="nil"/>
            </w:tcBorders>
            <w:shd w:val="clear" w:color="auto" w:fill="auto"/>
            <w:noWrap/>
            <w:vAlign w:val="bottom"/>
          </w:tcPr>
          <w:p w14:paraId="76175AE6"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03127132" w14:textId="77777777" w:rsidTr="008F3487">
        <w:trPr>
          <w:trHeight w:hRule="exact" w:val="288"/>
        </w:trPr>
        <w:tc>
          <w:tcPr>
            <w:tcW w:w="736" w:type="pct"/>
            <w:tcBorders>
              <w:top w:val="nil"/>
              <w:left w:val="nil"/>
              <w:bottom w:val="nil"/>
              <w:right w:val="nil"/>
            </w:tcBorders>
            <w:shd w:val="clear" w:color="auto" w:fill="auto"/>
            <w:noWrap/>
            <w:vAlign w:val="bottom"/>
          </w:tcPr>
          <w:p w14:paraId="2291EC89" w14:textId="77777777" w:rsidR="00696019" w:rsidRPr="00595B60" w:rsidRDefault="00696019" w:rsidP="00962DF7">
            <w:pPr>
              <w:rPr>
                <w:rFonts w:cs="Times New Roman"/>
                <w:szCs w:val="20"/>
              </w:rPr>
            </w:pPr>
            <w:r w:rsidRPr="00595B60">
              <w:rPr>
                <w:rFonts w:cs="Times New Roman"/>
                <w:szCs w:val="20"/>
              </w:rPr>
              <w:t>Finland</w:t>
            </w:r>
          </w:p>
        </w:tc>
        <w:tc>
          <w:tcPr>
            <w:tcW w:w="151" w:type="pct"/>
            <w:tcBorders>
              <w:top w:val="nil"/>
              <w:left w:val="nil"/>
              <w:bottom w:val="nil"/>
              <w:right w:val="nil"/>
            </w:tcBorders>
            <w:shd w:val="clear" w:color="auto" w:fill="auto"/>
            <w:noWrap/>
            <w:vAlign w:val="bottom"/>
          </w:tcPr>
          <w:p w14:paraId="532BF8BE"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58F27AF9" w14:textId="77777777" w:rsidR="00696019" w:rsidRPr="00595B60" w:rsidRDefault="00696019" w:rsidP="00962DF7">
            <w:pPr>
              <w:jc w:val="right"/>
              <w:rPr>
                <w:rFonts w:cs="Times New Roman"/>
                <w:szCs w:val="20"/>
              </w:rPr>
            </w:pPr>
            <w:r w:rsidRPr="00595B60">
              <w:rPr>
                <w:rFonts w:cs="Times New Roman"/>
                <w:szCs w:val="20"/>
              </w:rPr>
              <w:t>274</w:t>
            </w:r>
          </w:p>
        </w:tc>
        <w:tc>
          <w:tcPr>
            <w:tcW w:w="301" w:type="pct"/>
            <w:tcBorders>
              <w:top w:val="nil"/>
              <w:left w:val="nil"/>
              <w:bottom w:val="nil"/>
              <w:right w:val="nil"/>
            </w:tcBorders>
            <w:shd w:val="clear" w:color="auto" w:fill="auto"/>
            <w:noWrap/>
            <w:vAlign w:val="bottom"/>
          </w:tcPr>
          <w:p w14:paraId="69647626" w14:textId="77777777" w:rsidR="00696019" w:rsidRPr="00595B60" w:rsidRDefault="00696019" w:rsidP="00962DF7">
            <w:pPr>
              <w:jc w:val="right"/>
              <w:rPr>
                <w:rFonts w:cs="Times New Roman"/>
                <w:szCs w:val="20"/>
              </w:rPr>
            </w:pPr>
            <w:r w:rsidRPr="00595B60">
              <w:rPr>
                <w:rFonts w:cs="Times New Roman"/>
                <w:szCs w:val="20"/>
              </w:rPr>
              <w:t>538</w:t>
            </w:r>
          </w:p>
        </w:tc>
        <w:tc>
          <w:tcPr>
            <w:tcW w:w="301" w:type="pct"/>
            <w:tcBorders>
              <w:top w:val="nil"/>
              <w:left w:val="nil"/>
              <w:bottom w:val="nil"/>
              <w:right w:val="nil"/>
            </w:tcBorders>
            <w:shd w:val="clear" w:color="auto" w:fill="auto"/>
            <w:noWrap/>
            <w:vAlign w:val="bottom"/>
          </w:tcPr>
          <w:p w14:paraId="4E158BE3" w14:textId="77777777" w:rsidR="00696019" w:rsidRPr="00595B60" w:rsidRDefault="00696019" w:rsidP="00962DF7">
            <w:pPr>
              <w:jc w:val="right"/>
              <w:rPr>
                <w:rFonts w:cs="Times New Roman"/>
                <w:szCs w:val="20"/>
              </w:rPr>
            </w:pPr>
            <w:r w:rsidRPr="00595B60">
              <w:rPr>
                <w:rFonts w:cs="Times New Roman"/>
                <w:szCs w:val="20"/>
              </w:rPr>
              <w:t>92</w:t>
            </w:r>
          </w:p>
        </w:tc>
        <w:tc>
          <w:tcPr>
            <w:tcW w:w="151" w:type="pct"/>
            <w:tcBorders>
              <w:top w:val="nil"/>
              <w:left w:val="nil"/>
              <w:bottom w:val="nil"/>
              <w:right w:val="nil"/>
            </w:tcBorders>
            <w:shd w:val="clear" w:color="auto" w:fill="auto"/>
            <w:noWrap/>
            <w:vAlign w:val="bottom"/>
          </w:tcPr>
          <w:p w14:paraId="2BA45583"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5A715875" w14:textId="77777777" w:rsidR="00696019" w:rsidRPr="00595B60" w:rsidRDefault="00696019" w:rsidP="00962DF7">
            <w:pPr>
              <w:jc w:val="right"/>
              <w:rPr>
                <w:rFonts w:cs="Times New Roman"/>
                <w:szCs w:val="20"/>
              </w:rPr>
            </w:pPr>
            <w:r w:rsidRPr="00595B60">
              <w:rPr>
                <w:rFonts w:cs="Times New Roman"/>
                <w:szCs w:val="20"/>
              </w:rPr>
              <w:t>7,959</w:t>
            </w:r>
          </w:p>
        </w:tc>
        <w:tc>
          <w:tcPr>
            <w:tcW w:w="301" w:type="pct"/>
            <w:tcBorders>
              <w:top w:val="nil"/>
              <w:left w:val="nil"/>
              <w:bottom w:val="nil"/>
              <w:right w:val="nil"/>
            </w:tcBorders>
            <w:shd w:val="clear" w:color="auto" w:fill="auto"/>
            <w:noWrap/>
            <w:vAlign w:val="bottom"/>
          </w:tcPr>
          <w:p w14:paraId="495B607D" w14:textId="77777777" w:rsidR="00696019" w:rsidRPr="00595B60" w:rsidRDefault="00696019" w:rsidP="00962DF7">
            <w:pPr>
              <w:jc w:val="right"/>
              <w:rPr>
                <w:rFonts w:cs="Times New Roman"/>
                <w:szCs w:val="20"/>
              </w:rPr>
            </w:pPr>
            <w:r w:rsidRPr="00595B60">
              <w:rPr>
                <w:rFonts w:cs="Times New Roman"/>
                <w:szCs w:val="20"/>
              </w:rPr>
              <w:t>520</w:t>
            </w:r>
          </w:p>
        </w:tc>
        <w:tc>
          <w:tcPr>
            <w:tcW w:w="301" w:type="pct"/>
            <w:tcBorders>
              <w:top w:val="nil"/>
              <w:left w:val="nil"/>
              <w:bottom w:val="nil"/>
              <w:right w:val="nil"/>
            </w:tcBorders>
            <w:shd w:val="clear" w:color="auto" w:fill="auto"/>
            <w:noWrap/>
            <w:vAlign w:val="bottom"/>
          </w:tcPr>
          <w:p w14:paraId="51916909" w14:textId="77777777" w:rsidR="00696019" w:rsidRPr="00595B60" w:rsidRDefault="00696019" w:rsidP="00962DF7">
            <w:pPr>
              <w:jc w:val="right"/>
              <w:rPr>
                <w:rFonts w:cs="Times New Roman"/>
                <w:szCs w:val="20"/>
              </w:rPr>
            </w:pPr>
            <w:r w:rsidRPr="00595B60">
              <w:rPr>
                <w:rFonts w:cs="Times New Roman"/>
                <w:szCs w:val="20"/>
              </w:rPr>
              <w:t>84</w:t>
            </w:r>
          </w:p>
        </w:tc>
        <w:tc>
          <w:tcPr>
            <w:tcW w:w="151" w:type="pct"/>
            <w:tcBorders>
              <w:top w:val="nil"/>
              <w:left w:val="nil"/>
              <w:bottom w:val="nil"/>
              <w:right w:val="nil"/>
            </w:tcBorders>
            <w:shd w:val="clear" w:color="auto" w:fill="auto"/>
            <w:noWrap/>
            <w:vAlign w:val="bottom"/>
          </w:tcPr>
          <w:p w14:paraId="52775F00"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8846FF2" w14:textId="77777777" w:rsidR="00696019" w:rsidRPr="00595B60" w:rsidRDefault="00696019" w:rsidP="00962DF7">
            <w:pPr>
              <w:jc w:val="right"/>
              <w:rPr>
                <w:rFonts w:cs="Times New Roman"/>
                <w:szCs w:val="20"/>
              </w:rPr>
            </w:pPr>
            <w:r w:rsidRPr="00595B60">
              <w:rPr>
                <w:rFonts w:cs="Times New Roman"/>
                <w:szCs w:val="20"/>
              </w:rPr>
              <w:t>18</w:t>
            </w:r>
          </w:p>
        </w:tc>
        <w:tc>
          <w:tcPr>
            <w:tcW w:w="561" w:type="pct"/>
            <w:tcBorders>
              <w:top w:val="nil"/>
              <w:left w:val="nil"/>
              <w:bottom w:val="nil"/>
              <w:right w:val="nil"/>
            </w:tcBorders>
            <w:shd w:val="clear" w:color="auto" w:fill="auto"/>
            <w:noWrap/>
            <w:vAlign w:val="bottom"/>
          </w:tcPr>
          <w:p w14:paraId="1BC774CD" w14:textId="77777777" w:rsidR="00696019" w:rsidRPr="00595B60" w:rsidRDefault="00696019" w:rsidP="00962DF7">
            <w:pPr>
              <w:jc w:val="right"/>
              <w:rPr>
                <w:rFonts w:cs="Times New Roman"/>
                <w:szCs w:val="20"/>
              </w:rPr>
            </w:pPr>
            <w:r w:rsidRPr="00595B60">
              <w:rPr>
                <w:rFonts w:cs="Times New Roman"/>
                <w:szCs w:val="20"/>
              </w:rPr>
              <w:t>3.19**</w:t>
            </w:r>
            <w:r w:rsidRPr="00595B60">
              <w:rPr>
                <w:rFonts w:cs="Times New Roman"/>
                <w:color w:val="FFFFFF"/>
                <w:szCs w:val="20"/>
              </w:rPr>
              <w:t>_</w:t>
            </w:r>
          </w:p>
        </w:tc>
        <w:tc>
          <w:tcPr>
            <w:tcW w:w="151" w:type="pct"/>
            <w:tcBorders>
              <w:top w:val="nil"/>
              <w:left w:val="nil"/>
              <w:bottom w:val="nil"/>
              <w:right w:val="nil"/>
            </w:tcBorders>
            <w:shd w:val="clear" w:color="auto" w:fill="auto"/>
            <w:noWrap/>
            <w:vAlign w:val="bottom"/>
          </w:tcPr>
          <w:p w14:paraId="4DD8A6CD"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0B83E782" w14:textId="77777777" w:rsidR="00696019" w:rsidRPr="00595B60" w:rsidRDefault="00696019" w:rsidP="00962DF7">
            <w:pPr>
              <w:jc w:val="center"/>
              <w:rPr>
                <w:rFonts w:cs="Times New Roman"/>
                <w:szCs w:val="20"/>
              </w:rPr>
            </w:pPr>
            <w:r w:rsidRPr="00595B60">
              <w:rPr>
                <w:rFonts w:cs="Times New Roman"/>
                <w:szCs w:val="20"/>
              </w:rPr>
              <w:t>0.21</w:t>
            </w:r>
          </w:p>
        </w:tc>
        <w:tc>
          <w:tcPr>
            <w:tcW w:w="441" w:type="pct"/>
            <w:tcBorders>
              <w:top w:val="nil"/>
              <w:left w:val="nil"/>
              <w:bottom w:val="nil"/>
              <w:right w:val="nil"/>
            </w:tcBorders>
            <w:shd w:val="clear" w:color="auto" w:fill="auto"/>
            <w:noWrap/>
            <w:vAlign w:val="bottom"/>
          </w:tcPr>
          <w:p w14:paraId="5E552251"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155F321D" w14:textId="77777777" w:rsidTr="008F3487">
        <w:trPr>
          <w:trHeight w:hRule="exact" w:val="288"/>
        </w:trPr>
        <w:tc>
          <w:tcPr>
            <w:tcW w:w="736" w:type="pct"/>
            <w:tcBorders>
              <w:top w:val="nil"/>
              <w:left w:val="nil"/>
              <w:bottom w:val="nil"/>
              <w:right w:val="nil"/>
            </w:tcBorders>
            <w:shd w:val="clear" w:color="auto" w:fill="auto"/>
            <w:noWrap/>
            <w:vAlign w:val="bottom"/>
          </w:tcPr>
          <w:p w14:paraId="758D30A0" w14:textId="77777777" w:rsidR="00696019" w:rsidRPr="00595B60" w:rsidRDefault="00696019" w:rsidP="00962DF7">
            <w:pPr>
              <w:rPr>
                <w:rFonts w:cs="Times New Roman"/>
                <w:szCs w:val="20"/>
              </w:rPr>
            </w:pPr>
            <w:r w:rsidRPr="00595B60">
              <w:rPr>
                <w:rFonts w:cs="Times New Roman"/>
                <w:szCs w:val="20"/>
              </w:rPr>
              <w:t>France</w:t>
            </w:r>
          </w:p>
        </w:tc>
        <w:tc>
          <w:tcPr>
            <w:tcW w:w="151" w:type="pct"/>
            <w:tcBorders>
              <w:top w:val="nil"/>
              <w:left w:val="nil"/>
              <w:bottom w:val="nil"/>
              <w:right w:val="nil"/>
            </w:tcBorders>
            <w:shd w:val="clear" w:color="auto" w:fill="auto"/>
            <w:noWrap/>
            <w:vAlign w:val="bottom"/>
          </w:tcPr>
          <w:p w14:paraId="448F6370"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4BE68D17" w14:textId="77777777" w:rsidR="00696019" w:rsidRPr="00595B60" w:rsidRDefault="00696019" w:rsidP="00962DF7">
            <w:pPr>
              <w:jc w:val="right"/>
              <w:rPr>
                <w:rFonts w:cs="Times New Roman"/>
                <w:szCs w:val="20"/>
              </w:rPr>
            </w:pPr>
            <w:r w:rsidRPr="00595B60">
              <w:rPr>
                <w:rFonts w:cs="Times New Roman"/>
                <w:szCs w:val="20"/>
              </w:rPr>
              <w:t>777</w:t>
            </w:r>
          </w:p>
        </w:tc>
        <w:tc>
          <w:tcPr>
            <w:tcW w:w="301" w:type="pct"/>
            <w:tcBorders>
              <w:top w:val="nil"/>
              <w:left w:val="nil"/>
              <w:bottom w:val="nil"/>
              <w:right w:val="nil"/>
            </w:tcBorders>
            <w:shd w:val="clear" w:color="auto" w:fill="auto"/>
            <w:noWrap/>
            <w:vAlign w:val="bottom"/>
          </w:tcPr>
          <w:p w14:paraId="66BF772E" w14:textId="77777777" w:rsidR="00696019" w:rsidRPr="00595B60" w:rsidRDefault="00696019" w:rsidP="00962DF7">
            <w:pPr>
              <w:jc w:val="right"/>
              <w:rPr>
                <w:rFonts w:cs="Times New Roman"/>
                <w:szCs w:val="20"/>
              </w:rPr>
            </w:pPr>
            <w:r w:rsidRPr="00595B60">
              <w:rPr>
                <w:rFonts w:cs="Times New Roman"/>
                <w:szCs w:val="20"/>
              </w:rPr>
              <w:t>520</w:t>
            </w:r>
          </w:p>
        </w:tc>
        <w:tc>
          <w:tcPr>
            <w:tcW w:w="301" w:type="pct"/>
            <w:tcBorders>
              <w:top w:val="nil"/>
              <w:left w:val="nil"/>
              <w:bottom w:val="nil"/>
              <w:right w:val="nil"/>
            </w:tcBorders>
            <w:shd w:val="clear" w:color="auto" w:fill="auto"/>
            <w:noWrap/>
            <w:vAlign w:val="bottom"/>
          </w:tcPr>
          <w:p w14:paraId="5A4C1905" w14:textId="77777777" w:rsidR="00696019" w:rsidRPr="00595B60" w:rsidRDefault="00696019" w:rsidP="00962DF7">
            <w:pPr>
              <w:jc w:val="right"/>
              <w:rPr>
                <w:rFonts w:cs="Times New Roman"/>
                <w:szCs w:val="20"/>
              </w:rPr>
            </w:pPr>
            <w:r w:rsidRPr="00595B60">
              <w:rPr>
                <w:rFonts w:cs="Times New Roman"/>
                <w:szCs w:val="20"/>
              </w:rPr>
              <w:t>94</w:t>
            </w:r>
          </w:p>
        </w:tc>
        <w:tc>
          <w:tcPr>
            <w:tcW w:w="151" w:type="pct"/>
            <w:tcBorders>
              <w:top w:val="nil"/>
              <w:left w:val="nil"/>
              <w:bottom w:val="nil"/>
              <w:right w:val="nil"/>
            </w:tcBorders>
            <w:shd w:val="clear" w:color="auto" w:fill="auto"/>
            <w:noWrap/>
            <w:vAlign w:val="bottom"/>
          </w:tcPr>
          <w:p w14:paraId="3468B194"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2F714FA9" w14:textId="77777777" w:rsidR="00696019" w:rsidRPr="00595B60" w:rsidRDefault="00696019" w:rsidP="00962DF7">
            <w:pPr>
              <w:jc w:val="right"/>
              <w:rPr>
                <w:rFonts w:cs="Times New Roman"/>
                <w:szCs w:val="20"/>
              </w:rPr>
            </w:pPr>
            <w:r w:rsidRPr="00595B60">
              <w:rPr>
                <w:rFonts w:cs="Times New Roman"/>
                <w:szCs w:val="20"/>
              </w:rPr>
              <w:t>3,041</w:t>
            </w:r>
          </w:p>
        </w:tc>
        <w:tc>
          <w:tcPr>
            <w:tcW w:w="301" w:type="pct"/>
            <w:tcBorders>
              <w:top w:val="nil"/>
              <w:left w:val="nil"/>
              <w:bottom w:val="nil"/>
              <w:right w:val="nil"/>
            </w:tcBorders>
            <w:shd w:val="clear" w:color="auto" w:fill="auto"/>
            <w:noWrap/>
            <w:vAlign w:val="bottom"/>
          </w:tcPr>
          <w:p w14:paraId="2909D885" w14:textId="77777777" w:rsidR="00696019" w:rsidRPr="00595B60" w:rsidRDefault="00696019" w:rsidP="00962DF7">
            <w:pPr>
              <w:jc w:val="right"/>
              <w:rPr>
                <w:rFonts w:cs="Times New Roman"/>
                <w:szCs w:val="20"/>
              </w:rPr>
            </w:pPr>
            <w:r w:rsidRPr="00595B60">
              <w:rPr>
                <w:rFonts w:cs="Times New Roman"/>
                <w:szCs w:val="20"/>
              </w:rPr>
              <w:t>496</w:t>
            </w:r>
          </w:p>
        </w:tc>
        <w:tc>
          <w:tcPr>
            <w:tcW w:w="301" w:type="pct"/>
            <w:tcBorders>
              <w:top w:val="nil"/>
              <w:left w:val="nil"/>
              <w:bottom w:val="nil"/>
              <w:right w:val="nil"/>
            </w:tcBorders>
            <w:shd w:val="clear" w:color="auto" w:fill="auto"/>
            <w:noWrap/>
            <w:vAlign w:val="bottom"/>
          </w:tcPr>
          <w:p w14:paraId="79C41CC9" w14:textId="77777777" w:rsidR="00696019" w:rsidRPr="00595B60" w:rsidRDefault="00696019" w:rsidP="00962DF7">
            <w:pPr>
              <w:jc w:val="right"/>
              <w:rPr>
                <w:rFonts w:cs="Times New Roman"/>
                <w:szCs w:val="20"/>
              </w:rPr>
            </w:pPr>
            <w:r w:rsidRPr="00595B60">
              <w:rPr>
                <w:rFonts w:cs="Times New Roman"/>
                <w:szCs w:val="20"/>
              </w:rPr>
              <w:t>96</w:t>
            </w:r>
          </w:p>
        </w:tc>
        <w:tc>
          <w:tcPr>
            <w:tcW w:w="151" w:type="pct"/>
            <w:tcBorders>
              <w:top w:val="nil"/>
              <w:left w:val="nil"/>
              <w:bottom w:val="nil"/>
              <w:right w:val="nil"/>
            </w:tcBorders>
            <w:shd w:val="clear" w:color="auto" w:fill="auto"/>
            <w:noWrap/>
            <w:vAlign w:val="bottom"/>
          </w:tcPr>
          <w:p w14:paraId="73914D3E"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284D380A" w14:textId="77777777" w:rsidR="00696019" w:rsidRPr="00595B60" w:rsidRDefault="00696019" w:rsidP="00962DF7">
            <w:pPr>
              <w:jc w:val="right"/>
              <w:rPr>
                <w:rFonts w:cs="Times New Roman"/>
                <w:szCs w:val="20"/>
              </w:rPr>
            </w:pPr>
            <w:r w:rsidRPr="00595B60">
              <w:rPr>
                <w:rFonts w:cs="Times New Roman"/>
                <w:szCs w:val="20"/>
              </w:rPr>
              <w:t>25</w:t>
            </w:r>
          </w:p>
        </w:tc>
        <w:tc>
          <w:tcPr>
            <w:tcW w:w="561" w:type="pct"/>
            <w:tcBorders>
              <w:top w:val="nil"/>
              <w:left w:val="nil"/>
              <w:bottom w:val="nil"/>
              <w:right w:val="nil"/>
            </w:tcBorders>
            <w:shd w:val="clear" w:color="auto" w:fill="auto"/>
            <w:noWrap/>
            <w:vAlign w:val="bottom"/>
          </w:tcPr>
          <w:p w14:paraId="356B9C7E" w14:textId="77777777" w:rsidR="00696019" w:rsidRPr="00595B60" w:rsidRDefault="00696019" w:rsidP="00962DF7">
            <w:pPr>
              <w:jc w:val="right"/>
              <w:rPr>
                <w:rFonts w:cs="Times New Roman"/>
                <w:szCs w:val="20"/>
              </w:rPr>
            </w:pPr>
            <w:r w:rsidRPr="00595B60">
              <w:rPr>
                <w:rFonts w:cs="Times New Roman"/>
                <w:szCs w:val="20"/>
              </w:rPr>
              <w:t>6.38***</w:t>
            </w:r>
          </w:p>
        </w:tc>
        <w:tc>
          <w:tcPr>
            <w:tcW w:w="151" w:type="pct"/>
            <w:tcBorders>
              <w:top w:val="nil"/>
              <w:left w:val="nil"/>
              <w:bottom w:val="nil"/>
              <w:right w:val="nil"/>
            </w:tcBorders>
            <w:shd w:val="clear" w:color="auto" w:fill="auto"/>
            <w:noWrap/>
            <w:vAlign w:val="bottom"/>
          </w:tcPr>
          <w:p w14:paraId="7C5F64D6"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2AC687D" w14:textId="77777777" w:rsidR="00696019" w:rsidRPr="00595B60" w:rsidRDefault="00696019" w:rsidP="00962DF7">
            <w:pPr>
              <w:jc w:val="center"/>
              <w:rPr>
                <w:rFonts w:cs="Times New Roman"/>
                <w:szCs w:val="20"/>
              </w:rPr>
            </w:pPr>
            <w:r w:rsidRPr="00595B60">
              <w:rPr>
                <w:rFonts w:cs="Times New Roman"/>
                <w:szCs w:val="20"/>
              </w:rPr>
              <w:t>0.26</w:t>
            </w:r>
          </w:p>
        </w:tc>
        <w:tc>
          <w:tcPr>
            <w:tcW w:w="441" w:type="pct"/>
            <w:tcBorders>
              <w:top w:val="nil"/>
              <w:left w:val="nil"/>
              <w:bottom w:val="nil"/>
              <w:right w:val="nil"/>
            </w:tcBorders>
            <w:shd w:val="clear" w:color="auto" w:fill="auto"/>
            <w:noWrap/>
            <w:vAlign w:val="bottom"/>
          </w:tcPr>
          <w:p w14:paraId="5B318243"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18151DB4" w14:textId="77777777" w:rsidTr="008F3487">
        <w:trPr>
          <w:trHeight w:hRule="exact" w:val="288"/>
        </w:trPr>
        <w:tc>
          <w:tcPr>
            <w:tcW w:w="736" w:type="pct"/>
            <w:tcBorders>
              <w:top w:val="nil"/>
              <w:left w:val="nil"/>
              <w:bottom w:val="nil"/>
              <w:right w:val="nil"/>
            </w:tcBorders>
            <w:shd w:val="clear" w:color="auto" w:fill="auto"/>
            <w:noWrap/>
            <w:vAlign w:val="bottom"/>
          </w:tcPr>
          <w:p w14:paraId="001239FC" w14:textId="77777777" w:rsidR="00696019" w:rsidRPr="00595B60" w:rsidRDefault="00696019" w:rsidP="00962DF7">
            <w:pPr>
              <w:rPr>
                <w:rFonts w:cs="Times New Roman"/>
                <w:szCs w:val="20"/>
              </w:rPr>
            </w:pPr>
            <w:r w:rsidRPr="00595B60">
              <w:rPr>
                <w:rFonts w:cs="Times New Roman"/>
                <w:szCs w:val="20"/>
              </w:rPr>
              <w:t>Germany</w:t>
            </w:r>
          </w:p>
        </w:tc>
        <w:tc>
          <w:tcPr>
            <w:tcW w:w="151" w:type="pct"/>
            <w:tcBorders>
              <w:top w:val="nil"/>
              <w:left w:val="nil"/>
              <w:bottom w:val="nil"/>
              <w:right w:val="nil"/>
            </w:tcBorders>
            <w:shd w:val="clear" w:color="auto" w:fill="auto"/>
            <w:noWrap/>
            <w:vAlign w:val="bottom"/>
          </w:tcPr>
          <w:p w14:paraId="56473BE8"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05D21871" w14:textId="77777777" w:rsidR="00696019" w:rsidRPr="00595B60" w:rsidRDefault="00696019" w:rsidP="00962DF7">
            <w:pPr>
              <w:jc w:val="right"/>
              <w:rPr>
                <w:rFonts w:cs="Times New Roman"/>
                <w:szCs w:val="20"/>
              </w:rPr>
            </w:pPr>
            <w:r w:rsidRPr="00595B60">
              <w:rPr>
                <w:rFonts w:cs="Times New Roman"/>
                <w:szCs w:val="20"/>
              </w:rPr>
              <w:t>276</w:t>
            </w:r>
          </w:p>
        </w:tc>
        <w:tc>
          <w:tcPr>
            <w:tcW w:w="301" w:type="pct"/>
            <w:tcBorders>
              <w:top w:val="nil"/>
              <w:left w:val="nil"/>
              <w:bottom w:val="nil"/>
              <w:right w:val="nil"/>
            </w:tcBorders>
            <w:shd w:val="clear" w:color="auto" w:fill="auto"/>
            <w:noWrap/>
            <w:vAlign w:val="bottom"/>
          </w:tcPr>
          <w:p w14:paraId="68004A0A" w14:textId="77777777" w:rsidR="00696019" w:rsidRPr="00595B60" w:rsidRDefault="00696019" w:rsidP="00962DF7">
            <w:pPr>
              <w:jc w:val="right"/>
              <w:rPr>
                <w:rFonts w:cs="Times New Roman"/>
                <w:szCs w:val="20"/>
              </w:rPr>
            </w:pPr>
            <w:r w:rsidRPr="00595B60">
              <w:rPr>
                <w:rFonts w:cs="Times New Roman"/>
                <w:szCs w:val="20"/>
              </w:rPr>
              <w:t>553</w:t>
            </w:r>
          </w:p>
        </w:tc>
        <w:tc>
          <w:tcPr>
            <w:tcW w:w="301" w:type="pct"/>
            <w:tcBorders>
              <w:top w:val="nil"/>
              <w:left w:val="nil"/>
              <w:bottom w:val="nil"/>
              <w:right w:val="nil"/>
            </w:tcBorders>
            <w:shd w:val="clear" w:color="auto" w:fill="auto"/>
            <w:noWrap/>
            <w:vAlign w:val="bottom"/>
          </w:tcPr>
          <w:p w14:paraId="6E255B2A" w14:textId="77777777" w:rsidR="00696019" w:rsidRPr="00595B60" w:rsidRDefault="00696019" w:rsidP="00962DF7">
            <w:pPr>
              <w:jc w:val="right"/>
              <w:rPr>
                <w:rFonts w:cs="Times New Roman"/>
                <w:szCs w:val="20"/>
              </w:rPr>
            </w:pPr>
            <w:r w:rsidRPr="00595B60">
              <w:rPr>
                <w:rFonts w:cs="Times New Roman"/>
                <w:szCs w:val="20"/>
              </w:rPr>
              <w:t>88</w:t>
            </w:r>
          </w:p>
        </w:tc>
        <w:tc>
          <w:tcPr>
            <w:tcW w:w="151" w:type="pct"/>
            <w:tcBorders>
              <w:top w:val="nil"/>
              <w:left w:val="nil"/>
              <w:bottom w:val="nil"/>
              <w:right w:val="nil"/>
            </w:tcBorders>
            <w:shd w:val="clear" w:color="auto" w:fill="auto"/>
            <w:noWrap/>
            <w:vAlign w:val="bottom"/>
          </w:tcPr>
          <w:p w14:paraId="2A274BED"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0988BB4" w14:textId="77777777" w:rsidR="00696019" w:rsidRPr="00595B60" w:rsidRDefault="00696019" w:rsidP="00962DF7">
            <w:pPr>
              <w:jc w:val="right"/>
              <w:rPr>
                <w:rFonts w:cs="Times New Roman"/>
                <w:szCs w:val="20"/>
              </w:rPr>
            </w:pPr>
            <w:r w:rsidRPr="00595B60">
              <w:rPr>
                <w:rFonts w:cs="Times New Roman"/>
                <w:szCs w:val="20"/>
              </w:rPr>
              <w:t>3,285</w:t>
            </w:r>
          </w:p>
        </w:tc>
        <w:tc>
          <w:tcPr>
            <w:tcW w:w="301" w:type="pct"/>
            <w:tcBorders>
              <w:top w:val="nil"/>
              <w:left w:val="nil"/>
              <w:bottom w:val="nil"/>
              <w:right w:val="nil"/>
            </w:tcBorders>
            <w:shd w:val="clear" w:color="auto" w:fill="auto"/>
            <w:noWrap/>
            <w:vAlign w:val="bottom"/>
          </w:tcPr>
          <w:p w14:paraId="3734529B" w14:textId="77777777" w:rsidR="00696019" w:rsidRPr="00595B60" w:rsidRDefault="00696019" w:rsidP="00962DF7">
            <w:pPr>
              <w:jc w:val="right"/>
              <w:rPr>
                <w:rFonts w:cs="Times New Roman"/>
                <w:szCs w:val="20"/>
              </w:rPr>
            </w:pPr>
            <w:r w:rsidRPr="00595B60">
              <w:rPr>
                <w:rFonts w:cs="Times New Roman"/>
                <w:szCs w:val="20"/>
              </w:rPr>
              <w:t>516</w:t>
            </w:r>
          </w:p>
        </w:tc>
        <w:tc>
          <w:tcPr>
            <w:tcW w:w="301" w:type="pct"/>
            <w:tcBorders>
              <w:top w:val="nil"/>
              <w:left w:val="nil"/>
              <w:bottom w:val="nil"/>
              <w:right w:val="nil"/>
            </w:tcBorders>
            <w:shd w:val="clear" w:color="auto" w:fill="auto"/>
            <w:noWrap/>
            <w:vAlign w:val="bottom"/>
          </w:tcPr>
          <w:p w14:paraId="6D51D275" w14:textId="77777777" w:rsidR="00696019" w:rsidRPr="00595B60" w:rsidRDefault="00696019" w:rsidP="00962DF7">
            <w:pPr>
              <w:jc w:val="right"/>
              <w:rPr>
                <w:rFonts w:cs="Times New Roman"/>
                <w:szCs w:val="20"/>
              </w:rPr>
            </w:pPr>
            <w:r w:rsidRPr="00595B60">
              <w:rPr>
                <w:rFonts w:cs="Times New Roman"/>
                <w:szCs w:val="20"/>
              </w:rPr>
              <w:t>99</w:t>
            </w:r>
          </w:p>
        </w:tc>
        <w:tc>
          <w:tcPr>
            <w:tcW w:w="151" w:type="pct"/>
            <w:tcBorders>
              <w:top w:val="nil"/>
              <w:left w:val="nil"/>
              <w:bottom w:val="nil"/>
              <w:right w:val="nil"/>
            </w:tcBorders>
            <w:shd w:val="clear" w:color="auto" w:fill="auto"/>
            <w:noWrap/>
            <w:vAlign w:val="bottom"/>
          </w:tcPr>
          <w:p w14:paraId="7703BDA6"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658F7FEA" w14:textId="77777777" w:rsidR="00696019" w:rsidRPr="00595B60" w:rsidRDefault="00696019" w:rsidP="00962DF7">
            <w:pPr>
              <w:jc w:val="right"/>
              <w:rPr>
                <w:rFonts w:cs="Times New Roman"/>
                <w:szCs w:val="20"/>
              </w:rPr>
            </w:pPr>
            <w:r w:rsidRPr="00595B60">
              <w:rPr>
                <w:rFonts w:cs="Times New Roman"/>
                <w:szCs w:val="20"/>
              </w:rPr>
              <w:t>37</w:t>
            </w:r>
          </w:p>
        </w:tc>
        <w:tc>
          <w:tcPr>
            <w:tcW w:w="561" w:type="pct"/>
            <w:tcBorders>
              <w:top w:val="nil"/>
              <w:left w:val="nil"/>
              <w:bottom w:val="nil"/>
              <w:right w:val="nil"/>
            </w:tcBorders>
            <w:shd w:val="clear" w:color="auto" w:fill="auto"/>
            <w:noWrap/>
            <w:vAlign w:val="bottom"/>
          </w:tcPr>
          <w:p w14:paraId="4D2B2287" w14:textId="77777777" w:rsidR="00696019" w:rsidRPr="00595B60" w:rsidRDefault="00696019" w:rsidP="00962DF7">
            <w:pPr>
              <w:jc w:val="right"/>
              <w:rPr>
                <w:rFonts w:cs="Times New Roman"/>
                <w:szCs w:val="20"/>
              </w:rPr>
            </w:pPr>
            <w:r w:rsidRPr="00595B60">
              <w:rPr>
                <w:rFonts w:cs="Times New Roman"/>
                <w:szCs w:val="20"/>
              </w:rPr>
              <w:t>6.61***</w:t>
            </w:r>
          </w:p>
        </w:tc>
        <w:tc>
          <w:tcPr>
            <w:tcW w:w="151" w:type="pct"/>
            <w:tcBorders>
              <w:top w:val="nil"/>
              <w:left w:val="nil"/>
              <w:bottom w:val="nil"/>
              <w:right w:val="nil"/>
            </w:tcBorders>
            <w:shd w:val="clear" w:color="auto" w:fill="auto"/>
            <w:noWrap/>
            <w:vAlign w:val="bottom"/>
          </w:tcPr>
          <w:p w14:paraId="0AD86BD0"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2BACCB14" w14:textId="77777777" w:rsidR="00696019" w:rsidRPr="00595B60" w:rsidRDefault="00696019" w:rsidP="00962DF7">
            <w:pPr>
              <w:jc w:val="center"/>
              <w:rPr>
                <w:rFonts w:cs="Times New Roman"/>
                <w:szCs w:val="20"/>
              </w:rPr>
            </w:pPr>
            <w:r w:rsidRPr="00595B60">
              <w:rPr>
                <w:rFonts w:cs="Times New Roman"/>
                <w:szCs w:val="20"/>
              </w:rPr>
              <w:t>0.38</w:t>
            </w:r>
          </w:p>
        </w:tc>
        <w:tc>
          <w:tcPr>
            <w:tcW w:w="441" w:type="pct"/>
            <w:tcBorders>
              <w:top w:val="nil"/>
              <w:left w:val="nil"/>
              <w:bottom w:val="nil"/>
              <w:right w:val="nil"/>
            </w:tcBorders>
            <w:shd w:val="clear" w:color="auto" w:fill="auto"/>
            <w:noWrap/>
            <w:vAlign w:val="bottom"/>
          </w:tcPr>
          <w:p w14:paraId="1EF780CE"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7C76D75B" w14:textId="77777777" w:rsidTr="008F3487">
        <w:trPr>
          <w:trHeight w:hRule="exact" w:val="288"/>
        </w:trPr>
        <w:tc>
          <w:tcPr>
            <w:tcW w:w="736" w:type="pct"/>
            <w:tcBorders>
              <w:top w:val="nil"/>
              <w:left w:val="nil"/>
              <w:bottom w:val="nil"/>
              <w:right w:val="nil"/>
            </w:tcBorders>
            <w:shd w:val="clear" w:color="auto" w:fill="auto"/>
            <w:noWrap/>
            <w:vAlign w:val="bottom"/>
          </w:tcPr>
          <w:p w14:paraId="7D214513" w14:textId="77777777" w:rsidR="00696019" w:rsidRPr="00595B60" w:rsidRDefault="00696019" w:rsidP="00962DF7">
            <w:pPr>
              <w:rPr>
                <w:rFonts w:cs="Times New Roman"/>
                <w:szCs w:val="20"/>
              </w:rPr>
            </w:pPr>
            <w:r w:rsidRPr="00595B60">
              <w:rPr>
                <w:rFonts w:cs="Times New Roman"/>
                <w:szCs w:val="20"/>
              </w:rPr>
              <w:t>Greece</w:t>
            </w:r>
          </w:p>
        </w:tc>
        <w:tc>
          <w:tcPr>
            <w:tcW w:w="151" w:type="pct"/>
            <w:tcBorders>
              <w:top w:val="nil"/>
              <w:left w:val="nil"/>
              <w:bottom w:val="nil"/>
              <w:right w:val="nil"/>
            </w:tcBorders>
            <w:shd w:val="clear" w:color="auto" w:fill="auto"/>
            <w:noWrap/>
            <w:vAlign w:val="bottom"/>
          </w:tcPr>
          <w:p w14:paraId="0063DD12"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1224B610" w14:textId="77777777" w:rsidR="00696019" w:rsidRPr="00595B60" w:rsidRDefault="00696019" w:rsidP="00962DF7">
            <w:pPr>
              <w:jc w:val="right"/>
              <w:rPr>
                <w:rFonts w:cs="Times New Roman"/>
                <w:szCs w:val="20"/>
              </w:rPr>
            </w:pPr>
            <w:r w:rsidRPr="00595B60">
              <w:rPr>
                <w:rFonts w:cs="Times New Roman"/>
                <w:szCs w:val="20"/>
              </w:rPr>
              <w:t>311</w:t>
            </w:r>
          </w:p>
        </w:tc>
        <w:tc>
          <w:tcPr>
            <w:tcW w:w="301" w:type="pct"/>
            <w:tcBorders>
              <w:top w:val="nil"/>
              <w:left w:val="nil"/>
              <w:bottom w:val="nil"/>
              <w:right w:val="nil"/>
            </w:tcBorders>
            <w:shd w:val="clear" w:color="auto" w:fill="auto"/>
            <w:noWrap/>
            <w:vAlign w:val="bottom"/>
          </w:tcPr>
          <w:p w14:paraId="256931F9" w14:textId="77777777" w:rsidR="00696019" w:rsidRPr="00595B60" w:rsidRDefault="00696019" w:rsidP="00962DF7">
            <w:pPr>
              <w:jc w:val="right"/>
              <w:rPr>
                <w:rFonts w:cs="Times New Roman"/>
                <w:szCs w:val="20"/>
              </w:rPr>
            </w:pPr>
            <w:r w:rsidRPr="00595B60">
              <w:rPr>
                <w:rFonts w:cs="Times New Roman"/>
                <w:szCs w:val="20"/>
              </w:rPr>
              <w:t>508</w:t>
            </w:r>
          </w:p>
        </w:tc>
        <w:tc>
          <w:tcPr>
            <w:tcW w:w="301" w:type="pct"/>
            <w:tcBorders>
              <w:top w:val="nil"/>
              <w:left w:val="nil"/>
              <w:bottom w:val="nil"/>
              <w:right w:val="nil"/>
            </w:tcBorders>
            <w:shd w:val="clear" w:color="auto" w:fill="auto"/>
            <w:noWrap/>
            <w:vAlign w:val="bottom"/>
          </w:tcPr>
          <w:p w14:paraId="4FAEDB1B" w14:textId="77777777" w:rsidR="00696019" w:rsidRPr="00595B60" w:rsidRDefault="00696019" w:rsidP="00962DF7">
            <w:pPr>
              <w:jc w:val="right"/>
              <w:rPr>
                <w:rFonts w:cs="Times New Roman"/>
                <w:szCs w:val="20"/>
              </w:rPr>
            </w:pPr>
            <w:r w:rsidRPr="00595B60">
              <w:rPr>
                <w:rFonts w:cs="Times New Roman"/>
                <w:szCs w:val="20"/>
              </w:rPr>
              <w:t>87</w:t>
            </w:r>
          </w:p>
        </w:tc>
        <w:tc>
          <w:tcPr>
            <w:tcW w:w="151" w:type="pct"/>
            <w:tcBorders>
              <w:top w:val="nil"/>
              <w:left w:val="nil"/>
              <w:bottom w:val="nil"/>
              <w:right w:val="nil"/>
            </w:tcBorders>
            <w:shd w:val="clear" w:color="auto" w:fill="auto"/>
            <w:noWrap/>
            <w:vAlign w:val="bottom"/>
          </w:tcPr>
          <w:p w14:paraId="021868F7"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7D7F6A26" w14:textId="77777777" w:rsidR="00696019" w:rsidRPr="00595B60" w:rsidRDefault="00696019" w:rsidP="00962DF7">
            <w:pPr>
              <w:jc w:val="right"/>
              <w:rPr>
                <w:rFonts w:cs="Times New Roman"/>
                <w:szCs w:val="20"/>
              </w:rPr>
            </w:pPr>
            <w:r w:rsidRPr="00595B60">
              <w:rPr>
                <w:rFonts w:cs="Times New Roman"/>
                <w:szCs w:val="20"/>
              </w:rPr>
              <w:t>4,176</w:t>
            </w:r>
          </w:p>
        </w:tc>
        <w:tc>
          <w:tcPr>
            <w:tcW w:w="301" w:type="pct"/>
            <w:tcBorders>
              <w:top w:val="nil"/>
              <w:left w:val="nil"/>
              <w:bottom w:val="nil"/>
              <w:right w:val="nil"/>
            </w:tcBorders>
            <w:shd w:val="clear" w:color="auto" w:fill="auto"/>
            <w:noWrap/>
            <w:vAlign w:val="bottom"/>
          </w:tcPr>
          <w:p w14:paraId="1C182A45" w14:textId="77777777" w:rsidR="00696019" w:rsidRPr="00595B60" w:rsidRDefault="00696019" w:rsidP="00962DF7">
            <w:pPr>
              <w:jc w:val="right"/>
              <w:rPr>
                <w:rFonts w:cs="Times New Roman"/>
                <w:szCs w:val="20"/>
              </w:rPr>
            </w:pPr>
            <w:r w:rsidRPr="00595B60">
              <w:rPr>
                <w:rFonts w:cs="Times New Roman"/>
                <w:szCs w:val="20"/>
              </w:rPr>
              <w:t>448</w:t>
            </w:r>
          </w:p>
        </w:tc>
        <w:tc>
          <w:tcPr>
            <w:tcW w:w="301" w:type="pct"/>
            <w:tcBorders>
              <w:top w:val="nil"/>
              <w:left w:val="nil"/>
              <w:bottom w:val="nil"/>
              <w:right w:val="nil"/>
            </w:tcBorders>
            <w:shd w:val="clear" w:color="auto" w:fill="auto"/>
            <w:noWrap/>
            <w:vAlign w:val="bottom"/>
          </w:tcPr>
          <w:p w14:paraId="661A6A36" w14:textId="77777777" w:rsidR="00696019" w:rsidRPr="00595B60" w:rsidRDefault="00696019" w:rsidP="00962DF7">
            <w:pPr>
              <w:jc w:val="right"/>
              <w:rPr>
                <w:rFonts w:cs="Times New Roman"/>
                <w:szCs w:val="20"/>
              </w:rPr>
            </w:pPr>
            <w:r w:rsidRPr="00595B60">
              <w:rPr>
                <w:rFonts w:cs="Times New Roman"/>
                <w:szCs w:val="20"/>
              </w:rPr>
              <w:t>86</w:t>
            </w:r>
          </w:p>
        </w:tc>
        <w:tc>
          <w:tcPr>
            <w:tcW w:w="151" w:type="pct"/>
            <w:tcBorders>
              <w:top w:val="nil"/>
              <w:left w:val="nil"/>
              <w:bottom w:val="nil"/>
              <w:right w:val="nil"/>
            </w:tcBorders>
            <w:shd w:val="clear" w:color="auto" w:fill="auto"/>
            <w:noWrap/>
            <w:vAlign w:val="bottom"/>
          </w:tcPr>
          <w:p w14:paraId="1E698EF5"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529E11B6" w14:textId="77777777" w:rsidR="00696019" w:rsidRPr="00595B60" w:rsidRDefault="00696019" w:rsidP="00962DF7">
            <w:pPr>
              <w:jc w:val="right"/>
              <w:rPr>
                <w:rFonts w:cs="Times New Roman"/>
                <w:szCs w:val="20"/>
              </w:rPr>
            </w:pPr>
            <w:r w:rsidRPr="00595B60">
              <w:rPr>
                <w:rFonts w:cs="Times New Roman"/>
                <w:szCs w:val="20"/>
              </w:rPr>
              <w:t>60</w:t>
            </w:r>
          </w:p>
        </w:tc>
        <w:tc>
          <w:tcPr>
            <w:tcW w:w="561" w:type="pct"/>
            <w:tcBorders>
              <w:top w:val="nil"/>
              <w:left w:val="nil"/>
              <w:bottom w:val="nil"/>
              <w:right w:val="nil"/>
            </w:tcBorders>
            <w:shd w:val="clear" w:color="auto" w:fill="auto"/>
            <w:noWrap/>
            <w:vAlign w:val="bottom"/>
          </w:tcPr>
          <w:p w14:paraId="151A629D" w14:textId="77777777" w:rsidR="00696019" w:rsidRPr="00595B60" w:rsidRDefault="00696019" w:rsidP="00962DF7">
            <w:pPr>
              <w:jc w:val="right"/>
              <w:rPr>
                <w:rFonts w:cs="Times New Roman"/>
                <w:szCs w:val="20"/>
              </w:rPr>
            </w:pPr>
            <w:r w:rsidRPr="00595B60">
              <w:rPr>
                <w:rFonts w:cs="Times New Roman"/>
                <w:szCs w:val="20"/>
              </w:rPr>
              <w:t>11.80***</w:t>
            </w:r>
          </w:p>
        </w:tc>
        <w:tc>
          <w:tcPr>
            <w:tcW w:w="151" w:type="pct"/>
            <w:tcBorders>
              <w:top w:val="nil"/>
              <w:left w:val="nil"/>
              <w:bottom w:val="nil"/>
              <w:right w:val="nil"/>
            </w:tcBorders>
            <w:shd w:val="clear" w:color="auto" w:fill="auto"/>
            <w:noWrap/>
            <w:vAlign w:val="bottom"/>
          </w:tcPr>
          <w:p w14:paraId="3045DF4D"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039464A5" w14:textId="77777777" w:rsidR="00696019" w:rsidRPr="00595B60" w:rsidRDefault="00696019" w:rsidP="00962DF7">
            <w:pPr>
              <w:jc w:val="center"/>
              <w:rPr>
                <w:rFonts w:cs="Times New Roman"/>
                <w:szCs w:val="20"/>
              </w:rPr>
            </w:pPr>
            <w:r w:rsidRPr="00595B60">
              <w:rPr>
                <w:rFonts w:cs="Times New Roman"/>
                <w:szCs w:val="20"/>
              </w:rPr>
              <w:t>0.69</w:t>
            </w:r>
          </w:p>
        </w:tc>
        <w:tc>
          <w:tcPr>
            <w:tcW w:w="441" w:type="pct"/>
            <w:tcBorders>
              <w:top w:val="nil"/>
              <w:left w:val="nil"/>
              <w:bottom w:val="nil"/>
              <w:right w:val="nil"/>
            </w:tcBorders>
            <w:shd w:val="clear" w:color="auto" w:fill="auto"/>
            <w:noWrap/>
            <w:vAlign w:val="bottom"/>
          </w:tcPr>
          <w:p w14:paraId="6EE5AEFB"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189651C1" w14:textId="77777777" w:rsidTr="008F3487">
        <w:trPr>
          <w:trHeight w:hRule="exact" w:val="288"/>
        </w:trPr>
        <w:tc>
          <w:tcPr>
            <w:tcW w:w="736" w:type="pct"/>
            <w:tcBorders>
              <w:top w:val="nil"/>
              <w:left w:val="nil"/>
              <w:bottom w:val="nil"/>
              <w:right w:val="nil"/>
            </w:tcBorders>
            <w:shd w:val="clear" w:color="auto" w:fill="auto"/>
            <w:noWrap/>
            <w:vAlign w:val="bottom"/>
          </w:tcPr>
          <w:p w14:paraId="7630A7C8" w14:textId="77777777" w:rsidR="00696019" w:rsidRPr="00595B60" w:rsidRDefault="00696019" w:rsidP="00962DF7">
            <w:pPr>
              <w:rPr>
                <w:rFonts w:cs="Times New Roman"/>
                <w:szCs w:val="20"/>
              </w:rPr>
            </w:pPr>
            <w:r w:rsidRPr="00595B60">
              <w:rPr>
                <w:rFonts w:cs="Times New Roman"/>
                <w:szCs w:val="20"/>
              </w:rPr>
              <w:t>Hungary</w:t>
            </w:r>
          </w:p>
        </w:tc>
        <w:tc>
          <w:tcPr>
            <w:tcW w:w="151" w:type="pct"/>
            <w:tcBorders>
              <w:top w:val="nil"/>
              <w:left w:val="nil"/>
              <w:bottom w:val="nil"/>
              <w:right w:val="nil"/>
            </w:tcBorders>
            <w:shd w:val="clear" w:color="auto" w:fill="auto"/>
            <w:noWrap/>
            <w:vAlign w:val="bottom"/>
          </w:tcPr>
          <w:p w14:paraId="43A188E2"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270D2F3A" w14:textId="77777777" w:rsidR="00696019" w:rsidRPr="00595B60" w:rsidRDefault="00696019" w:rsidP="00962DF7">
            <w:pPr>
              <w:jc w:val="right"/>
              <w:rPr>
                <w:rFonts w:cs="Times New Roman"/>
                <w:szCs w:val="20"/>
              </w:rPr>
            </w:pPr>
            <w:r w:rsidRPr="00595B60">
              <w:rPr>
                <w:rFonts w:cs="Times New Roman"/>
                <w:szCs w:val="20"/>
              </w:rPr>
              <w:t>754</w:t>
            </w:r>
          </w:p>
        </w:tc>
        <w:tc>
          <w:tcPr>
            <w:tcW w:w="301" w:type="pct"/>
            <w:tcBorders>
              <w:top w:val="nil"/>
              <w:left w:val="nil"/>
              <w:bottom w:val="nil"/>
              <w:right w:val="nil"/>
            </w:tcBorders>
            <w:shd w:val="clear" w:color="auto" w:fill="auto"/>
            <w:noWrap/>
            <w:vAlign w:val="bottom"/>
          </w:tcPr>
          <w:p w14:paraId="3FD997D7" w14:textId="77777777" w:rsidR="00696019" w:rsidRPr="00595B60" w:rsidRDefault="00696019" w:rsidP="00962DF7">
            <w:pPr>
              <w:jc w:val="right"/>
              <w:rPr>
                <w:rFonts w:cs="Times New Roman"/>
                <w:szCs w:val="20"/>
              </w:rPr>
            </w:pPr>
            <w:r w:rsidRPr="00595B60">
              <w:rPr>
                <w:rFonts w:cs="Times New Roman"/>
                <w:szCs w:val="20"/>
              </w:rPr>
              <w:t>491</w:t>
            </w:r>
          </w:p>
        </w:tc>
        <w:tc>
          <w:tcPr>
            <w:tcW w:w="301" w:type="pct"/>
            <w:tcBorders>
              <w:top w:val="nil"/>
              <w:left w:val="nil"/>
              <w:bottom w:val="nil"/>
              <w:right w:val="nil"/>
            </w:tcBorders>
            <w:shd w:val="clear" w:color="auto" w:fill="auto"/>
            <w:noWrap/>
            <w:vAlign w:val="bottom"/>
          </w:tcPr>
          <w:p w14:paraId="19A2EFCB" w14:textId="77777777" w:rsidR="00696019" w:rsidRPr="00595B60" w:rsidRDefault="00696019" w:rsidP="00962DF7">
            <w:pPr>
              <w:jc w:val="right"/>
              <w:rPr>
                <w:rFonts w:cs="Times New Roman"/>
                <w:szCs w:val="20"/>
              </w:rPr>
            </w:pPr>
            <w:r w:rsidRPr="00595B60">
              <w:rPr>
                <w:rFonts w:cs="Times New Roman"/>
                <w:szCs w:val="20"/>
              </w:rPr>
              <w:t>92</w:t>
            </w:r>
          </w:p>
        </w:tc>
        <w:tc>
          <w:tcPr>
            <w:tcW w:w="151" w:type="pct"/>
            <w:tcBorders>
              <w:top w:val="nil"/>
              <w:left w:val="nil"/>
              <w:bottom w:val="nil"/>
              <w:right w:val="nil"/>
            </w:tcBorders>
            <w:shd w:val="clear" w:color="auto" w:fill="auto"/>
            <w:noWrap/>
            <w:vAlign w:val="bottom"/>
          </w:tcPr>
          <w:p w14:paraId="1AD60CAD"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20B0F8BB" w14:textId="77777777" w:rsidR="00696019" w:rsidRPr="00595B60" w:rsidRDefault="00696019" w:rsidP="00962DF7">
            <w:pPr>
              <w:jc w:val="right"/>
              <w:rPr>
                <w:rFonts w:cs="Times New Roman"/>
                <w:szCs w:val="20"/>
              </w:rPr>
            </w:pPr>
            <w:r w:rsidRPr="00595B60">
              <w:rPr>
                <w:rFonts w:cs="Times New Roman"/>
                <w:szCs w:val="20"/>
              </w:rPr>
              <w:t>3,820</w:t>
            </w:r>
          </w:p>
        </w:tc>
        <w:tc>
          <w:tcPr>
            <w:tcW w:w="301" w:type="pct"/>
            <w:tcBorders>
              <w:top w:val="nil"/>
              <w:left w:val="nil"/>
              <w:bottom w:val="nil"/>
              <w:right w:val="nil"/>
            </w:tcBorders>
            <w:shd w:val="clear" w:color="auto" w:fill="auto"/>
            <w:noWrap/>
            <w:vAlign w:val="bottom"/>
          </w:tcPr>
          <w:p w14:paraId="4042D408" w14:textId="77777777" w:rsidR="00696019" w:rsidRPr="00595B60" w:rsidRDefault="00696019" w:rsidP="00962DF7">
            <w:pPr>
              <w:jc w:val="right"/>
              <w:rPr>
                <w:rFonts w:cs="Times New Roman"/>
                <w:szCs w:val="20"/>
              </w:rPr>
            </w:pPr>
            <w:r w:rsidRPr="00595B60">
              <w:rPr>
                <w:rFonts w:cs="Times New Roman"/>
                <w:szCs w:val="20"/>
              </w:rPr>
              <w:t>476</w:t>
            </w:r>
          </w:p>
        </w:tc>
        <w:tc>
          <w:tcPr>
            <w:tcW w:w="301" w:type="pct"/>
            <w:tcBorders>
              <w:top w:val="nil"/>
              <w:left w:val="nil"/>
              <w:bottom w:val="nil"/>
              <w:right w:val="nil"/>
            </w:tcBorders>
            <w:shd w:val="clear" w:color="auto" w:fill="auto"/>
            <w:noWrap/>
            <w:vAlign w:val="bottom"/>
          </w:tcPr>
          <w:p w14:paraId="5ECD164A" w14:textId="77777777" w:rsidR="00696019" w:rsidRPr="00595B60" w:rsidRDefault="00696019" w:rsidP="00962DF7">
            <w:pPr>
              <w:jc w:val="right"/>
              <w:rPr>
                <w:rFonts w:cs="Times New Roman"/>
                <w:szCs w:val="20"/>
              </w:rPr>
            </w:pPr>
            <w:r w:rsidRPr="00595B60">
              <w:rPr>
                <w:rFonts w:cs="Times New Roman"/>
                <w:szCs w:val="20"/>
              </w:rPr>
              <w:t>94</w:t>
            </w:r>
          </w:p>
        </w:tc>
        <w:tc>
          <w:tcPr>
            <w:tcW w:w="151" w:type="pct"/>
            <w:tcBorders>
              <w:top w:val="nil"/>
              <w:left w:val="nil"/>
              <w:bottom w:val="nil"/>
              <w:right w:val="nil"/>
            </w:tcBorders>
            <w:shd w:val="clear" w:color="auto" w:fill="auto"/>
            <w:noWrap/>
            <w:vAlign w:val="bottom"/>
          </w:tcPr>
          <w:p w14:paraId="7CDCF77C"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40F51BF" w14:textId="77777777" w:rsidR="00696019" w:rsidRPr="00595B60" w:rsidRDefault="00696019" w:rsidP="00962DF7">
            <w:pPr>
              <w:jc w:val="right"/>
              <w:rPr>
                <w:rFonts w:cs="Times New Roman"/>
                <w:szCs w:val="20"/>
              </w:rPr>
            </w:pPr>
            <w:r w:rsidRPr="00595B60">
              <w:rPr>
                <w:rFonts w:cs="Times New Roman"/>
                <w:szCs w:val="20"/>
              </w:rPr>
              <w:t>14</w:t>
            </w:r>
          </w:p>
        </w:tc>
        <w:tc>
          <w:tcPr>
            <w:tcW w:w="561" w:type="pct"/>
            <w:tcBorders>
              <w:top w:val="nil"/>
              <w:left w:val="nil"/>
              <w:bottom w:val="nil"/>
              <w:right w:val="nil"/>
            </w:tcBorders>
            <w:shd w:val="clear" w:color="auto" w:fill="auto"/>
            <w:noWrap/>
            <w:vAlign w:val="bottom"/>
          </w:tcPr>
          <w:p w14:paraId="1ABFF66A" w14:textId="77777777" w:rsidR="00696019" w:rsidRPr="00595B60" w:rsidRDefault="00696019" w:rsidP="00962DF7">
            <w:pPr>
              <w:jc w:val="right"/>
              <w:rPr>
                <w:rFonts w:cs="Times New Roman"/>
                <w:szCs w:val="20"/>
              </w:rPr>
            </w:pPr>
            <w:r w:rsidRPr="00595B60">
              <w:rPr>
                <w:rFonts w:cs="Times New Roman"/>
                <w:szCs w:val="20"/>
              </w:rPr>
              <w:t>3.85***</w:t>
            </w:r>
          </w:p>
        </w:tc>
        <w:tc>
          <w:tcPr>
            <w:tcW w:w="151" w:type="pct"/>
            <w:tcBorders>
              <w:top w:val="nil"/>
              <w:left w:val="nil"/>
              <w:bottom w:val="nil"/>
              <w:right w:val="nil"/>
            </w:tcBorders>
            <w:shd w:val="clear" w:color="auto" w:fill="auto"/>
            <w:noWrap/>
            <w:vAlign w:val="bottom"/>
          </w:tcPr>
          <w:p w14:paraId="515CF4CF"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6287ACB" w14:textId="77777777" w:rsidR="00696019" w:rsidRPr="00595B60" w:rsidRDefault="00696019" w:rsidP="00962DF7">
            <w:pPr>
              <w:jc w:val="center"/>
              <w:rPr>
                <w:rFonts w:cs="Times New Roman"/>
                <w:szCs w:val="20"/>
              </w:rPr>
            </w:pPr>
            <w:r w:rsidRPr="00595B60">
              <w:rPr>
                <w:rFonts w:cs="Times New Roman"/>
                <w:szCs w:val="20"/>
              </w:rPr>
              <w:t>0.15</w:t>
            </w:r>
          </w:p>
        </w:tc>
        <w:tc>
          <w:tcPr>
            <w:tcW w:w="441" w:type="pct"/>
            <w:tcBorders>
              <w:top w:val="nil"/>
              <w:left w:val="nil"/>
              <w:bottom w:val="nil"/>
              <w:right w:val="nil"/>
            </w:tcBorders>
            <w:shd w:val="clear" w:color="auto" w:fill="auto"/>
            <w:noWrap/>
            <w:vAlign w:val="bottom"/>
          </w:tcPr>
          <w:p w14:paraId="09FBB689"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64902493" w14:textId="77777777" w:rsidTr="008F3487">
        <w:trPr>
          <w:trHeight w:hRule="exact" w:val="288"/>
        </w:trPr>
        <w:tc>
          <w:tcPr>
            <w:tcW w:w="736" w:type="pct"/>
            <w:tcBorders>
              <w:top w:val="nil"/>
              <w:left w:val="nil"/>
              <w:bottom w:val="nil"/>
              <w:right w:val="nil"/>
            </w:tcBorders>
            <w:shd w:val="clear" w:color="auto" w:fill="auto"/>
            <w:noWrap/>
            <w:vAlign w:val="bottom"/>
          </w:tcPr>
          <w:p w14:paraId="59CB247D" w14:textId="77777777" w:rsidR="00696019" w:rsidRPr="00595B60" w:rsidRDefault="00696019" w:rsidP="00962DF7">
            <w:pPr>
              <w:rPr>
                <w:rFonts w:cs="Times New Roman"/>
                <w:szCs w:val="20"/>
              </w:rPr>
            </w:pPr>
            <w:r w:rsidRPr="00595B60">
              <w:rPr>
                <w:rFonts w:cs="Times New Roman"/>
                <w:szCs w:val="20"/>
              </w:rPr>
              <w:t>Iceland</w:t>
            </w:r>
          </w:p>
        </w:tc>
        <w:tc>
          <w:tcPr>
            <w:tcW w:w="151" w:type="pct"/>
            <w:tcBorders>
              <w:top w:val="nil"/>
              <w:left w:val="nil"/>
              <w:bottom w:val="nil"/>
              <w:right w:val="nil"/>
            </w:tcBorders>
            <w:shd w:val="clear" w:color="auto" w:fill="auto"/>
            <w:noWrap/>
            <w:vAlign w:val="bottom"/>
          </w:tcPr>
          <w:p w14:paraId="6143C545"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7FF3DD8D" w14:textId="77777777" w:rsidR="00696019" w:rsidRPr="00595B60" w:rsidRDefault="00696019" w:rsidP="00962DF7">
            <w:pPr>
              <w:jc w:val="right"/>
              <w:rPr>
                <w:rFonts w:cs="Times New Roman"/>
                <w:szCs w:val="20"/>
              </w:rPr>
            </w:pPr>
            <w:r w:rsidRPr="00595B60">
              <w:rPr>
                <w:rFonts w:cs="Times New Roman"/>
                <w:szCs w:val="20"/>
              </w:rPr>
              <w:t>19</w:t>
            </w:r>
          </w:p>
        </w:tc>
        <w:tc>
          <w:tcPr>
            <w:tcW w:w="301" w:type="pct"/>
            <w:tcBorders>
              <w:top w:val="nil"/>
              <w:left w:val="nil"/>
              <w:bottom w:val="nil"/>
              <w:right w:val="nil"/>
            </w:tcBorders>
            <w:shd w:val="clear" w:color="auto" w:fill="auto"/>
            <w:noWrap/>
            <w:vAlign w:val="bottom"/>
          </w:tcPr>
          <w:p w14:paraId="4987633B" w14:textId="77777777" w:rsidR="00696019" w:rsidRPr="00595B60" w:rsidRDefault="00696019" w:rsidP="00962DF7">
            <w:pPr>
              <w:jc w:val="right"/>
              <w:rPr>
                <w:rFonts w:cs="Times New Roman"/>
                <w:szCs w:val="20"/>
              </w:rPr>
            </w:pPr>
            <w:r w:rsidRPr="00595B60">
              <w:rPr>
                <w:rFonts w:cs="Times New Roman"/>
                <w:szCs w:val="20"/>
              </w:rPr>
              <w:t>476</w:t>
            </w:r>
          </w:p>
        </w:tc>
        <w:tc>
          <w:tcPr>
            <w:tcW w:w="301" w:type="pct"/>
            <w:tcBorders>
              <w:top w:val="nil"/>
              <w:left w:val="nil"/>
              <w:bottom w:val="nil"/>
              <w:right w:val="nil"/>
            </w:tcBorders>
            <w:shd w:val="clear" w:color="auto" w:fill="auto"/>
            <w:noWrap/>
            <w:vAlign w:val="bottom"/>
          </w:tcPr>
          <w:p w14:paraId="69F6B5C2" w14:textId="77777777" w:rsidR="00696019" w:rsidRPr="00595B60" w:rsidRDefault="00696019" w:rsidP="00962DF7">
            <w:pPr>
              <w:jc w:val="right"/>
              <w:rPr>
                <w:rFonts w:cs="Times New Roman"/>
                <w:szCs w:val="20"/>
              </w:rPr>
            </w:pPr>
            <w:r w:rsidRPr="00595B60">
              <w:rPr>
                <w:rFonts w:cs="Times New Roman"/>
                <w:szCs w:val="20"/>
              </w:rPr>
              <w:t>87</w:t>
            </w:r>
          </w:p>
        </w:tc>
        <w:tc>
          <w:tcPr>
            <w:tcW w:w="151" w:type="pct"/>
            <w:tcBorders>
              <w:top w:val="nil"/>
              <w:left w:val="nil"/>
              <w:bottom w:val="nil"/>
              <w:right w:val="nil"/>
            </w:tcBorders>
            <w:shd w:val="clear" w:color="auto" w:fill="auto"/>
            <w:noWrap/>
            <w:vAlign w:val="bottom"/>
          </w:tcPr>
          <w:p w14:paraId="38A7BFD3"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1676CE28" w14:textId="77777777" w:rsidR="00696019" w:rsidRPr="00595B60" w:rsidRDefault="00696019" w:rsidP="00962DF7">
            <w:pPr>
              <w:jc w:val="right"/>
              <w:rPr>
                <w:rFonts w:cs="Times New Roman"/>
                <w:szCs w:val="20"/>
              </w:rPr>
            </w:pPr>
            <w:r w:rsidRPr="00595B60">
              <w:rPr>
                <w:rFonts w:cs="Times New Roman"/>
                <w:szCs w:val="20"/>
              </w:rPr>
              <w:t>2,786</w:t>
            </w:r>
          </w:p>
        </w:tc>
        <w:tc>
          <w:tcPr>
            <w:tcW w:w="301" w:type="pct"/>
            <w:tcBorders>
              <w:top w:val="nil"/>
              <w:left w:val="nil"/>
              <w:bottom w:val="nil"/>
              <w:right w:val="nil"/>
            </w:tcBorders>
            <w:shd w:val="clear" w:color="auto" w:fill="auto"/>
            <w:noWrap/>
            <w:vAlign w:val="bottom"/>
          </w:tcPr>
          <w:p w14:paraId="66CF9977" w14:textId="77777777" w:rsidR="00696019" w:rsidRPr="00595B60" w:rsidRDefault="00696019" w:rsidP="00962DF7">
            <w:pPr>
              <w:jc w:val="right"/>
              <w:rPr>
                <w:rFonts w:cs="Times New Roman"/>
                <w:szCs w:val="20"/>
              </w:rPr>
            </w:pPr>
            <w:r w:rsidRPr="00595B60">
              <w:rPr>
                <w:rFonts w:cs="Times New Roman"/>
                <w:szCs w:val="20"/>
              </w:rPr>
              <w:t>495</w:t>
            </w:r>
          </w:p>
        </w:tc>
        <w:tc>
          <w:tcPr>
            <w:tcW w:w="301" w:type="pct"/>
            <w:tcBorders>
              <w:top w:val="nil"/>
              <w:left w:val="nil"/>
              <w:bottom w:val="nil"/>
              <w:right w:val="nil"/>
            </w:tcBorders>
            <w:shd w:val="clear" w:color="auto" w:fill="auto"/>
            <w:noWrap/>
            <w:vAlign w:val="bottom"/>
          </w:tcPr>
          <w:p w14:paraId="453F4844" w14:textId="77777777" w:rsidR="00696019" w:rsidRPr="00595B60" w:rsidRDefault="00696019" w:rsidP="00962DF7">
            <w:pPr>
              <w:jc w:val="right"/>
              <w:rPr>
                <w:rFonts w:cs="Times New Roman"/>
                <w:szCs w:val="20"/>
              </w:rPr>
            </w:pPr>
            <w:r w:rsidRPr="00595B60">
              <w:rPr>
                <w:rFonts w:cs="Times New Roman"/>
                <w:szCs w:val="20"/>
              </w:rPr>
              <w:t>93</w:t>
            </w:r>
          </w:p>
        </w:tc>
        <w:tc>
          <w:tcPr>
            <w:tcW w:w="151" w:type="pct"/>
            <w:tcBorders>
              <w:top w:val="nil"/>
              <w:left w:val="nil"/>
              <w:bottom w:val="nil"/>
              <w:right w:val="nil"/>
            </w:tcBorders>
            <w:shd w:val="clear" w:color="auto" w:fill="auto"/>
            <w:noWrap/>
            <w:vAlign w:val="bottom"/>
          </w:tcPr>
          <w:p w14:paraId="27C430F8"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2C9772E3" w14:textId="77777777" w:rsidR="00696019" w:rsidRPr="00595B60" w:rsidRDefault="00696019" w:rsidP="00962DF7">
            <w:pPr>
              <w:jc w:val="right"/>
              <w:rPr>
                <w:rFonts w:cs="Times New Roman"/>
                <w:szCs w:val="20"/>
              </w:rPr>
            </w:pPr>
            <w:r w:rsidRPr="00595B60">
              <w:rPr>
                <w:rFonts w:cs="Times New Roman"/>
                <w:szCs w:val="20"/>
              </w:rPr>
              <w:t>-19</w:t>
            </w:r>
          </w:p>
        </w:tc>
        <w:tc>
          <w:tcPr>
            <w:tcW w:w="561" w:type="pct"/>
            <w:tcBorders>
              <w:top w:val="nil"/>
              <w:left w:val="nil"/>
              <w:bottom w:val="nil"/>
              <w:right w:val="nil"/>
            </w:tcBorders>
            <w:shd w:val="clear" w:color="auto" w:fill="auto"/>
            <w:noWrap/>
            <w:vAlign w:val="bottom"/>
          </w:tcPr>
          <w:p w14:paraId="491F2B4E" w14:textId="77777777" w:rsidR="00696019" w:rsidRPr="00595B60" w:rsidRDefault="00696019" w:rsidP="00962DF7">
            <w:pPr>
              <w:jc w:val="right"/>
              <w:rPr>
                <w:rFonts w:cs="Times New Roman"/>
                <w:szCs w:val="20"/>
              </w:rPr>
            </w:pPr>
            <w:r w:rsidRPr="00595B60">
              <w:rPr>
                <w:rFonts w:cs="Times New Roman"/>
                <w:szCs w:val="20"/>
              </w:rPr>
              <w:t>-0.88</w:t>
            </w:r>
            <w:r w:rsidRPr="00595B60">
              <w:rPr>
                <w:rFonts w:cs="Times New Roman"/>
                <w:color w:val="FFFFFF"/>
                <w:szCs w:val="20"/>
              </w:rPr>
              <w:t>___</w:t>
            </w:r>
          </w:p>
        </w:tc>
        <w:tc>
          <w:tcPr>
            <w:tcW w:w="151" w:type="pct"/>
            <w:tcBorders>
              <w:top w:val="nil"/>
              <w:left w:val="nil"/>
              <w:bottom w:val="nil"/>
              <w:right w:val="nil"/>
            </w:tcBorders>
            <w:shd w:val="clear" w:color="auto" w:fill="auto"/>
            <w:noWrap/>
            <w:vAlign w:val="bottom"/>
          </w:tcPr>
          <w:p w14:paraId="4BCD3C0E"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1B85D46F" w14:textId="77777777" w:rsidR="00696019" w:rsidRPr="00595B60" w:rsidRDefault="00696019" w:rsidP="00962DF7">
            <w:pPr>
              <w:jc w:val="center"/>
              <w:rPr>
                <w:rFonts w:cs="Times New Roman"/>
                <w:szCs w:val="20"/>
              </w:rPr>
            </w:pPr>
            <w:r w:rsidRPr="00595B60">
              <w:rPr>
                <w:rFonts w:cs="Times New Roman"/>
                <w:szCs w:val="20"/>
              </w:rPr>
              <w:t>0.20</w:t>
            </w:r>
          </w:p>
        </w:tc>
        <w:tc>
          <w:tcPr>
            <w:tcW w:w="441" w:type="pct"/>
            <w:tcBorders>
              <w:top w:val="nil"/>
              <w:left w:val="nil"/>
              <w:bottom w:val="nil"/>
              <w:right w:val="nil"/>
            </w:tcBorders>
            <w:shd w:val="clear" w:color="auto" w:fill="auto"/>
            <w:noWrap/>
            <w:vAlign w:val="bottom"/>
          </w:tcPr>
          <w:p w14:paraId="783356A6"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61761ABF" w14:textId="77777777" w:rsidTr="008F3487">
        <w:trPr>
          <w:trHeight w:hRule="exact" w:val="288"/>
        </w:trPr>
        <w:tc>
          <w:tcPr>
            <w:tcW w:w="736" w:type="pct"/>
            <w:tcBorders>
              <w:top w:val="nil"/>
              <w:left w:val="nil"/>
              <w:bottom w:val="nil"/>
              <w:right w:val="nil"/>
            </w:tcBorders>
            <w:shd w:val="clear" w:color="auto" w:fill="auto"/>
            <w:noWrap/>
            <w:vAlign w:val="bottom"/>
          </w:tcPr>
          <w:p w14:paraId="08D8086D" w14:textId="77777777" w:rsidR="00696019" w:rsidRPr="00595B60" w:rsidRDefault="00696019" w:rsidP="00962DF7">
            <w:pPr>
              <w:rPr>
                <w:rFonts w:cs="Times New Roman"/>
                <w:szCs w:val="20"/>
              </w:rPr>
            </w:pPr>
            <w:r w:rsidRPr="00595B60">
              <w:rPr>
                <w:rFonts w:cs="Times New Roman"/>
                <w:szCs w:val="20"/>
              </w:rPr>
              <w:t>Ireland</w:t>
            </w:r>
          </w:p>
        </w:tc>
        <w:tc>
          <w:tcPr>
            <w:tcW w:w="151" w:type="pct"/>
            <w:tcBorders>
              <w:top w:val="nil"/>
              <w:left w:val="nil"/>
              <w:bottom w:val="nil"/>
              <w:right w:val="nil"/>
            </w:tcBorders>
            <w:shd w:val="clear" w:color="auto" w:fill="auto"/>
            <w:noWrap/>
            <w:vAlign w:val="bottom"/>
          </w:tcPr>
          <w:p w14:paraId="62C7FC16"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2D1EC491" w14:textId="77777777" w:rsidR="00696019" w:rsidRPr="00595B60" w:rsidRDefault="00696019" w:rsidP="00962DF7">
            <w:pPr>
              <w:jc w:val="right"/>
              <w:rPr>
                <w:rFonts w:cs="Times New Roman"/>
                <w:szCs w:val="20"/>
              </w:rPr>
            </w:pPr>
            <w:r w:rsidRPr="00595B60">
              <w:rPr>
                <w:rFonts w:cs="Times New Roman"/>
                <w:szCs w:val="20"/>
              </w:rPr>
              <w:t>2,480</w:t>
            </w:r>
          </w:p>
        </w:tc>
        <w:tc>
          <w:tcPr>
            <w:tcW w:w="301" w:type="pct"/>
            <w:tcBorders>
              <w:top w:val="nil"/>
              <w:left w:val="nil"/>
              <w:bottom w:val="nil"/>
              <w:right w:val="nil"/>
            </w:tcBorders>
            <w:shd w:val="clear" w:color="auto" w:fill="auto"/>
            <w:noWrap/>
            <w:vAlign w:val="bottom"/>
          </w:tcPr>
          <w:p w14:paraId="1067A9B9" w14:textId="77777777" w:rsidR="00696019" w:rsidRPr="00595B60" w:rsidRDefault="00696019" w:rsidP="00962DF7">
            <w:pPr>
              <w:jc w:val="right"/>
              <w:rPr>
                <w:rFonts w:cs="Times New Roman"/>
                <w:szCs w:val="20"/>
              </w:rPr>
            </w:pPr>
            <w:r w:rsidRPr="00595B60">
              <w:rPr>
                <w:rFonts w:cs="Times New Roman"/>
                <w:szCs w:val="20"/>
              </w:rPr>
              <w:t>510</w:t>
            </w:r>
          </w:p>
        </w:tc>
        <w:tc>
          <w:tcPr>
            <w:tcW w:w="301" w:type="pct"/>
            <w:tcBorders>
              <w:top w:val="nil"/>
              <w:left w:val="nil"/>
              <w:bottom w:val="nil"/>
              <w:right w:val="nil"/>
            </w:tcBorders>
            <w:shd w:val="clear" w:color="auto" w:fill="auto"/>
            <w:noWrap/>
            <w:vAlign w:val="bottom"/>
          </w:tcPr>
          <w:p w14:paraId="73E6D6C6" w14:textId="77777777" w:rsidR="00696019" w:rsidRPr="00595B60" w:rsidRDefault="00696019" w:rsidP="00962DF7">
            <w:pPr>
              <w:jc w:val="right"/>
              <w:rPr>
                <w:rFonts w:cs="Times New Roman"/>
                <w:szCs w:val="20"/>
              </w:rPr>
            </w:pPr>
            <w:r w:rsidRPr="00595B60">
              <w:rPr>
                <w:rFonts w:cs="Times New Roman"/>
                <w:szCs w:val="20"/>
              </w:rPr>
              <w:t>81</w:t>
            </w:r>
          </w:p>
        </w:tc>
        <w:tc>
          <w:tcPr>
            <w:tcW w:w="151" w:type="pct"/>
            <w:tcBorders>
              <w:top w:val="nil"/>
              <w:left w:val="nil"/>
              <w:bottom w:val="nil"/>
              <w:right w:val="nil"/>
            </w:tcBorders>
            <w:shd w:val="clear" w:color="auto" w:fill="auto"/>
            <w:noWrap/>
            <w:vAlign w:val="bottom"/>
          </w:tcPr>
          <w:p w14:paraId="79CA6F73"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662282FD" w14:textId="77777777" w:rsidR="00696019" w:rsidRPr="00595B60" w:rsidRDefault="00696019" w:rsidP="00962DF7">
            <w:pPr>
              <w:jc w:val="right"/>
              <w:rPr>
                <w:rFonts w:cs="Times New Roman"/>
                <w:szCs w:val="20"/>
              </w:rPr>
            </w:pPr>
            <w:r w:rsidRPr="00595B60">
              <w:rPr>
                <w:rFonts w:cs="Times New Roman"/>
                <w:szCs w:val="20"/>
              </w:rPr>
              <w:t>1,605</w:t>
            </w:r>
          </w:p>
        </w:tc>
        <w:tc>
          <w:tcPr>
            <w:tcW w:w="301" w:type="pct"/>
            <w:tcBorders>
              <w:top w:val="nil"/>
              <w:left w:val="nil"/>
              <w:bottom w:val="nil"/>
              <w:right w:val="nil"/>
            </w:tcBorders>
            <w:shd w:val="clear" w:color="auto" w:fill="auto"/>
            <w:noWrap/>
            <w:vAlign w:val="bottom"/>
          </w:tcPr>
          <w:p w14:paraId="5508199F" w14:textId="77777777" w:rsidR="00696019" w:rsidRPr="00595B60" w:rsidRDefault="00696019" w:rsidP="00962DF7">
            <w:pPr>
              <w:jc w:val="right"/>
              <w:rPr>
                <w:rFonts w:cs="Times New Roman"/>
                <w:szCs w:val="20"/>
              </w:rPr>
            </w:pPr>
            <w:r w:rsidRPr="00595B60">
              <w:rPr>
                <w:rFonts w:cs="Times New Roman"/>
                <w:szCs w:val="20"/>
              </w:rPr>
              <w:t>491</w:t>
            </w:r>
          </w:p>
        </w:tc>
        <w:tc>
          <w:tcPr>
            <w:tcW w:w="301" w:type="pct"/>
            <w:tcBorders>
              <w:top w:val="nil"/>
              <w:left w:val="nil"/>
              <w:bottom w:val="nil"/>
              <w:right w:val="nil"/>
            </w:tcBorders>
            <w:shd w:val="clear" w:color="auto" w:fill="auto"/>
            <w:noWrap/>
            <w:vAlign w:val="bottom"/>
          </w:tcPr>
          <w:p w14:paraId="32CBD050" w14:textId="77777777" w:rsidR="00696019" w:rsidRPr="00595B60" w:rsidRDefault="00696019" w:rsidP="00962DF7">
            <w:pPr>
              <w:jc w:val="right"/>
              <w:rPr>
                <w:rFonts w:cs="Times New Roman"/>
                <w:szCs w:val="20"/>
              </w:rPr>
            </w:pPr>
            <w:r w:rsidRPr="00595B60">
              <w:rPr>
                <w:rFonts w:cs="Times New Roman"/>
                <w:szCs w:val="20"/>
              </w:rPr>
              <w:t>85</w:t>
            </w:r>
          </w:p>
        </w:tc>
        <w:tc>
          <w:tcPr>
            <w:tcW w:w="151" w:type="pct"/>
            <w:tcBorders>
              <w:top w:val="nil"/>
              <w:left w:val="nil"/>
              <w:bottom w:val="nil"/>
              <w:right w:val="nil"/>
            </w:tcBorders>
            <w:shd w:val="clear" w:color="auto" w:fill="auto"/>
            <w:noWrap/>
            <w:vAlign w:val="bottom"/>
          </w:tcPr>
          <w:p w14:paraId="500367F3"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2DB7BBC8" w14:textId="77777777" w:rsidR="00696019" w:rsidRPr="00595B60" w:rsidRDefault="00696019" w:rsidP="00962DF7">
            <w:pPr>
              <w:jc w:val="right"/>
              <w:rPr>
                <w:rFonts w:cs="Times New Roman"/>
                <w:szCs w:val="20"/>
              </w:rPr>
            </w:pPr>
            <w:r w:rsidRPr="00595B60">
              <w:rPr>
                <w:rFonts w:cs="Times New Roman"/>
                <w:szCs w:val="20"/>
              </w:rPr>
              <w:t>19</w:t>
            </w:r>
          </w:p>
        </w:tc>
        <w:tc>
          <w:tcPr>
            <w:tcW w:w="561" w:type="pct"/>
            <w:tcBorders>
              <w:top w:val="nil"/>
              <w:left w:val="nil"/>
              <w:bottom w:val="nil"/>
              <w:right w:val="nil"/>
            </w:tcBorders>
            <w:shd w:val="clear" w:color="auto" w:fill="auto"/>
            <w:noWrap/>
            <w:vAlign w:val="bottom"/>
          </w:tcPr>
          <w:p w14:paraId="7CABADB6" w14:textId="77777777" w:rsidR="00696019" w:rsidRPr="00595B60" w:rsidRDefault="00696019" w:rsidP="00962DF7">
            <w:pPr>
              <w:jc w:val="right"/>
              <w:rPr>
                <w:rFonts w:cs="Times New Roman"/>
                <w:szCs w:val="20"/>
              </w:rPr>
            </w:pPr>
            <w:r w:rsidRPr="00595B60">
              <w:rPr>
                <w:rFonts w:cs="Times New Roman"/>
                <w:szCs w:val="20"/>
              </w:rPr>
              <w:t>6.93***</w:t>
            </w:r>
          </w:p>
        </w:tc>
        <w:tc>
          <w:tcPr>
            <w:tcW w:w="151" w:type="pct"/>
            <w:tcBorders>
              <w:top w:val="nil"/>
              <w:left w:val="nil"/>
              <w:bottom w:val="nil"/>
              <w:right w:val="nil"/>
            </w:tcBorders>
            <w:shd w:val="clear" w:color="auto" w:fill="auto"/>
            <w:noWrap/>
            <w:vAlign w:val="bottom"/>
          </w:tcPr>
          <w:p w14:paraId="613418F3"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26AE099B" w14:textId="77777777" w:rsidR="00696019" w:rsidRPr="00595B60" w:rsidRDefault="00696019" w:rsidP="00962DF7">
            <w:pPr>
              <w:jc w:val="center"/>
              <w:rPr>
                <w:rFonts w:cs="Times New Roman"/>
                <w:szCs w:val="20"/>
              </w:rPr>
            </w:pPr>
            <w:r w:rsidRPr="00595B60">
              <w:rPr>
                <w:rFonts w:cs="Times New Roman"/>
                <w:szCs w:val="20"/>
              </w:rPr>
              <w:t>0.22</w:t>
            </w:r>
          </w:p>
        </w:tc>
        <w:tc>
          <w:tcPr>
            <w:tcW w:w="441" w:type="pct"/>
            <w:tcBorders>
              <w:top w:val="nil"/>
              <w:left w:val="nil"/>
              <w:bottom w:val="nil"/>
              <w:right w:val="nil"/>
            </w:tcBorders>
            <w:shd w:val="clear" w:color="auto" w:fill="auto"/>
            <w:noWrap/>
            <w:vAlign w:val="bottom"/>
          </w:tcPr>
          <w:p w14:paraId="7DB3454A"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6F180E79" w14:textId="77777777" w:rsidTr="008F3487">
        <w:trPr>
          <w:trHeight w:hRule="exact" w:val="288"/>
        </w:trPr>
        <w:tc>
          <w:tcPr>
            <w:tcW w:w="736" w:type="pct"/>
            <w:tcBorders>
              <w:top w:val="nil"/>
              <w:left w:val="nil"/>
              <w:bottom w:val="nil"/>
              <w:right w:val="nil"/>
            </w:tcBorders>
            <w:shd w:val="clear" w:color="auto" w:fill="auto"/>
            <w:noWrap/>
            <w:vAlign w:val="bottom"/>
          </w:tcPr>
          <w:p w14:paraId="0AECFCC3" w14:textId="77777777" w:rsidR="00696019" w:rsidRPr="00595B60" w:rsidRDefault="00696019" w:rsidP="00962DF7">
            <w:pPr>
              <w:rPr>
                <w:rFonts w:cs="Times New Roman"/>
                <w:szCs w:val="20"/>
              </w:rPr>
            </w:pPr>
            <w:r w:rsidRPr="00595B60">
              <w:rPr>
                <w:rFonts w:cs="Times New Roman"/>
                <w:szCs w:val="20"/>
              </w:rPr>
              <w:t>Italy</w:t>
            </w:r>
          </w:p>
        </w:tc>
        <w:tc>
          <w:tcPr>
            <w:tcW w:w="151" w:type="pct"/>
            <w:tcBorders>
              <w:top w:val="nil"/>
              <w:left w:val="nil"/>
              <w:bottom w:val="nil"/>
              <w:right w:val="nil"/>
            </w:tcBorders>
            <w:shd w:val="clear" w:color="auto" w:fill="auto"/>
            <w:noWrap/>
            <w:vAlign w:val="bottom"/>
          </w:tcPr>
          <w:p w14:paraId="40A9837B"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4225D9D4" w14:textId="77777777" w:rsidR="00696019" w:rsidRPr="00595B60" w:rsidRDefault="00696019" w:rsidP="00962DF7">
            <w:pPr>
              <w:jc w:val="right"/>
              <w:rPr>
                <w:rFonts w:cs="Times New Roman"/>
                <w:szCs w:val="20"/>
              </w:rPr>
            </w:pPr>
            <w:r w:rsidRPr="00595B60">
              <w:rPr>
                <w:rFonts w:cs="Times New Roman"/>
                <w:szCs w:val="20"/>
              </w:rPr>
              <w:t>1,320</w:t>
            </w:r>
          </w:p>
        </w:tc>
        <w:tc>
          <w:tcPr>
            <w:tcW w:w="301" w:type="pct"/>
            <w:tcBorders>
              <w:top w:val="nil"/>
              <w:left w:val="nil"/>
              <w:bottom w:val="nil"/>
              <w:right w:val="nil"/>
            </w:tcBorders>
            <w:shd w:val="clear" w:color="auto" w:fill="auto"/>
            <w:noWrap/>
            <w:vAlign w:val="bottom"/>
          </w:tcPr>
          <w:p w14:paraId="4122732E" w14:textId="77777777" w:rsidR="00696019" w:rsidRPr="00595B60" w:rsidRDefault="00696019" w:rsidP="00962DF7">
            <w:pPr>
              <w:jc w:val="right"/>
              <w:rPr>
                <w:rFonts w:cs="Times New Roman"/>
                <w:szCs w:val="20"/>
              </w:rPr>
            </w:pPr>
            <w:r w:rsidRPr="00595B60">
              <w:rPr>
                <w:rFonts w:cs="Times New Roman"/>
                <w:szCs w:val="20"/>
              </w:rPr>
              <w:t>481</w:t>
            </w:r>
          </w:p>
        </w:tc>
        <w:tc>
          <w:tcPr>
            <w:tcW w:w="301" w:type="pct"/>
            <w:tcBorders>
              <w:top w:val="nil"/>
              <w:left w:val="nil"/>
              <w:bottom w:val="nil"/>
              <w:right w:val="nil"/>
            </w:tcBorders>
            <w:shd w:val="clear" w:color="auto" w:fill="auto"/>
            <w:noWrap/>
            <w:vAlign w:val="bottom"/>
          </w:tcPr>
          <w:p w14:paraId="61A98B65" w14:textId="77777777" w:rsidR="00696019" w:rsidRPr="00595B60" w:rsidRDefault="00696019" w:rsidP="00962DF7">
            <w:pPr>
              <w:jc w:val="right"/>
              <w:rPr>
                <w:rFonts w:cs="Times New Roman"/>
                <w:szCs w:val="20"/>
              </w:rPr>
            </w:pPr>
            <w:r w:rsidRPr="00595B60">
              <w:rPr>
                <w:rFonts w:cs="Times New Roman"/>
                <w:szCs w:val="20"/>
              </w:rPr>
              <w:t>87</w:t>
            </w:r>
          </w:p>
        </w:tc>
        <w:tc>
          <w:tcPr>
            <w:tcW w:w="151" w:type="pct"/>
            <w:tcBorders>
              <w:top w:val="nil"/>
              <w:left w:val="nil"/>
              <w:bottom w:val="nil"/>
              <w:right w:val="nil"/>
            </w:tcBorders>
            <w:shd w:val="clear" w:color="auto" w:fill="auto"/>
            <w:noWrap/>
            <w:vAlign w:val="bottom"/>
          </w:tcPr>
          <w:p w14:paraId="405579CF"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2A2EC50E" w14:textId="77777777" w:rsidR="00696019" w:rsidRPr="00595B60" w:rsidRDefault="00696019" w:rsidP="00962DF7">
            <w:pPr>
              <w:jc w:val="right"/>
              <w:rPr>
                <w:rFonts w:cs="Times New Roman"/>
                <w:szCs w:val="20"/>
              </w:rPr>
            </w:pPr>
            <w:r w:rsidRPr="00595B60">
              <w:rPr>
                <w:rFonts w:cs="Times New Roman"/>
                <w:szCs w:val="20"/>
              </w:rPr>
              <w:t>26,235</w:t>
            </w:r>
          </w:p>
        </w:tc>
        <w:tc>
          <w:tcPr>
            <w:tcW w:w="301" w:type="pct"/>
            <w:tcBorders>
              <w:top w:val="nil"/>
              <w:left w:val="nil"/>
              <w:bottom w:val="nil"/>
              <w:right w:val="nil"/>
            </w:tcBorders>
            <w:shd w:val="clear" w:color="auto" w:fill="auto"/>
            <w:noWrap/>
            <w:vAlign w:val="bottom"/>
          </w:tcPr>
          <w:p w14:paraId="5F4A6F2B" w14:textId="77777777" w:rsidR="00696019" w:rsidRPr="00595B60" w:rsidRDefault="00696019" w:rsidP="00962DF7">
            <w:pPr>
              <w:jc w:val="right"/>
              <w:rPr>
                <w:rFonts w:cs="Times New Roman"/>
                <w:szCs w:val="20"/>
              </w:rPr>
            </w:pPr>
            <w:r w:rsidRPr="00595B60">
              <w:rPr>
                <w:rFonts w:cs="Times New Roman"/>
                <w:szCs w:val="20"/>
              </w:rPr>
              <w:t>488</w:t>
            </w:r>
          </w:p>
        </w:tc>
        <w:tc>
          <w:tcPr>
            <w:tcW w:w="301" w:type="pct"/>
            <w:tcBorders>
              <w:top w:val="nil"/>
              <w:left w:val="nil"/>
              <w:bottom w:val="nil"/>
              <w:right w:val="nil"/>
            </w:tcBorders>
            <w:shd w:val="clear" w:color="auto" w:fill="auto"/>
            <w:noWrap/>
            <w:vAlign w:val="bottom"/>
          </w:tcPr>
          <w:p w14:paraId="4597B098" w14:textId="77777777" w:rsidR="00696019" w:rsidRPr="00595B60" w:rsidRDefault="00696019" w:rsidP="00962DF7">
            <w:pPr>
              <w:jc w:val="right"/>
              <w:rPr>
                <w:rFonts w:cs="Times New Roman"/>
                <w:szCs w:val="20"/>
              </w:rPr>
            </w:pPr>
            <w:r w:rsidRPr="00595B60">
              <w:rPr>
                <w:rFonts w:cs="Times New Roman"/>
                <w:szCs w:val="20"/>
              </w:rPr>
              <w:t>92</w:t>
            </w:r>
          </w:p>
        </w:tc>
        <w:tc>
          <w:tcPr>
            <w:tcW w:w="151" w:type="pct"/>
            <w:tcBorders>
              <w:top w:val="nil"/>
              <w:left w:val="nil"/>
              <w:bottom w:val="nil"/>
              <w:right w:val="nil"/>
            </w:tcBorders>
            <w:shd w:val="clear" w:color="auto" w:fill="auto"/>
            <w:noWrap/>
            <w:vAlign w:val="bottom"/>
          </w:tcPr>
          <w:p w14:paraId="675E873D"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30772F10" w14:textId="77777777" w:rsidR="00696019" w:rsidRPr="00595B60" w:rsidRDefault="00696019" w:rsidP="00962DF7">
            <w:pPr>
              <w:jc w:val="right"/>
              <w:rPr>
                <w:rFonts w:cs="Times New Roman"/>
                <w:szCs w:val="20"/>
              </w:rPr>
            </w:pPr>
            <w:r w:rsidRPr="00595B60">
              <w:rPr>
                <w:rFonts w:cs="Times New Roman"/>
                <w:szCs w:val="20"/>
              </w:rPr>
              <w:t>-7</w:t>
            </w:r>
          </w:p>
        </w:tc>
        <w:tc>
          <w:tcPr>
            <w:tcW w:w="561" w:type="pct"/>
            <w:tcBorders>
              <w:top w:val="nil"/>
              <w:left w:val="nil"/>
              <w:bottom w:val="nil"/>
              <w:right w:val="nil"/>
            </w:tcBorders>
            <w:shd w:val="clear" w:color="auto" w:fill="auto"/>
            <w:noWrap/>
            <w:vAlign w:val="bottom"/>
          </w:tcPr>
          <w:p w14:paraId="675554F9" w14:textId="77777777" w:rsidR="00696019" w:rsidRPr="00595B60" w:rsidRDefault="00696019" w:rsidP="00962DF7">
            <w:pPr>
              <w:jc w:val="right"/>
              <w:rPr>
                <w:rFonts w:cs="Times New Roman"/>
                <w:szCs w:val="20"/>
              </w:rPr>
            </w:pPr>
            <w:r w:rsidRPr="00595B60">
              <w:rPr>
                <w:rFonts w:cs="Times New Roman"/>
                <w:szCs w:val="20"/>
              </w:rPr>
              <w:t>-2.97**</w:t>
            </w:r>
            <w:r w:rsidRPr="00595B60">
              <w:rPr>
                <w:rFonts w:cs="Times New Roman"/>
                <w:color w:val="FFFFFF"/>
                <w:szCs w:val="20"/>
              </w:rPr>
              <w:t>_</w:t>
            </w:r>
          </w:p>
        </w:tc>
        <w:tc>
          <w:tcPr>
            <w:tcW w:w="151" w:type="pct"/>
            <w:tcBorders>
              <w:top w:val="nil"/>
              <w:left w:val="nil"/>
              <w:bottom w:val="nil"/>
              <w:right w:val="nil"/>
            </w:tcBorders>
            <w:shd w:val="clear" w:color="auto" w:fill="auto"/>
            <w:noWrap/>
            <w:vAlign w:val="bottom"/>
          </w:tcPr>
          <w:p w14:paraId="4FA9BE54"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3DF78F9B" w14:textId="77777777" w:rsidR="00696019" w:rsidRPr="00595B60" w:rsidRDefault="00696019" w:rsidP="00962DF7">
            <w:pPr>
              <w:jc w:val="center"/>
              <w:rPr>
                <w:rFonts w:cs="Times New Roman"/>
                <w:szCs w:val="20"/>
              </w:rPr>
            </w:pPr>
            <w:r w:rsidRPr="00595B60">
              <w:rPr>
                <w:rFonts w:cs="Times New Roman"/>
                <w:szCs w:val="20"/>
              </w:rPr>
              <w:t>0.08</w:t>
            </w:r>
          </w:p>
        </w:tc>
        <w:tc>
          <w:tcPr>
            <w:tcW w:w="441" w:type="pct"/>
            <w:tcBorders>
              <w:top w:val="nil"/>
              <w:left w:val="nil"/>
              <w:bottom w:val="nil"/>
              <w:right w:val="nil"/>
            </w:tcBorders>
            <w:shd w:val="clear" w:color="auto" w:fill="auto"/>
            <w:noWrap/>
            <w:vAlign w:val="bottom"/>
          </w:tcPr>
          <w:p w14:paraId="5D4D0725"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6DABCCB7" w14:textId="77777777" w:rsidTr="008F3487">
        <w:trPr>
          <w:trHeight w:hRule="exact" w:val="288"/>
        </w:trPr>
        <w:tc>
          <w:tcPr>
            <w:tcW w:w="736" w:type="pct"/>
            <w:tcBorders>
              <w:top w:val="nil"/>
              <w:left w:val="nil"/>
              <w:bottom w:val="nil"/>
              <w:right w:val="nil"/>
            </w:tcBorders>
            <w:shd w:val="clear" w:color="auto" w:fill="auto"/>
            <w:noWrap/>
            <w:vAlign w:val="bottom"/>
          </w:tcPr>
          <w:p w14:paraId="08F037B7" w14:textId="77777777" w:rsidR="00696019" w:rsidRPr="00595B60" w:rsidRDefault="00696019" w:rsidP="00962DF7">
            <w:pPr>
              <w:rPr>
                <w:rFonts w:cs="Times New Roman"/>
                <w:szCs w:val="20"/>
              </w:rPr>
            </w:pPr>
            <w:r w:rsidRPr="00595B60">
              <w:rPr>
                <w:rFonts w:cs="Times New Roman"/>
                <w:szCs w:val="20"/>
              </w:rPr>
              <w:t>Japan</w:t>
            </w:r>
          </w:p>
        </w:tc>
        <w:tc>
          <w:tcPr>
            <w:tcW w:w="151" w:type="pct"/>
            <w:tcBorders>
              <w:top w:val="nil"/>
              <w:left w:val="nil"/>
              <w:bottom w:val="nil"/>
              <w:right w:val="nil"/>
            </w:tcBorders>
            <w:shd w:val="clear" w:color="auto" w:fill="auto"/>
            <w:noWrap/>
            <w:vAlign w:val="bottom"/>
          </w:tcPr>
          <w:p w14:paraId="02960F6C"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51DA4E97" w14:textId="77777777" w:rsidR="00696019" w:rsidRPr="00595B60" w:rsidRDefault="00696019" w:rsidP="00962DF7">
            <w:pPr>
              <w:jc w:val="right"/>
              <w:rPr>
                <w:rFonts w:cs="Times New Roman"/>
                <w:szCs w:val="20"/>
              </w:rPr>
            </w:pPr>
            <w:r w:rsidRPr="00595B60">
              <w:rPr>
                <w:rFonts w:cs="Times New Roman"/>
                <w:szCs w:val="20"/>
              </w:rPr>
              <w:t>1,835</w:t>
            </w:r>
          </w:p>
        </w:tc>
        <w:tc>
          <w:tcPr>
            <w:tcW w:w="301" w:type="pct"/>
            <w:tcBorders>
              <w:top w:val="nil"/>
              <w:left w:val="nil"/>
              <w:bottom w:val="nil"/>
              <w:right w:val="nil"/>
            </w:tcBorders>
            <w:shd w:val="clear" w:color="auto" w:fill="auto"/>
            <w:noWrap/>
            <w:vAlign w:val="bottom"/>
          </w:tcPr>
          <w:p w14:paraId="3F05E514" w14:textId="77777777" w:rsidR="00696019" w:rsidRPr="00595B60" w:rsidRDefault="00696019" w:rsidP="00962DF7">
            <w:pPr>
              <w:jc w:val="right"/>
              <w:rPr>
                <w:rFonts w:cs="Times New Roman"/>
                <w:szCs w:val="20"/>
              </w:rPr>
            </w:pPr>
            <w:r w:rsidRPr="00595B60">
              <w:rPr>
                <w:rFonts w:cs="Times New Roman"/>
                <w:szCs w:val="20"/>
              </w:rPr>
              <w:t>543</w:t>
            </w:r>
          </w:p>
        </w:tc>
        <w:tc>
          <w:tcPr>
            <w:tcW w:w="301" w:type="pct"/>
            <w:tcBorders>
              <w:top w:val="nil"/>
              <w:left w:val="nil"/>
              <w:bottom w:val="nil"/>
              <w:right w:val="nil"/>
            </w:tcBorders>
            <w:shd w:val="clear" w:color="auto" w:fill="auto"/>
            <w:noWrap/>
            <w:vAlign w:val="bottom"/>
          </w:tcPr>
          <w:p w14:paraId="60320229" w14:textId="77777777" w:rsidR="00696019" w:rsidRPr="00595B60" w:rsidRDefault="00696019" w:rsidP="00962DF7">
            <w:pPr>
              <w:jc w:val="right"/>
              <w:rPr>
                <w:rFonts w:cs="Times New Roman"/>
                <w:szCs w:val="20"/>
              </w:rPr>
            </w:pPr>
            <w:r w:rsidRPr="00595B60">
              <w:rPr>
                <w:rFonts w:cs="Times New Roman"/>
                <w:szCs w:val="20"/>
              </w:rPr>
              <w:t>94</w:t>
            </w:r>
          </w:p>
        </w:tc>
        <w:tc>
          <w:tcPr>
            <w:tcW w:w="151" w:type="pct"/>
            <w:tcBorders>
              <w:top w:val="nil"/>
              <w:left w:val="nil"/>
              <w:bottom w:val="nil"/>
              <w:right w:val="nil"/>
            </w:tcBorders>
            <w:shd w:val="clear" w:color="auto" w:fill="auto"/>
            <w:noWrap/>
            <w:vAlign w:val="bottom"/>
          </w:tcPr>
          <w:p w14:paraId="7989CD30"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369192AA" w14:textId="77777777" w:rsidR="00696019" w:rsidRPr="00595B60" w:rsidRDefault="00696019" w:rsidP="00962DF7">
            <w:pPr>
              <w:jc w:val="right"/>
              <w:rPr>
                <w:rFonts w:cs="Times New Roman"/>
                <w:szCs w:val="20"/>
              </w:rPr>
            </w:pPr>
            <w:r w:rsidRPr="00595B60">
              <w:rPr>
                <w:rFonts w:cs="Times New Roman"/>
                <w:szCs w:val="20"/>
              </w:rPr>
              <w:t>4,359</w:t>
            </w:r>
          </w:p>
        </w:tc>
        <w:tc>
          <w:tcPr>
            <w:tcW w:w="301" w:type="pct"/>
            <w:tcBorders>
              <w:top w:val="nil"/>
              <w:left w:val="nil"/>
              <w:bottom w:val="nil"/>
              <w:right w:val="nil"/>
            </w:tcBorders>
            <w:shd w:val="clear" w:color="auto" w:fill="auto"/>
            <w:noWrap/>
            <w:vAlign w:val="bottom"/>
          </w:tcPr>
          <w:p w14:paraId="09B450B6" w14:textId="77777777" w:rsidR="00696019" w:rsidRPr="00595B60" w:rsidRDefault="00696019" w:rsidP="00962DF7">
            <w:pPr>
              <w:jc w:val="right"/>
              <w:rPr>
                <w:rFonts w:cs="Times New Roman"/>
                <w:szCs w:val="20"/>
              </w:rPr>
            </w:pPr>
            <w:r w:rsidRPr="00595B60">
              <w:rPr>
                <w:rFonts w:cs="Times New Roman"/>
                <w:szCs w:val="20"/>
              </w:rPr>
              <w:t>537</w:t>
            </w:r>
          </w:p>
        </w:tc>
        <w:tc>
          <w:tcPr>
            <w:tcW w:w="301" w:type="pct"/>
            <w:tcBorders>
              <w:top w:val="nil"/>
              <w:left w:val="nil"/>
              <w:bottom w:val="nil"/>
              <w:right w:val="nil"/>
            </w:tcBorders>
            <w:shd w:val="clear" w:color="auto" w:fill="auto"/>
            <w:noWrap/>
            <w:vAlign w:val="bottom"/>
          </w:tcPr>
          <w:p w14:paraId="65891E7F" w14:textId="77777777" w:rsidR="00696019" w:rsidRPr="00595B60" w:rsidRDefault="00696019" w:rsidP="00962DF7">
            <w:pPr>
              <w:jc w:val="right"/>
              <w:rPr>
                <w:rFonts w:cs="Times New Roman"/>
                <w:szCs w:val="20"/>
              </w:rPr>
            </w:pPr>
            <w:r w:rsidRPr="00595B60">
              <w:rPr>
                <w:rFonts w:cs="Times New Roman"/>
                <w:szCs w:val="20"/>
              </w:rPr>
              <w:t>92</w:t>
            </w:r>
          </w:p>
        </w:tc>
        <w:tc>
          <w:tcPr>
            <w:tcW w:w="151" w:type="pct"/>
            <w:tcBorders>
              <w:top w:val="nil"/>
              <w:left w:val="nil"/>
              <w:bottom w:val="nil"/>
              <w:right w:val="nil"/>
            </w:tcBorders>
            <w:shd w:val="clear" w:color="auto" w:fill="auto"/>
            <w:noWrap/>
            <w:vAlign w:val="bottom"/>
          </w:tcPr>
          <w:p w14:paraId="5863D9CF"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09A7B4B7" w14:textId="77777777" w:rsidR="00696019" w:rsidRPr="00595B60" w:rsidRDefault="00696019" w:rsidP="00962DF7">
            <w:pPr>
              <w:jc w:val="right"/>
              <w:rPr>
                <w:rFonts w:cs="Times New Roman"/>
                <w:szCs w:val="20"/>
              </w:rPr>
            </w:pPr>
            <w:r w:rsidRPr="00595B60">
              <w:rPr>
                <w:rFonts w:cs="Times New Roman"/>
                <w:szCs w:val="20"/>
              </w:rPr>
              <w:t>6</w:t>
            </w:r>
          </w:p>
        </w:tc>
        <w:tc>
          <w:tcPr>
            <w:tcW w:w="561" w:type="pct"/>
            <w:tcBorders>
              <w:top w:val="nil"/>
              <w:left w:val="nil"/>
              <w:bottom w:val="nil"/>
              <w:right w:val="nil"/>
            </w:tcBorders>
            <w:shd w:val="clear" w:color="auto" w:fill="auto"/>
            <w:noWrap/>
            <w:vAlign w:val="bottom"/>
          </w:tcPr>
          <w:p w14:paraId="01CC9425" w14:textId="77777777" w:rsidR="00696019" w:rsidRPr="00595B60" w:rsidRDefault="00696019" w:rsidP="00962DF7">
            <w:pPr>
              <w:jc w:val="right"/>
              <w:rPr>
                <w:rFonts w:cs="Times New Roman"/>
                <w:szCs w:val="20"/>
              </w:rPr>
            </w:pPr>
            <w:r w:rsidRPr="00595B60">
              <w:rPr>
                <w:rFonts w:cs="Times New Roman"/>
                <w:szCs w:val="20"/>
              </w:rPr>
              <w:t>2.14*</w:t>
            </w:r>
            <w:r w:rsidRPr="00595B60">
              <w:rPr>
                <w:rFonts w:cs="Times New Roman"/>
                <w:color w:val="FFFFFF"/>
                <w:szCs w:val="20"/>
              </w:rPr>
              <w:t>__</w:t>
            </w:r>
          </w:p>
        </w:tc>
        <w:tc>
          <w:tcPr>
            <w:tcW w:w="151" w:type="pct"/>
            <w:tcBorders>
              <w:top w:val="nil"/>
              <w:left w:val="nil"/>
              <w:bottom w:val="nil"/>
              <w:right w:val="nil"/>
            </w:tcBorders>
            <w:shd w:val="clear" w:color="auto" w:fill="auto"/>
            <w:noWrap/>
            <w:vAlign w:val="bottom"/>
          </w:tcPr>
          <w:p w14:paraId="205C03BE"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050861A0" w14:textId="77777777" w:rsidR="00696019" w:rsidRPr="00595B60" w:rsidRDefault="00696019" w:rsidP="00962DF7">
            <w:pPr>
              <w:jc w:val="center"/>
              <w:rPr>
                <w:rFonts w:cs="Times New Roman"/>
                <w:szCs w:val="20"/>
              </w:rPr>
            </w:pPr>
            <w:r w:rsidRPr="00595B60">
              <w:rPr>
                <w:rFonts w:cs="Times New Roman"/>
                <w:szCs w:val="20"/>
              </w:rPr>
              <w:t>0.06</w:t>
            </w:r>
          </w:p>
        </w:tc>
        <w:tc>
          <w:tcPr>
            <w:tcW w:w="441" w:type="pct"/>
            <w:tcBorders>
              <w:top w:val="nil"/>
              <w:left w:val="nil"/>
              <w:bottom w:val="nil"/>
              <w:right w:val="nil"/>
            </w:tcBorders>
            <w:shd w:val="clear" w:color="auto" w:fill="auto"/>
            <w:noWrap/>
            <w:vAlign w:val="bottom"/>
          </w:tcPr>
          <w:p w14:paraId="2D95FA30"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2C3EFCE3" w14:textId="77777777" w:rsidTr="008F3487">
        <w:trPr>
          <w:trHeight w:hRule="exact" w:val="288"/>
        </w:trPr>
        <w:tc>
          <w:tcPr>
            <w:tcW w:w="736" w:type="pct"/>
            <w:tcBorders>
              <w:top w:val="nil"/>
              <w:left w:val="nil"/>
              <w:bottom w:val="nil"/>
              <w:right w:val="nil"/>
            </w:tcBorders>
            <w:shd w:val="clear" w:color="auto" w:fill="auto"/>
            <w:noWrap/>
            <w:vAlign w:val="bottom"/>
          </w:tcPr>
          <w:p w14:paraId="72D97B0B" w14:textId="77777777" w:rsidR="00696019" w:rsidRPr="00595B60" w:rsidRDefault="00696019" w:rsidP="00962DF7">
            <w:pPr>
              <w:rPr>
                <w:rFonts w:cs="Times New Roman"/>
                <w:szCs w:val="20"/>
              </w:rPr>
            </w:pPr>
            <w:r w:rsidRPr="00595B60">
              <w:rPr>
                <w:rFonts w:cs="Times New Roman"/>
                <w:szCs w:val="20"/>
              </w:rPr>
              <w:t>Korea</w:t>
            </w:r>
          </w:p>
        </w:tc>
        <w:tc>
          <w:tcPr>
            <w:tcW w:w="151" w:type="pct"/>
            <w:tcBorders>
              <w:top w:val="nil"/>
              <w:left w:val="nil"/>
              <w:bottom w:val="nil"/>
              <w:right w:val="nil"/>
            </w:tcBorders>
            <w:shd w:val="clear" w:color="auto" w:fill="auto"/>
            <w:noWrap/>
            <w:vAlign w:val="bottom"/>
          </w:tcPr>
          <w:p w14:paraId="1C524ADC"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1C0EA920" w14:textId="77777777" w:rsidR="00696019" w:rsidRPr="00595B60" w:rsidRDefault="00696019" w:rsidP="00962DF7">
            <w:pPr>
              <w:jc w:val="right"/>
              <w:rPr>
                <w:rFonts w:cs="Times New Roman"/>
                <w:szCs w:val="20"/>
              </w:rPr>
            </w:pPr>
            <w:r w:rsidRPr="00595B60">
              <w:rPr>
                <w:rFonts w:cs="Times New Roman"/>
                <w:szCs w:val="20"/>
              </w:rPr>
              <w:t>2,340</w:t>
            </w:r>
          </w:p>
        </w:tc>
        <w:tc>
          <w:tcPr>
            <w:tcW w:w="301" w:type="pct"/>
            <w:tcBorders>
              <w:top w:val="nil"/>
              <w:left w:val="nil"/>
              <w:bottom w:val="nil"/>
              <w:right w:val="nil"/>
            </w:tcBorders>
            <w:shd w:val="clear" w:color="auto" w:fill="auto"/>
            <w:noWrap/>
            <w:vAlign w:val="bottom"/>
          </w:tcPr>
          <w:p w14:paraId="797AE3DF" w14:textId="77777777" w:rsidR="00696019" w:rsidRPr="00595B60" w:rsidRDefault="00696019" w:rsidP="00962DF7">
            <w:pPr>
              <w:jc w:val="right"/>
              <w:rPr>
                <w:rFonts w:cs="Times New Roman"/>
                <w:szCs w:val="20"/>
              </w:rPr>
            </w:pPr>
            <w:r w:rsidRPr="00595B60">
              <w:rPr>
                <w:rFonts w:cs="Times New Roman"/>
                <w:szCs w:val="20"/>
              </w:rPr>
              <w:t>564</w:t>
            </w:r>
          </w:p>
        </w:tc>
        <w:tc>
          <w:tcPr>
            <w:tcW w:w="301" w:type="pct"/>
            <w:tcBorders>
              <w:top w:val="nil"/>
              <w:left w:val="nil"/>
              <w:bottom w:val="nil"/>
              <w:right w:val="nil"/>
            </w:tcBorders>
            <w:shd w:val="clear" w:color="auto" w:fill="auto"/>
            <w:noWrap/>
            <w:vAlign w:val="bottom"/>
          </w:tcPr>
          <w:p w14:paraId="7A84EB80" w14:textId="77777777" w:rsidR="00696019" w:rsidRPr="00595B60" w:rsidRDefault="00696019" w:rsidP="00962DF7">
            <w:pPr>
              <w:jc w:val="right"/>
              <w:rPr>
                <w:rFonts w:cs="Times New Roman"/>
                <w:szCs w:val="20"/>
              </w:rPr>
            </w:pPr>
            <w:r w:rsidRPr="00595B60">
              <w:rPr>
                <w:rFonts w:cs="Times New Roman"/>
                <w:szCs w:val="20"/>
              </w:rPr>
              <w:t>98</w:t>
            </w:r>
          </w:p>
        </w:tc>
        <w:tc>
          <w:tcPr>
            <w:tcW w:w="151" w:type="pct"/>
            <w:tcBorders>
              <w:top w:val="nil"/>
              <w:left w:val="nil"/>
              <w:bottom w:val="nil"/>
              <w:right w:val="nil"/>
            </w:tcBorders>
            <w:shd w:val="clear" w:color="auto" w:fill="auto"/>
            <w:noWrap/>
            <w:vAlign w:val="bottom"/>
          </w:tcPr>
          <w:p w14:paraId="584B99B1"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6753EF71" w14:textId="77777777" w:rsidR="00696019" w:rsidRPr="00595B60" w:rsidRDefault="00696019" w:rsidP="00962DF7">
            <w:pPr>
              <w:jc w:val="right"/>
              <w:rPr>
                <w:rFonts w:cs="Times New Roman"/>
                <w:szCs w:val="20"/>
              </w:rPr>
            </w:pPr>
            <w:r w:rsidRPr="00595B60">
              <w:rPr>
                <w:rFonts w:cs="Times New Roman"/>
                <w:szCs w:val="20"/>
              </w:rPr>
              <w:t>2,599</w:t>
            </w:r>
          </w:p>
        </w:tc>
        <w:tc>
          <w:tcPr>
            <w:tcW w:w="301" w:type="pct"/>
            <w:tcBorders>
              <w:top w:val="nil"/>
              <w:left w:val="nil"/>
              <w:bottom w:val="nil"/>
              <w:right w:val="nil"/>
            </w:tcBorders>
            <w:shd w:val="clear" w:color="auto" w:fill="auto"/>
            <w:noWrap/>
            <w:vAlign w:val="bottom"/>
          </w:tcPr>
          <w:p w14:paraId="1A15C195" w14:textId="77777777" w:rsidR="00696019" w:rsidRPr="00595B60" w:rsidRDefault="00696019" w:rsidP="00962DF7">
            <w:pPr>
              <w:jc w:val="right"/>
              <w:rPr>
                <w:rFonts w:cs="Times New Roman"/>
                <w:szCs w:val="20"/>
              </w:rPr>
            </w:pPr>
            <w:r w:rsidRPr="00595B60">
              <w:rPr>
                <w:rFonts w:cs="Times New Roman"/>
                <w:szCs w:val="20"/>
              </w:rPr>
              <w:t>547</w:t>
            </w:r>
          </w:p>
        </w:tc>
        <w:tc>
          <w:tcPr>
            <w:tcW w:w="301" w:type="pct"/>
            <w:tcBorders>
              <w:top w:val="nil"/>
              <w:left w:val="nil"/>
              <w:bottom w:val="nil"/>
              <w:right w:val="nil"/>
            </w:tcBorders>
            <w:shd w:val="clear" w:color="auto" w:fill="auto"/>
            <w:noWrap/>
            <w:vAlign w:val="bottom"/>
          </w:tcPr>
          <w:p w14:paraId="4FB02A73" w14:textId="77777777" w:rsidR="00696019" w:rsidRPr="00595B60" w:rsidRDefault="00696019" w:rsidP="00962DF7">
            <w:pPr>
              <w:jc w:val="right"/>
              <w:rPr>
                <w:rFonts w:cs="Times New Roman"/>
                <w:szCs w:val="20"/>
              </w:rPr>
            </w:pPr>
            <w:r w:rsidRPr="00595B60">
              <w:rPr>
                <w:rFonts w:cs="Times New Roman"/>
                <w:szCs w:val="20"/>
              </w:rPr>
              <w:t>99</w:t>
            </w:r>
          </w:p>
        </w:tc>
        <w:tc>
          <w:tcPr>
            <w:tcW w:w="151" w:type="pct"/>
            <w:tcBorders>
              <w:top w:val="nil"/>
              <w:left w:val="nil"/>
              <w:bottom w:val="nil"/>
              <w:right w:val="nil"/>
            </w:tcBorders>
            <w:shd w:val="clear" w:color="auto" w:fill="auto"/>
            <w:noWrap/>
            <w:vAlign w:val="bottom"/>
          </w:tcPr>
          <w:p w14:paraId="345955E5"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6240FD0B" w14:textId="77777777" w:rsidR="00696019" w:rsidRPr="00595B60" w:rsidRDefault="00696019" w:rsidP="00962DF7">
            <w:pPr>
              <w:jc w:val="right"/>
              <w:rPr>
                <w:rFonts w:cs="Times New Roman"/>
                <w:szCs w:val="20"/>
              </w:rPr>
            </w:pPr>
            <w:r w:rsidRPr="00595B60">
              <w:rPr>
                <w:rFonts w:cs="Times New Roman"/>
                <w:szCs w:val="20"/>
              </w:rPr>
              <w:t>17</w:t>
            </w:r>
          </w:p>
        </w:tc>
        <w:tc>
          <w:tcPr>
            <w:tcW w:w="561" w:type="pct"/>
            <w:tcBorders>
              <w:top w:val="nil"/>
              <w:left w:val="nil"/>
              <w:bottom w:val="nil"/>
              <w:right w:val="nil"/>
            </w:tcBorders>
            <w:shd w:val="clear" w:color="auto" w:fill="auto"/>
            <w:noWrap/>
            <w:vAlign w:val="bottom"/>
          </w:tcPr>
          <w:p w14:paraId="72387A71" w14:textId="77777777" w:rsidR="00696019" w:rsidRPr="00595B60" w:rsidRDefault="00696019" w:rsidP="00962DF7">
            <w:pPr>
              <w:jc w:val="right"/>
              <w:rPr>
                <w:rFonts w:cs="Times New Roman"/>
                <w:szCs w:val="20"/>
              </w:rPr>
            </w:pPr>
            <w:r w:rsidRPr="00595B60">
              <w:rPr>
                <w:rFonts w:cs="Times New Roman"/>
                <w:szCs w:val="20"/>
              </w:rPr>
              <w:t>6.03***</w:t>
            </w:r>
          </w:p>
        </w:tc>
        <w:tc>
          <w:tcPr>
            <w:tcW w:w="151" w:type="pct"/>
            <w:tcBorders>
              <w:top w:val="nil"/>
              <w:left w:val="nil"/>
              <w:bottom w:val="nil"/>
              <w:right w:val="nil"/>
            </w:tcBorders>
            <w:shd w:val="clear" w:color="auto" w:fill="auto"/>
            <w:noWrap/>
            <w:vAlign w:val="bottom"/>
          </w:tcPr>
          <w:p w14:paraId="7BBE2D05"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49D20F47" w14:textId="77777777" w:rsidR="00696019" w:rsidRPr="00595B60" w:rsidRDefault="00696019" w:rsidP="00962DF7">
            <w:pPr>
              <w:jc w:val="center"/>
              <w:rPr>
                <w:rFonts w:cs="Times New Roman"/>
                <w:szCs w:val="20"/>
              </w:rPr>
            </w:pPr>
            <w:r w:rsidRPr="00595B60">
              <w:rPr>
                <w:rFonts w:cs="Times New Roman"/>
                <w:szCs w:val="20"/>
              </w:rPr>
              <w:t>0.17</w:t>
            </w:r>
          </w:p>
        </w:tc>
        <w:tc>
          <w:tcPr>
            <w:tcW w:w="441" w:type="pct"/>
            <w:tcBorders>
              <w:top w:val="nil"/>
              <w:left w:val="nil"/>
              <w:bottom w:val="nil"/>
              <w:right w:val="nil"/>
            </w:tcBorders>
            <w:shd w:val="clear" w:color="auto" w:fill="auto"/>
            <w:noWrap/>
            <w:vAlign w:val="bottom"/>
          </w:tcPr>
          <w:p w14:paraId="1AA0F761"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58E695BD" w14:textId="77777777" w:rsidTr="008F3487">
        <w:trPr>
          <w:trHeight w:hRule="exact" w:val="288"/>
        </w:trPr>
        <w:tc>
          <w:tcPr>
            <w:tcW w:w="736" w:type="pct"/>
            <w:tcBorders>
              <w:top w:val="nil"/>
              <w:left w:val="nil"/>
              <w:bottom w:val="nil"/>
              <w:right w:val="nil"/>
            </w:tcBorders>
            <w:shd w:val="clear" w:color="auto" w:fill="auto"/>
            <w:noWrap/>
            <w:vAlign w:val="bottom"/>
          </w:tcPr>
          <w:p w14:paraId="0778503C" w14:textId="77777777" w:rsidR="00696019" w:rsidRPr="00595B60" w:rsidRDefault="00696019" w:rsidP="00962DF7">
            <w:pPr>
              <w:rPr>
                <w:rFonts w:cs="Times New Roman"/>
                <w:szCs w:val="20"/>
              </w:rPr>
            </w:pPr>
            <w:r w:rsidRPr="00595B60">
              <w:rPr>
                <w:rFonts w:cs="Times New Roman"/>
                <w:szCs w:val="20"/>
              </w:rPr>
              <w:t>Luxembourg</w:t>
            </w:r>
          </w:p>
        </w:tc>
        <w:tc>
          <w:tcPr>
            <w:tcW w:w="151" w:type="pct"/>
            <w:tcBorders>
              <w:top w:val="nil"/>
              <w:left w:val="nil"/>
              <w:bottom w:val="nil"/>
              <w:right w:val="nil"/>
            </w:tcBorders>
            <w:shd w:val="clear" w:color="auto" w:fill="auto"/>
            <w:noWrap/>
            <w:vAlign w:val="bottom"/>
          </w:tcPr>
          <w:p w14:paraId="2DAAB104"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0855A82B" w14:textId="77777777" w:rsidR="00696019" w:rsidRPr="00595B60" w:rsidRDefault="00696019" w:rsidP="00962DF7">
            <w:pPr>
              <w:jc w:val="right"/>
              <w:rPr>
                <w:rFonts w:cs="Times New Roman"/>
                <w:szCs w:val="20"/>
              </w:rPr>
            </w:pPr>
            <w:r w:rsidRPr="00595B60">
              <w:rPr>
                <w:rFonts w:cs="Times New Roman"/>
                <w:szCs w:val="20"/>
              </w:rPr>
              <w:t>769</w:t>
            </w:r>
          </w:p>
        </w:tc>
        <w:tc>
          <w:tcPr>
            <w:tcW w:w="301" w:type="pct"/>
            <w:tcBorders>
              <w:top w:val="nil"/>
              <w:left w:val="nil"/>
              <w:bottom w:val="nil"/>
              <w:right w:val="nil"/>
            </w:tcBorders>
            <w:shd w:val="clear" w:color="auto" w:fill="auto"/>
            <w:noWrap/>
            <w:vAlign w:val="bottom"/>
          </w:tcPr>
          <w:p w14:paraId="5921388F" w14:textId="77777777" w:rsidR="00696019" w:rsidRPr="00595B60" w:rsidRDefault="00696019" w:rsidP="00962DF7">
            <w:pPr>
              <w:jc w:val="right"/>
              <w:rPr>
                <w:rFonts w:cs="Times New Roman"/>
                <w:szCs w:val="20"/>
              </w:rPr>
            </w:pPr>
            <w:r w:rsidRPr="00595B60">
              <w:rPr>
                <w:rFonts w:cs="Times New Roman"/>
                <w:szCs w:val="20"/>
              </w:rPr>
              <w:t>478</w:t>
            </w:r>
          </w:p>
        </w:tc>
        <w:tc>
          <w:tcPr>
            <w:tcW w:w="301" w:type="pct"/>
            <w:tcBorders>
              <w:top w:val="nil"/>
              <w:left w:val="nil"/>
              <w:bottom w:val="nil"/>
              <w:right w:val="nil"/>
            </w:tcBorders>
            <w:shd w:val="clear" w:color="auto" w:fill="auto"/>
            <w:noWrap/>
            <w:vAlign w:val="bottom"/>
          </w:tcPr>
          <w:p w14:paraId="6A83B5F7" w14:textId="77777777" w:rsidR="00696019" w:rsidRPr="00595B60" w:rsidRDefault="00696019" w:rsidP="00962DF7">
            <w:pPr>
              <w:jc w:val="right"/>
              <w:rPr>
                <w:rFonts w:cs="Times New Roman"/>
                <w:szCs w:val="20"/>
              </w:rPr>
            </w:pPr>
            <w:r w:rsidRPr="00595B60">
              <w:rPr>
                <w:rFonts w:cs="Times New Roman"/>
                <w:szCs w:val="20"/>
              </w:rPr>
              <w:t>92</w:t>
            </w:r>
          </w:p>
        </w:tc>
        <w:tc>
          <w:tcPr>
            <w:tcW w:w="151" w:type="pct"/>
            <w:tcBorders>
              <w:top w:val="nil"/>
              <w:left w:val="nil"/>
              <w:bottom w:val="nil"/>
              <w:right w:val="nil"/>
            </w:tcBorders>
            <w:shd w:val="clear" w:color="auto" w:fill="auto"/>
            <w:noWrap/>
            <w:vAlign w:val="bottom"/>
          </w:tcPr>
          <w:p w14:paraId="59E8B3C6"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F45941C" w14:textId="77777777" w:rsidR="00696019" w:rsidRPr="00595B60" w:rsidRDefault="00696019" w:rsidP="00962DF7">
            <w:pPr>
              <w:jc w:val="right"/>
              <w:rPr>
                <w:rFonts w:cs="Times New Roman"/>
                <w:szCs w:val="20"/>
              </w:rPr>
            </w:pPr>
            <w:r w:rsidRPr="00595B60">
              <w:rPr>
                <w:rFonts w:cs="Times New Roman"/>
                <w:szCs w:val="20"/>
              </w:rPr>
              <w:t>4,054</w:t>
            </w:r>
          </w:p>
        </w:tc>
        <w:tc>
          <w:tcPr>
            <w:tcW w:w="301" w:type="pct"/>
            <w:tcBorders>
              <w:top w:val="nil"/>
              <w:left w:val="nil"/>
              <w:bottom w:val="nil"/>
              <w:right w:val="nil"/>
            </w:tcBorders>
            <w:shd w:val="clear" w:color="auto" w:fill="auto"/>
            <w:noWrap/>
            <w:vAlign w:val="bottom"/>
          </w:tcPr>
          <w:p w14:paraId="3B4FE691" w14:textId="77777777" w:rsidR="00696019" w:rsidRPr="00595B60" w:rsidRDefault="00696019" w:rsidP="00962DF7">
            <w:pPr>
              <w:jc w:val="right"/>
              <w:rPr>
                <w:rFonts w:cs="Times New Roman"/>
                <w:szCs w:val="20"/>
              </w:rPr>
            </w:pPr>
            <w:r w:rsidRPr="00595B60">
              <w:rPr>
                <w:rFonts w:cs="Times New Roman"/>
                <w:szCs w:val="20"/>
              </w:rPr>
              <w:t>494</w:t>
            </w:r>
          </w:p>
        </w:tc>
        <w:tc>
          <w:tcPr>
            <w:tcW w:w="301" w:type="pct"/>
            <w:tcBorders>
              <w:top w:val="nil"/>
              <w:left w:val="nil"/>
              <w:bottom w:val="nil"/>
              <w:right w:val="nil"/>
            </w:tcBorders>
            <w:shd w:val="clear" w:color="auto" w:fill="auto"/>
            <w:noWrap/>
            <w:vAlign w:val="bottom"/>
          </w:tcPr>
          <w:p w14:paraId="034D0DD7" w14:textId="77777777" w:rsidR="00696019" w:rsidRPr="00595B60" w:rsidRDefault="00696019" w:rsidP="00962DF7">
            <w:pPr>
              <w:jc w:val="right"/>
              <w:rPr>
                <w:rFonts w:cs="Times New Roman"/>
                <w:szCs w:val="20"/>
              </w:rPr>
            </w:pPr>
            <w:r w:rsidRPr="00595B60">
              <w:rPr>
                <w:rFonts w:cs="Times New Roman"/>
                <w:szCs w:val="20"/>
              </w:rPr>
              <w:t>94</w:t>
            </w:r>
          </w:p>
        </w:tc>
        <w:tc>
          <w:tcPr>
            <w:tcW w:w="151" w:type="pct"/>
            <w:tcBorders>
              <w:top w:val="nil"/>
              <w:left w:val="nil"/>
              <w:bottom w:val="nil"/>
              <w:right w:val="nil"/>
            </w:tcBorders>
            <w:shd w:val="clear" w:color="auto" w:fill="auto"/>
            <w:noWrap/>
            <w:vAlign w:val="bottom"/>
          </w:tcPr>
          <w:p w14:paraId="3E189752"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5071F0B1" w14:textId="77777777" w:rsidR="00696019" w:rsidRPr="00595B60" w:rsidRDefault="00696019" w:rsidP="00962DF7">
            <w:pPr>
              <w:jc w:val="right"/>
              <w:rPr>
                <w:rFonts w:cs="Times New Roman"/>
                <w:szCs w:val="20"/>
              </w:rPr>
            </w:pPr>
            <w:r w:rsidRPr="00595B60">
              <w:rPr>
                <w:rFonts w:cs="Times New Roman"/>
                <w:szCs w:val="20"/>
              </w:rPr>
              <w:t>-17</w:t>
            </w:r>
          </w:p>
        </w:tc>
        <w:tc>
          <w:tcPr>
            <w:tcW w:w="561" w:type="pct"/>
            <w:tcBorders>
              <w:top w:val="nil"/>
              <w:left w:val="nil"/>
              <w:bottom w:val="nil"/>
              <w:right w:val="nil"/>
            </w:tcBorders>
            <w:shd w:val="clear" w:color="auto" w:fill="auto"/>
            <w:noWrap/>
            <w:vAlign w:val="bottom"/>
          </w:tcPr>
          <w:p w14:paraId="3E2BA738" w14:textId="77777777" w:rsidR="00696019" w:rsidRPr="00595B60" w:rsidRDefault="00696019" w:rsidP="00962DF7">
            <w:pPr>
              <w:jc w:val="right"/>
              <w:rPr>
                <w:rFonts w:cs="Times New Roman"/>
                <w:szCs w:val="20"/>
              </w:rPr>
            </w:pPr>
            <w:r w:rsidRPr="00595B60">
              <w:rPr>
                <w:rFonts w:cs="Times New Roman"/>
                <w:szCs w:val="20"/>
              </w:rPr>
              <w:t>-4.53***</w:t>
            </w:r>
          </w:p>
        </w:tc>
        <w:tc>
          <w:tcPr>
            <w:tcW w:w="151" w:type="pct"/>
            <w:tcBorders>
              <w:top w:val="nil"/>
              <w:left w:val="nil"/>
              <w:bottom w:val="nil"/>
              <w:right w:val="nil"/>
            </w:tcBorders>
            <w:shd w:val="clear" w:color="auto" w:fill="auto"/>
            <w:noWrap/>
            <w:vAlign w:val="bottom"/>
          </w:tcPr>
          <w:p w14:paraId="2BBADEEB"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3B06B377" w14:textId="77777777" w:rsidR="00696019" w:rsidRPr="00595B60" w:rsidRDefault="00696019" w:rsidP="00962DF7">
            <w:pPr>
              <w:jc w:val="center"/>
              <w:rPr>
                <w:rFonts w:cs="Times New Roman"/>
                <w:szCs w:val="20"/>
              </w:rPr>
            </w:pPr>
            <w:r w:rsidRPr="00595B60">
              <w:rPr>
                <w:rFonts w:cs="Times New Roman"/>
                <w:szCs w:val="20"/>
              </w:rPr>
              <w:t>0.18</w:t>
            </w:r>
          </w:p>
        </w:tc>
        <w:tc>
          <w:tcPr>
            <w:tcW w:w="441" w:type="pct"/>
            <w:tcBorders>
              <w:top w:val="nil"/>
              <w:left w:val="nil"/>
              <w:bottom w:val="nil"/>
              <w:right w:val="nil"/>
            </w:tcBorders>
            <w:shd w:val="clear" w:color="auto" w:fill="auto"/>
            <w:noWrap/>
            <w:vAlign w:val="bottom"/>
          </w:tcPr>
          <w:p w14:paraId="0B1FAAC2"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08943AB3" w14:textId="77777777" w:rsidTr="008F3487">
        <w:trPr>
          <w:trHeight w:hRule="exact" w:val="288"/>
        </w:trPr>
        <w:tc>
          <w:tcPr>
            <w:tcW w:w="736" w:type="pct"/>
            <w:tcBorders>
              <w:top w:val="nil"/>
              <w:left w:val="nil"/>
              <w:bottom w:val="nil"/>
              <w:right w:val="nil"/>
            </w:tcBorders>
            <w:shd w:val="clear" w:color="auto" w:fill="auto"/>
            <w:noWrap/>
            <w:vAlign w:val="bottom"/>
          </w:tcPr>
          <w:p w14:paraId="210B5585" w14:textId="77777777" w:rsidR="00696019" w:rsidRPr="00595B60" w:rsidRDefault="00696019" w:rsidP="00962DF7">
            <w:pPr>
              <w:rPr>
                <w:rFonts w:cs="Times New Roman"/>
                <w:szCs w:val="20"/>
              </w:rPr>
            </w:pPr>
            <w:r w:rsidRPr="00595B60">
              <w:rPr>
                <w:rFonts w:cs="Times New Roman"/>
                <w:szCs w:val="20"/>
              </w:rPr>
              <w:t>Mexico</w:t>
            </w:r>
          </w:p>
        </w:tc>
        <w:tc>
          <w:tcPr>
            <w:tcW w:w="151" w:type="pct"/>
            <w:tcBorders>
              <w:top w:val="nil"/>
              <w:left w:val="nil"/>
              <w:bottom w:val="nil"/>
              <w:right w:val="nil"/>
            </w:tcBorders>
            <w:shd w:val="clear" w:color="auto" w:fill="auto"/>
            <w:noWrap/>
            <w:vAlign w:val="bottom"/>
          </w:tcPr>
          <w:p w14:paraId="4ADC8B55"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09DA28AE" w14:textId="77777777" w:rsidR="00696019" w:rsidRPr="00595B60" w:rsidRDefault="00696019" w:rsidP="00962DF7">
            <w:pPr>
              <w:jc w:val="right"/>
              <w:rPr>
                <w:rFonts w:cs="Times New Roman"/>
                <w:szCs w:val="20"/>
              </w:rPr>
            </w:pPr>
            <w:r w:rsidRPr="00595B60">
              <w:rPr>
                <w:rFonts w:cs="Times New Roman"/>
                <w:szCs w:val="20"/>
              </w:rPr>
              <w:t>3,093</w:t>
            </w:r>
          </w:p>
        </w:tc>
        <w:tc>
          <w:tcPr>
            <w:tcW w:w="301" w:type="pct"/>
            <w:tcBorders>
              <w:top w:val="nil"/>
              <w:left w:val="nil"/>
              <w:bottom w:val="nil"/>
              <w:right w:val="nil"/>
            </w:tcBorders>
            <w:shd w:val="clear" w:color="auto" w:fill="auto"/>
            <w:noWrap/>
            <w:vAlign w:val="bottom"/>
          </w:tcPr>
          <w:p w14:paraId="115744CD" w14:textId="77777777" w:rsidR="00696019" w:rsidRPr="00595B60" w:rsidRDefault="00696019" w:rsidP="00962DF7">
            <w:pPr>
              <w:jc w:val="right"/>
              <w:rPr>
                <w:rFonts w:cs="Times New Roman"/>
                <w:szCs w:val="20"/>
              </w:rPr>
            </w:pPr>
            <w:r w:rsidRPr="00595B60">
              <w:rPr>
                <w:rFonts w:cs="Times New Roman"/>
                <w:szCs w:val="20"/>
              </w:rPr>
              <w:t>451</w:t>
            </w:r>
          </w:p>
        </w:tc>
        <w:tc>
          <w:tcPr>
            <w:tcW w:w="301" w:type="pct"/>
            <w:tcBorders>
              <w:top w:val="nil"/>
              <w:left w:val="nil"/>
              <w:bottom w:val="nil"/>
              <w:right w:val="nil"/>
            </w:tcBorders>
            <w:shd w:val="clear" w:color="auto" w:fill="auto"/>
            <w:noWrap/>
            <w:vAlign w:val="bottom"/>
          </w:tcPr>
          <w:p w14:paraId="5BF718AE" w14:textId="77777777" w:rsidR="00696019" w:rsidRPr="00595B60" w:rsidRDefault="00696019" w:rsidP="00962DF7">
            <w:pPr>
              <w:jc w:val="right"/>
              <w:rPr>
                <w:rFonts w:cs="Times New Roman"/>
                <w:szCs w:val="20"/>
              </w:rPr>
            </w:pPr>
            <w:r w:rsidRPr="00595B60">
              <w:rPr>
                <w:rFonts w:cs="Times New Roman"/>
                <w:szCs w:val="20"/>
              </w:rPr>
              <w:t>74</w:t>
            </w:r>
          </w:p>
        </w:tc>
        <w:tc>
          <w:tcPr>
            <w:tcW w:w="151" w:type="pct"/>
            <w:tcBorders>
              <w:top w:val="nil"/>
              <w:left w:val="nil"/>
              <w:bottom w:val="nil"/>
              <w:right w:val="nil"/>
            </w:tcBorders>
            <w:shd w:val="clear" w:color="auto" w:fill="auto"/>
            <w:noWrap/>
            <w:vAlign w:val="bottom"/>
          </w:tcPr>
          <w:p w14:paraId="317AAB7F"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A11EA46" w14:textId="77777777" w:rsidR="00696019" w:rsidRPr="00595B60" w:rsidRDefault="00696019" w:rsidP="00962DF7">
            <w:pPr>
              <w:jc w:val="right"/>
              <w:rPr>
                <w:rFonts w:cs="Times New Roman"/>
                <w:szCs w:val="20"/>
              </w:rPr>
            </w:pPr>
            <w:r w:rsidRPr="00595B60">
              <w:rPr>
                <w:rFonts w:cs="Times New Roman"/>
                <w:szCs w:val="20"/>
              </w:rPr>
              <w:t>26,353</w:t>
            </w:r>
          </w:p>
        </w:tc>
        <w:tc>
          <w:tcPr>
            <w:tcW w:w="301" w:type="pct"/>
            <w:tcBorders>
              <w:top w:val="nil"/>
              <w:left w:val="nil"/>
              <w:bottom w:val="nil"/>
              <w:right w:val="nil"/>
            </w:tcBorders>
            <w:shd w:val="clear" w:color="auto" w:fill="auto"/>
            <w:noWrap/>
            <w:vAlign w:val="bottom"/>
          </w:tcPr>
          <w:p w14:paraId="2C554FAE" w14:textId="77777777" w:rsidR="00696019" w:rsidRPr="00595B60" w:rsidRDefault="00696019" w:rsidP="00962DF7">
            <w:pPr>
              <w:jc w:val="right"/>
              <w:rPr>
                <w:rFonts w:cs="Times New Roman"/>
                <w:szCs w:val="20"/>
              </w:rPr>
            </w:pPr>
            <w:r w:rsidRPr="00595B60">
              <w:rPr>
                <w:rFonts w:cs="Times New Roman"/>
                <w:szCs w:val="20"/>
              </w:rPr>
              <w:t>408</w:t>
            </w:r>
          </w:p>
        </w:tc>
        <w:tc>
          <w:tcPr>
            <w:tcW w:w="301" w:type="pct"/>
            <w:tcBorders>
              <w:top w:val="nil"/>
              <w:left w:val="nil"/>
              <w:bottom w:val="nil"/>
              <w:right w:val="nil"/>
            </w:tcBorders>
            <w:shd w:val="clear" w:color="auto" w:fill="auto"/>
            <w:noWrap/>
            <w:vAlign w:val="bottom"/>
          </w:tcPr>
          <w:p w14:paraId="5FDE8E4A" w14:textId="77777777" w:rsidR="00696019" w:rsidRPr="00595B60" w:rsidRDefault="00696019" w:rsidP="00962DF7">
            <w:pPr>
              <w:jc w:val="right"/>
              <w:rPr>
                <w:rFonts w:cs="Times New Roman"/>
                <w:szCs w:val="20"/>
              </w:rPr>
            </w:pPr>
            <w:r w:rsidRPr="00595B60">
              <w:rPr>
                <w:rFonts w:cs="Times New Roman"/>
                <w:szCs w:val="20"/>
              </w:rPr>
              <w:t>73</w:t>
            </w:r>
          </w:p>
        </w:tc>
        <w:tc>
          <w:tcPr>
            <w:tcW w:w="151" w:type="pct"/>
            <w:tcBorders>
              <w:top w:val="nil"/>
              <w:left w:val="nil"/>
              <w:bottom w:val="nil"/>
              <w:right w:val="nil"/>
            </w:tcBorders>
            <w:shd w:val="clear" w:color="auto" w:fill="auto"/>
            <w:noWrap/>
            <w:vAlign w:val="bottom"/>
          </w:tcPr>
          <w:p w14:paraId="7805A30B"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0B4CC7FF" w14:textId="77777777" w:rsidR="00696019" w:rsidRPr="00595B60" w:rsidRDefault="00696019" w:rsidP="00962DF7">
            <w:pPr>
              <w:jc w:val="right"/>
              <w:rPr>
                <w:rFonts w:cs="Times New Roman"/>
                <w:szCs w:val="20"/>
              </w:rPr>
            </w:pPr>
            <w:r w:rsidRPr="00595B60">
              <w:rPr>
                <w:rFonts w:cs="Times New Roman"/>
                <w:szCs w:val="20"/>
              </w:rPr>
              <w:t>43</w:t>
            </w:r>
          </w:p>
        </w:tc>
        <w:tc>
          <w:tcPr>
            <w:tcW w:w="561" w:type="pct"/>
            <w:tcBorders>
              <w:top w:val="nil"/>
              <w:left w:val="nil"/>
              <w:bottom w:val="nil"/>
              <w:right w:val="nil"/>
            </w:tcBorders>
            <w:shd w:val="clear" w:color="auto" w:fill="auto"/>
            <w:noWrap/>
            <w:vAlign w:val="bottom"/>
          </w:tcPr>
          <w:p w14:paraId="1BA143CD" w14:textId="77777777" w:rsidR="00696019" w:rsidRPr="00595B60" w:rsidRDefault="00696019" w:rsidP="00962DF7">
            <w:pPr>
              <w:jc w:val="right"/>
              <w:rPr>
                <w:rFonts w:cs="Times New Roman"/>
                <w:szCs w:val="20"/>
              </w:rPr>
            </w:pPr>
            <w:r w:rsidRPr="00595B60">
              <w:rPr>
                <w:rFonts w:cs="Times New Roman"/>
                <w:szCs w:val="20"/>
              </w:rPr>
              <w:t>30.70***</w:t>
            </w:r>
          </w:p>
        </w:tc>
        <w:tc>
          <w:tcPr>
            <w:tcW w:w="151" w:type="pct"/>
            <w:tcBorders>
              <w:top w:val="nil"/>
              <w:left w:val="nil"/>
              <w:bottom w:val="nil"/>
              <w:right w:val="nil"/>
            </w:tcBorders>
            <w:shd w:val="clear" w:color="auto" w:fill="auto"/>
            <w:noWrap/>
            <w:vAlign w:val="bottom"/>
          </w:tcPr>
          <w:p w14:paraId="14B2D1DD"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2B29BC37" w14:textId="77777777" w:rsidR="00696019" w:rsidRPr="00595B60" w:rsidRDefault="00696019" w:rsidP="00962DF7">
            <w:pPr>
              <w:jc w:val="center"/>
              <w:rPr>
                <w:rFonts w:cs="Times New Roman"/>
                <w:szCs w:val="20"/>
              </w:rPr>
            </w:pPr>
            <w:r w:rsidRPr="00595B60">
              <w:rPr>
                <w:rFonts w:cs="Times New Roman"/>
                <w:szCs w:val="20"/>
              </w:rPr>
              <w:t>0.58</w:t>
            </w:r>
          </w:p>
        </w:tc>
        <w:tc>
          <w:tcPr>
            <w:tcW w:w="441" w:type="pct"/>
            <w:tcBorders>
              <w:top w:val="nil"/>
              <w:left w:val="nil"/>
              <w:bottom w:val="nil"/>
              <w:right w:val="nil"/>
            </w:tcBorders>
            <w:shd w:val="clear" w:color="auto" w:fill="auto"/>
            <w:noWrap/>
            <w:vAlign w:val="bottom"/>
          </w:tcPr>
          <w:p w14:paraId="7B2654E8"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3E88A998" w14:textId="77777777" w:rsidTr="008F3487">
        <w:trPr>
          <w:trHeight w:hRule="exact" w:val="288"/>
        </w:trPr>
        <w:tc>
          <w:tcPr>
            <w:tcW w:w="736" w:type="pct"/>
            <w:tcBorders>
              <w:top w:val="nil"/>
              <w:left w:val="nil"/>
              <w:bottom w:val="nil"/>
              <w:right w:val="nil"/>
            </w:tcBorders>
            <w:shd w:val="clear" w:color="auto" w:fill="auto"/>
            <w:noWrap/>
            <w:vAlign w:val="bottom"/>
          </w:tcPr>
          <w:p w14:paraId="399CA697" w14:textId="77777777" w:rsidR="00696019" w:rsidRPr="00595B60" w:rsidRDefault="00696019" w:rsidP="00962DF7">
            <w:pPr>
              <w:rPr>
                <w:rFonts w:cs="Times New Roman"/>
                <w:szCs w:val="20"/>
              </w:rPr>
            </w:pPr>
            <w:r w:rsidRPr="00595B60">
              <w:rPr>
                <w:rFonts w:cs="Times New Roman"/>
                <w:szCs w:val="20"/>
              </w:rPr>
              <w:t>Netherlands</w:t>
            </w:r>
          </w:p>
        </w:tc>
        <w:tc>
          <w:tcPr>
            <w:tcW w:w="151" w:type="pct"/>
            <w:tcBorders>
              <w:top w:val="nil"/>
              <w:left w:val="nil"/>
              <w:bottom w:val="nil"/>
              <w:right w:val="nil"/>
            </w:tcBorders>
            <w:shd w:val="clear" w:color="auto" w:fill="auto"/>
            <w:noWrap/>
            <w:vAlign w:val="bottom"/>
          </w:tcPr>
          <w:p w14:paraId="49AFC639"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77544A9A" w14:textId="77777777" w:rsidR="00696019" w:rsidRPr="00595B60" w:rsidRDefault="00696019" w:rsidP="00962DF7">
            <w:pPr>
              <w:jc w:val="right"/>
              <w:rPr>
                <w:rFonts w:cs="Times New Roman"/>
                <w:szCs w:val="20"/>
              </w:rPr>
            </w:pPr>
            <w:r w:rsidRPr="00595B60">
              <w:rPr>
                <w:rFonts w:cs="Times New Roman"/>
                <w:szCs w:val="20"/>
              </w:rPr>
              <w:t>2,333</w:t>
            </w:r>
          </w:p>
        </w:tc>
        <w:tc>
          <w:tcPr>
            <w:tcW w:w="301" w:type="pct"/>
            <w:tcBorders>
              <w:top w:val="nil"/>
              <w:left w:val="nil"/>
              <w:bottom w:val="nil"/>
              <w:right w:val="nil"/>
            </w:tcBorders>
            <w:shd w:val="clear" w:color="auto" w:fill="auto"/>
            <w:noWrap/>
            <w:vAlign w:val="bottom"/>
          </w:tcPr>
          <w:p w14:paraId="77BEE43D" w14:textId="77777777" w:rsidR="00696019" w:rsidRPr="00595B60" w:rsidRDefault="00696019" w:rsidP="00962DF7">
            <w:pPr>
              <w:jc w:val="right"/>
              <w:rPr>
                <w:rFonts w:cs="Times New Roman"/>
                <w:szCs w:val="20"/>
              </w:rPr>
            </w:pPr>
            <w:r w:rsidRPr="00595B60">
              <w:rPr>
                <w:rFonts w:cs="Times New Roman"/>
                <w:szCs w:val="20"/>
              </w:rPr>
              <w:t>520</w:t>
            </w:r>
          </w:p>
        </w:tc>
        <w:tc>
          <w:tcPr>
            <w:tcW w:w="301" w:type="pct"/>
            <w:tcBorders>
              <w:top w:val="nil"/>
              <w:left w:val="nil"/>
              <w:bottom w:val="nil"/>
              <w:right w:val="nil"/>
            </w:tcBorders>
            <w:shd w:val="clear" w:color="auto" w:fill="auto"/>
            <w:noWrap/>
            <w:vAlign w:val="bottom"/>
          </w:tcPr>
          <w:p w14:paraId="7146E062" w14:textId="77777777" w:rsidR="00696019" w:rsidRPr="00595B60" w:rsidRDefault="00696019" w:rsidP="00962DF7">
            <w:pPr>
              <w:jc w:val="right"/>
              <w:rPr>
                <w:rFonts w:cs="Times New Roman"/>
                <w:szCs w:val="20"/>
              </w:rPr>
            </w:pPr>
            <w:r w:rsidRPr="00595B60">
              <w:rPr>
                <w:rFonts w:cs="Times New Roman"/>
                <w:szCs w:val="20"/>
              </w:rPr>
              <w:t>93</w:t>
            </w:r>
          </w:p>
        </w:tc>
        <w:tc>
          <w:tcPr>
            <w:tcW w:w="151" w:type="pct"/>
            <w:tcBorders>
              <w:top w:val="nil"/>
              <w:left w:val="nil"/>
              <w:bottom w:val="nil"/>
              <w:right w:val="nil"/>
            </w:tcBorders>
            <w:shd w:val="clear" w:color="auto" w:fill="auto"/>
            <w:noWrap/>
            <w:vAlign w:val="bottom"/>
          </w:tcPr>
          <w:p w14:paraId="471B02EB"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724BB9D3" w14:textId="77777777" w:rsidR="00696019" w:rsidRPr="00595B60" w:rsidRDefault="00696019" w:rsidP="00962DF7">
            <w:pPr>
              <w:jc w:val="right"/>
              <w:rPr>
                <w:rFonts w:cs="Times New Roman"/>
                <w:szCs w:val="20"/>
              </w:rPr>
            </w:pPr>
            <w:r w:rsidRPr="00595B60">
              <w:rPr>
                <w:rFonts w:cs="Times New Roman"/>
                <w:szCs w:val="20"/>
              </w:rPr>
              <w:t>1,171</w:t>
            </w:r>
          </w:p>
        </w:tc>
        <w:tc>
          <w:tcPr>
            <w:tcW w:w="301" w:type="pct"/>
            <w:tcBorders>
              <w:top w:val="nil"/>
              <w:left w:val="nil"/>
              <w:bottom w:val="nil"/>
              <w:right w:val="nil"/>
            </w:tcBorders>
            <w:shd w:val="clear" w:color="auto" w:fill="auto"/>
            <w:noWrap/>
            <w:vAlign w:val="bottom"/>
          </w:tcPr>
          <w:p w14:paraId="5E24C64B" w14:textId="77777777" w:rsidR="00696019" w:rsidRPr="00595B60" w:rsidRDefault="00696019" w:rsidP="00962DF7">
            <w:pPr>
              <w:jc w:val="right"/>
              <w:rPr>
                <w:rFonts w:cs="Times New Roman"/>
                <w:szCs w:val="20"/>
              </w:rPr>
            </w:pPr>
            <w:r w:rsidRPr="00595B60">
              <w:rPr>
                <w:rFonts w:cs="Times New Roman"/>
                <w:szCs w:val="20"/>
              </w:rPr>
              <w:t>517</w:t>
            </w:r>
          </w:p>
        </w:tc>
        <w:tc>
          <w:tcPr>
            <w:tcW w:w="301" w:type="pct"/>
            <w:tcBorders>
              <w:top w:val="nil"/>
              <w:left w:val="nil"/>
              <w:bottom w:val="nil"/>
              <w:right w:val="nil"/>
            </w:tcBorders>
            <w:shd w:val="clear" w:color="auto" w:fill="auto"/>
            <w:noWrap/>
            <w:vAlign w:val="bottom"/>
          </w:tcPr>
          <w:p w14:paraId="43D801CA" w14:textId="77777777" w:rsidR="00696019" w:rsidRPr="00595B60" w:rsidRDefault="00696019" w:rsidP="00962DF7">
            <w:pPr>
              <w:jc w:val="right"/>
              <w:rPr>
                <w:rFonts w:cs="Times New Roman"/>
                <w:szCs w:val="20"/>
              </w:rPr>
            </w:pPr>
            <w:r w:rsidRPr="00595B60">
              <w:rPr>
                <w:rFonts w:cs="Times New Roman"/>
                <w:szCs w:val="20"/>
              </w:rPr>
              <w:t>93</w:t>
            </w:r>
          </w:p>
        </w:tc>
        <w:tc>
          <w:tcPr>
            <w:tcW w:w="151" w:type="pct"/>
            <w:tcBorders>
              <w:top w:val="nil"/>
              <w:left w:val="nil"/>
              <w:bottom w:val="nil"/>
              <w:right w:val="nil"/>
            </w:tcBorders>
            <w:shd w:val="clear" w:color="auto" w:fill="auto"/>
            <w:noWrap/>
            <w:vAlign w:val="bottom"/>
          </w:tcPr>
          <w:p w14:paraId="50C9745B"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5B8195F5" w14:textId="77777777" w:rsidR="00696019" w:rsidRPr="00595B60" w:rsidRDefault="00696019" w:rsidP="00962DF7">
            <w:pPr>
              <w:jc w:val="right"/>
              <w:rPr>
                <w:rFonts w:cs="Times New Roman"/>
                <w:szCs w:val="20"/>
              </w:rPr>
            </w:pPr>
            <w:r w:rsidRPr="00595B60">
              <w:rPr>
                <w:rFonts w:cs="Times New Roman"/>
                <w:szCs w:val="20"/>
              </w:rPr>
              <w:t>2</w:t>
            </w:r>
          </w:p>
        </w:tc>
        <w:tc>
          <w:tcPr>
            <w:tcW w:w="561" w:type="pct"/>
            <w:tcBorders>
              <w:top w:val="nil"/>
              <w:left w:val="nil"/>
              <w:bottom w:val="nil"/>
              <w:right w:val="nil"/>
            </w:tcBorders>
            <w:shd w:val="clear" w:color="auto" w:fill="auto"/>
            <w:noWrap/>
            <w:vAlign w:val="bottom"/>
          </w:tcPr>
          <w:p w14:paraId="1562BC1C" w14:textId="77777777" w:rsidR="00696019" w:rsidRPr="00595B60" w:rsidRDefault="00696019" w:rsidP="00962DF7">
            <w:pPr>
              <w:jc w:val="right"/>
              <w:rPr>
                <w:rFonts w:cs="Times New Roman"/>
                <w:szCs w:val="20"/>
              </w:rPr>
            </w:pPr>
            <w:r w:rsidRPr="00595B60">
              <w:rPr>
                <w:rFonts w:cs="Times New Roman"/>
                <w:szCs w:val="20"/>
              </w:rPr>
              <w:t>0.74</w:t>
            </w:r>
            <w:r w:rsidRPr="00595B60">
              <w:rPr>
                <w:rFonts w:cs="Times New Roman"/>
                <w:color w:val="FFFFFF"/>
                <w:szCs w:val="20"/>
              </w:rPr>
              <w:t>___</w:t>
            </w:r>
          </w:p>
        </w:tc>
        <w:tc>
          <w:tcPr>
            <w:tcW w:w="151" w:type="pct"/>
            <w:tcBorders>
              <w:top w:val="nil"/>
              <w:left w:val="nil"/>
              <w:bottom w:val="nil"/>
              <w:right w:val="nil"/>
            </w:tcBorders>
            <w:shd w:val="clear" w:color="auto" w:fill="auto"/>
            <w:noWrap/>
            <w:vAlign w:val="bottom"/>
          </w:tcPr>
          <w:p w14:paraId="07D74B6D"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6975527C" w14:textId="77777777" w:rsidR="00696019" w:rsidRPr="00595B60" w:rsidRDefault="00696019" w:rsidP="00962DF7">
            <w:pPr>
              <w:jc w:val="center"/>
              <w:rPr>
                <w:rFonts w:cs="Times New Roman"/>
                <w:szCs w:val="20"/>
              </w:rPr>
            </w:pPr>
            <w:r w:rsidRPr="00595B60">
              <w:rPr>
                <w:rFonts w:cs="Times New Roman"/>
                <w:szCs w:val="20"/>
              </w:rPr>
              <w:t>0.03</w:t>
            </w:r>
          </w:p>
        </w:tc>
        <w:tc>
          <w:tcPr>
            <w:tcW w:w="441" w:type="pct"/>
            <w:tcBorders>
              <w:top w:val="nil"/>
              <w:left w:val="nil"/>
              <w:bottom w:val="nil"/>
              <w:right w:val="nil"/>
            </w:tcBorders>
            <w:shd w:val="clear" w:color="auto" w:fill="auto"/>
            <w:noWrap/>
            <w:vAlign w:val="bottom"/>
          </w:tcPr>
          <w:p w14:paraId="54EA6099"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7670F3E9" w14:textId="77777777" w:rsidTr="008F3487">
        <w:trPr>
          <w:trHeight w:hRule="exact" w:val="288"/>
        </w:trPr>
        <w:tc>
          <w:tcPr>
            <w:tcW w:w="736" w:type="pct"/>
            <w:tcBorders>
              <w:top w:val="nil"/>
              <w:left w:val="nil"/>
              <w:bottom w:val="nil"/>
              <w:right w:val="nil"/>
            </w:tcBorders>
            <w:shd w:val="clear" w:color="auto" w:fill="auto"/>
            <w:noWrap/>
            <w:vAlign w:val="bottom"/>
          </w:tcPr>
          <w:p w14:paraId="1BDF0829" w14:textId="77777777" w:rsidR="00696019" w:rsidRPr="00595B60" w:rsidRDefault="00696019" w:rsidP="00962DF7">
            <w:pPr>
              <w:rPr>
                <w:rFonts w:cs="Times New Roman"/>
                <w:szCs w:val="20"/>
              </w:rPr>
            </w:pPr>
            <w:r w:rsidRPr="00595B60">
              <w:rPr>
                <w:rFonts w:cs="Times New Roman"/>
                <w:szCs w:val="20"/>
              </w:rPr>
              <w:t>New Zealand</w:t>
            </w:r>
          </w:p>
        </w:tc>
        <w:tc>
          <w:tcPr>
            <w:tcW w:w="151" w:type="pct"/>
            <w:tcBorders>
              <w:top w:val="nil"/>
              <w:left w:val="nil"/>
              <w:bottom w:val="nil"/>
              <w:right w:val="nil"/>
            </w:tcBorders>
            <w:shd w:val="clear" w:color="auto" w:fill="auto"/>
            <w:noWrap/>
            <w:vAlign w:val="bottom"/>
          </w:tcPr>
          <w:p w14:paraId="5648BB80"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3F4DF697" w14:textId="77777777" w:rsidR="00696019" w:rsidRPr="00595B60" w:rsidRDefault="00696019" w:rsidP="00962DF7">
            <w:pPr>
              <w:jc w:val="right"/>
              <w:rPr>
                <w:rFonts w:cs="Times New Roman"/>
                <w:szCs w:val="20"/>
              </w:rPr>
            </w:pPr>
            <w:r w:rsidRPr="00595B60">
              <w:rPr>
                <w:rFonts w:cs="Times New Roman"/>
                <w:szCs w:val="20"/>
              </w:rPr>
              <w:t>214</w:t>
            </w:r>
          </w:p>
        </w:tc>
        <w:tc>
          <w:tcPr>
            <w:tcW w:w="301" w:type="pct"/>
            <w:tcBorders>
              <w:top w:val="nil"/>
              <w:left w:val="nil"/>
              <w:bottom w:val="nil"/>
              <w:right w:val="nil"/>
            </w:tcBorders>
            <w:shd w:val="clear" w:color="auto" w:fill="auto"/>
            <w:noWrap/>
            <w:vAlign w:val="bottom"/>
          </w:tcPr>
          <w:p w14:paraId="2CF9D792" w14:textId="77777777" w:rsidR="00696019" w:rsidRPr="00595B60" w:rsidRDefault="00696019" w:rsidP="00962DF7">
            <w:pPr>
              <w:jc w:val="right"/>
              <w:rPr>
                <w:rFonts w:cs="Times New Roman"/>
                <w:szCs w:val="20"/>
              </w:rPr>
            </w:pPr>
            <w:r w:rsidRPr="00595B60">
              <w:rPr>
                <w:rFonts w:cs="Times New Roman"/>
                <w:szCs w:val="20"/>
              </w:rPr>
              <w:t>586</w:t>
            </w:r>
          </w:p>
        </w:tc>
        <w:tc>
          <w:tcPr>
            <w:tcW w:w="301" w:type="pct"/>
            <w:tcBorders>
              <w:top w:val="nil"/>
              <w:left w:val="nil"/>
              <w:bottom w:val="nil"/>
              <w:right w:val="nil"/>
            </w:tcBorders>
            <w:shd w:val="clear" w:color="auto" w:fill="auto"/>
            <w:noWrap/>
            <w:vAlign w:val="bottom"/>
          </w:tcPr>
          <w:p w14:paraId="07CFD848" w14:textId="77777777" w:rsidR="00696019" w:rsidRPr="00595B60" w:rsidRDefault="00696019" w:rsidP="00962DF7">
            <w:pPr>
              <w:jc w:val="right"/>
              <w:rPr>
                <w:rFonts w:cs="Times New Roman"/>
                <w:szCs w:val="20"/>
              </w:rPr>
            </w:pPr>
            <w:r w:rsidRPr="00595B60">
              <w:rPr>
                <w:rFonts w:cs="Times New Roman"/>
                <w:szCs w:val="20"/>
              </w:rPr>
              <w:t>90</w:t>
            </w:r>
          </w:p>
        </w:tc>
        <w:tc>
          <w:tcPr>
            <w:tcW w:w="151" w:type="pct"/>
            <w:tcBorders>
              <w:top w:val="nil"/>
              <w:left w:val="nil"/>
              <w:bottom w:val="nil"/>
              <w:right w:val="nil"/>
            </w:tcBorders>
            <w:shd w:val="clear" w:color="auto" w:fill="auto"/>
            <w:noWrap/>
            <w:vAlign w:val="bottom"/>
          </w:tcPr>
          <w:p w14:paraId="4BA8E645"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2996D409" w14:textId="77777777" w:rsidR="00696019" w:rsidRPr="00595B60" w:rsidRDefault="00696019" w:rsidP="00962DF7">
            <w:pPr>
              <w:jc w:val="right"/>
              <w:rPr>
                <w:rFonts w:cs="Times New Roman"/>
                <w:szCs w:val="20"/>
              </w:rPr>
            </w:pPr>
            <w:r w:rsidRPr="00595B60">
              <w:rPr>
                <w:rFonts w:cs="Times New Roman"/>
                <w:szCs w:val="20"/>
              </w:rPr>
              <w:t>3,304</w:t>
            </w:r>
          </w:p>
        </w:tc>
        <w:tc>
          <w:tcPr>
            <w:tcW w:w="301" w:type="pct"/>
            <w:tcBorders>
              <w:top w:val="nil"/>
              <w:left w:val="nil"/>
              <w:bottom w:val="nil"/>
              <w:right w:val="nil"/>
            </w:tcBorders>
            <w:shd w:val="clear" w:color="auto" w:fill="auto"/>
            <w:noWrap/>
            <w:vAlign w:val="bottom"/>
          </w:tcPr>
          <w:p w14:paraId="1A51377C" w14:textId="77777777" w:rsidR="00696019" w:rsidRPr="00595B60" w:rsidRDefault="00696019" w:rsidP="00962DF7">
            <w:pPr>
              <w:jc w:val="right"/>
              <w:rPr>
                <w:rFonts w:cs="Times New Roman"/>
                <w:szCs w:val="20"/>
              </w:rPr>
            </w:pPr>
            <w:r w:rsidRPr="00595B60">
              <w:rPr>
                <w:rFonts w:cs="Times New Roman"/>
                <w:szCs w:val="20"/>
              </w:rPr>
              <w:t>500</w:t>
            </w:r>
          </w:p>
        </w:tc>
        <w:tc>
          <w:tcPr>
            <w:tcW w:w="301" w:type="pct"/>
            <w:tcBorders>
              <w:top w:val="nil"/>
              <w:left w:val="nil"/>
              <w:bottom w:val="nil"/>
              <w:right w:val="nil"/>
            </w:tcBorders>
            <w:shd w:val="clear" w:color="auto" w:fill="auto"/>
            <w:noWrap/>
            <w:vAlign w:val="bottom"/>
          </w:tcPr>
          <w:p w14:paraId="38CA5E33" w14:textId="77777777" w:rsidR="00696019" w:rsidRPr="00595B60" w:rsidRDefault="00696019" w:rsidP="00962DF7">
            <w:pPr>
              <w:jc w:val="right"/>
              <w:rPr>
                <w:rFonts w:cs="Times New Roman"/>
                <w:szCs w:val="20"/>
              </w:rPr>
            </w:pPr>
            <w:r w:rsidRPr="00595B60">
              <w:rPr>
                <w:rFonts w:cs="Times New Roman"/>
                <w:szCs w:val="20"/>
              </w:rPr>
              <w:t>97</w:t>
            </w:r>
          </w:p>
        </w:tc>
        <w:tc>
          <w:tcPr>
            <w:tcW w:w="151" w:type="pct"/>
            <w:tcBorders>
              <w:top w:val="nil"/>
              <w:left w:val="nil"/>
              <w:bottom w:val="nil"/>
              <w:right w:val="nil"/>
            </w:tcBorders>
            <w:shd w:val="clear" w:color="auto" w:fill="auto"/>
            <w:noWrap/>
            <w:vAlign w:val="bottom"/>
          </w:tcPr>
          <w:p w14:paraId="468C8F50"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1962C02A" w14:textId="77777777" w:rsidR="00696019" w:rsidRPr="00595B60" w:rsidRDefault="00696019" w:rsidP="00962DF7">
            <w:pPr>
              <w:jc w:val="right"/>
              <w:rPr>
                <w:rFonts w:cs="Times New Roman"/>
                <w:szCs w:val="20"/>
              </w:rPr>
            </w:pPr>
            <w:r w:rsidRPr="00595B60">
              <w:rPr>
                <w:rFonts w:cs="Times New Roman"/>
                <w:szCs w:val="20"/>
              </w:rPr>
              <w:t>85</w:t>
            </w:r>
          </w:p>
        </w:tc>
        <w:tc>
          <w:tcPr>
            <w:tcW w:w="561" w:type="pct"/>
            <w:tcBorders>
              <w:top w:val="nil"/>
              <w:left w:val="nil"/>
              <w:bottom w:val="nil"/>
              <w:right w:val="nil"/>
            </w:tcBorders>
            <w:shd w:val="clear" w:color="auto" w:fill="auto"/>
            <w:noWrap/>
            <w:vAlign w:val="bottom"/>
          </w:tcPr>
          <w:p w14:paraId="7C72C566" w14:textId="77777777" w:rsidR="00696019" w:rsidRPr="00595B60" w:rsidRDefault="00696019" w:rsidP="00962DF7">
            <w:pPr>
              <w:jc w:val="right"/>
              <w:rPr>
                <w:rFonts w:cs="Times New Roman"/>
                <w:szCs w:val="20"/>
              </w:rPr>
            </w:pPr>
            <w:r w:rsidRPr="00595B60">
              <w:rPr>
                <w:rFonts w:cs="Times New Roman"/>
                <w:szCs w:val="20"/>
              </w:rPr>
              <w:t>12.55***</w:t>
            </w:r>
          </w:p>
        </w:tc>
        <w:tc>
          <w:tcPr>
            <w:tcW w:w="151" w:type="pct"/>
            <w:tcBorders>
              <w:top w:val="nil"/>
              <w:left w:val="nil"/>
              <w:bottom w:val="nil"/>
              <w:right w:val="nil"/>
            </w:tcBorders>
            <w:shd w:val="clear" w:color="auto" w:fill="auto"/>
            <w:noWrap/>
            <w:vAlign w:val="bottom"/>
          </w:tcPr>
          <w:p w14:paraId="5A0BD875"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137BEAD5" w14:textId="77777777" w:rsidR="00696019" w:rsidRPr="00595B60" w:rsidRDefault="00696019" w:rsidP="00962DF7">
            <w:pPr>
              <w:jc w:val="center"/>
              <w:rPr>
                <w:rFonts w:cs="Times New Roman"/>
                <w:szCs w:val="20"/>
              </w:rPr>
            </w:pPr>
            <w:r w:rsidRPr="00595B60">
              <w:rPr>
                <w:rFonts w:cs="Times New Roman"/>
                <w:szCs w:val="20"/>
              </w:rPr>
              <w:t>0.89</w:t>
            </w:r>
          </w:p>
        </w:tc>
        <w:tc>
          <w:tcPr>
            <w:tcW w:w="441" w:type="pct"/>
            <w:tcBorders>
              <w:top w:val="nil"/>
              <w:left w:val="nil"/>
              <w:bottom w:val="nil"/>
              <w:right w:val="nil"/>
            </w:tcBorders>
            <w:shd w:val="clear" w:color="auto" w:fill="auto"/>
            <w:noWrap/>
            <w:vAlign w:val="bottom"/>
          </w:tcPr>
          <w:p w14:paraId="13EC9731"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07905732" w14:textId="77777777" w:rsidTr="008F3487">
        <w:trPr>
          <w:trHeight w:hRule="exact" w:val="288"/>
        </w:trPr>
        <w:tc>
          <w:tcPr>
            <w:tcW w:w="736" w:type="pct"/>
            <w:tcBorders>
              <w:top w:val="nil"/>
              <w:left w:val="nil"/>
              <w:bottom w:val="nil"/>
              <w:right w:val="nil"/>
            </w:tcBorders>
            <w:shd w:val="clear" w:color="auto" w:fill="auto"/>
            <w:noWrap/>
            <w:vAlign w:val="bottom"/>
          </w:tcPr>
          <w:p w14:paraId="664A2BED" w14:textId="77777777" w:rsidR="00696019" w:rsidRPr="00595B60" w:rsidRDefault="00696019" w:rsidP="00962DF7">
            <w:pPr>
              <w:rPr>
                <w:rFonts w:cs="Times New Roman"/>
                <w:szCs w:val="20"/>
              </w:rPr>
            </w:pPr>
            <w:r w:rsidRPr="00595B60">
              <w:rPr>
                <w:rFonts w:cs="Times New Roman"/>
                <w:szCs w:val="20"/>
              </w:rPr>
              <w:t>Norway</w:t>
            </w:r>
          </w:p>
        </w:tc>
        <w:tc>
          <w:tcPr>
            <w:tcW w:w="151" w:type="pct"/>
            <w:tcBorders>
              <w:top w:val="nil"/>
              <w:left w:val="nil"/>
              <w:bottom w:val="nil"/>
              <w:right w:val="nil"/>
            </w:tcBorders>
            <w:shd w:val="clear" w:color="auto" w:fill="auto"/>
            <w:noWrap/>
            <w:vAlign w:val="bottom"/>
          </w:tcPr>
          <w:p w14:paraId="46840DB8"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530F37E4" w14:textId="77777777" w:rsidR="00696019" w:rsidRPr="00595B60" w:rsidRDefault="00696019" w:rsidP="00962DF7">
            <w:pPr>
              <w:jc w:val="right"/>
              <w:rPr>
                <w:rFonts w:cs="Times New Roman"/>
                <w:szCs w:val="20"/>
              </w:rPr>
            </w:pPr>
            <w:r w:rsidRPr="00595B60">
              <w:rPr>
                <w:rFonts w:cs="Times New Roman"/>
                <w:szCs w:val="20"/>
              </w:rPr>
              <w:t>73</w:t>
            </w:r>
          </w:p>
        </w:tc>
        <w:tc>
          <w:tcPr>
            <w:tcW w:w="301" w:type="pct"/>
            <w:tcBorders>
              <w:top w:val="nil"/>
              <w:left w:val="nil"/>
              <w:bottom w:val="nil"/>
              <w:right w:val="nil"/>
            </w:tcBorders>
            <w:shd w:val="clear" w:color="auto" w:fill="auto"/>
            <w:noWrap/>
            <w:vAlign w:val="bottom"/>
          </w:tcPr>
          <w:p w14:paraId="09DFFCD3" w14:textId="77777777" w:rsidR="00696019" w:rsidRPr="00595B60" w:rsidRDefault="00696019" w:rsidP="00962DF7">
            <w:pPr>
              <w:jc w:val="right"/>
              <w:rPr>
                <w:rFonts w:cs="Times New Roman"/>
                <w:szCs w:val="20"/>
              </w:rPr>
            </w:pPr>
            <w:r w:rsidRPr="00595B60">
              <w:rPr>
                <w:rFonts w:cs="Times New Roman"/>
                <w:szCs w:val="20"/>
              </w:rPr>
              <w:t>542</w:t>
            </w:r>
          </w:p>
        </w:tc>
        <w:tc>
          <w:tcPr>
            <w:tcW w:w="301" w:type="pct"/>
            <w:tcBorders>
              <w:top w:val="nil"/>
              <w:left w:val="nil"/>
              <w:bottom w:val="nil"/>
              <w:right w:val="nil"/>
            </w:tcBorders>
            <w:shd w:val="clear" w:color="auto" w:fill="auto"/>
            <w:noWrap/>
            <w:vAlign w:val="bottom"/>
          </w:tcPr>
          <w:p w14:paraId="70F2D9B4" w14:textId="77777777" w:rsidR="00696019" w:rsidRPr="00595B60" w:rsidRDefault="00696019" w:rsidP="00962DF7">
            <w:pPr>
              <w:jc w:val="right"/>
              <w:rPr>
                <w:rFonts w:cs="Times New Roman"/>
                <w:szCs w:val="20"/>
              </w:rPr>
            </w:pPr>
            <w:r w:rsidRPr="00595B60">
              <w:rPr>
                <w:rFonts w:cs="Times New Roman"/>
                <w:szCs w:val="20"/>
              </w:rPr>
              <w:t>86</w:t>
            </w:r>
          </w:p>
        </w:tc>
        <w:tc>
          <w:tcPr>
            <w:tcW w:w="151" w:type="pct"/>
            <w:tcBorders>
              <w:top w:val="nil"/>
              <w:left w:val="nil"/>
              <w:bottom w:val="nil"/>
              <w:right w:val="nil"/>
            </w:tcBorders>
            <w:shd w:val="clear" w:color="auto" w:fill="auto"/>
            <w:noWrap/>
            <w:vAlign w:val="bottom"/>
          </w:tcPr>
          <w:p w14:paraId="2F96D14B"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7E7EA4F" w14:textId="77777777" w:rsidR="00696019" w:rsidRPr="00595B60" w:rsidRDefault="00696019" w:rsidP="00962DF7">
            <w:pPr>
              <w:jc w:val="right"/>
              <w:rPr>
                <w:rFonts w:cs="Times New Roman"/>
                <w:szCs w:val="20"/>
              </w:rPr>
            </w:pPr>
            <w:r w:rsidRPr="00595B60">
              <w:rPr>
                <w:rFonts w:cs="Times New Roman"/>
                <w:szCs w:val="20"/>
              </w:rPr>
              <w:t>4,057</w:t>
            </w:r>
          </w:p>
        </w:tc>
        <w:tc>
          <w:tcPr>
            <w:tcW w:w="301" w:type="pct"/>
            <w:tcBorders>
              <w:top w:val="nil"/>
              <w:left w:val="nil"/>
              <w:bottom w:val="nil"/>
              <w:right w:val="nil"/>
            </w:tcBorders>
            <w:shd w:val="clear" w:color="auto" w:fill="auto"/>
            <w:noWrap/>
            <w:vAlign w:val="bottom"/>
          </w:tcPr>
          <w:p w14:paraId="2714BE27" w14:textId="77777777" w:rsidR="00696019" w:rsidRPr="00595B60" w:rsidRDefault="00696019" w:rsidP="00962DF7">
            <w:pPr>
              <w:jc w:val="right"/>
              <w:rPr>
                <w:rFonts w:cs="Times New Roman"/>
                <w:szCs w:val="20"/>
              </w:rPr>
            </w:pPr>
            <w:r w:rsidRPr="00595B60">
              <w:rPr>
                <w:rFonts w:cs="Times New Roman"/>
                <w:szCs w:val="20"/>
              </w:rPr>
              <w:t>491</w:t>
            </w:r>
          </w:p>
        </w:tc>
        <w:tc>
          <w:tcPr>
            <w:tcW w:w="301" w:type="pct"/>
            <w:tcBorders>
              <w:top w:val="nil"/>
              <w:left w:val="nil"/>
              <w:bottom w:val="nil"/>
              <w:right w:val="nil"/>
            </w:tcBorders>
            <w:shd w:val="clear" w:color="auto" w:fill="auto"/>
            <w:noWrap/>
            <w:vAlign w:val="bottom"/>
          </w:tcPr>
          <w:p w14:paraId="61CFB5C2" w14:textId="77777777" w:rsidR="00696019" w:rsidRPr="00595B60" w:rsidRDefault="00696019" w:rsidP="00962DF7">
            <w:pPr>
              <w:jc w:val="right"/>
              <w:rPr>
                <w:rFonts w:cs="Times New Roman"/>
                <w:szCs w:val="20"/>
              </w:rPr>
            </w:pPr>
            <w:r w:rsidRPr="00595B60">
              <w:rPr>
                <w:rFonts w:cs="Times New Roman"/>
                <w:szCs w:val="20"/>
              </w:rPr>
              <w:t>90</w:t>
            </w:r>
          </w:p>
        </w:tc>
        <w:tc>
          <w:tcPr>
            <w:tcW w:w="151" w:type="pct"/>
            <w:tcBorders>
              <w:top w:val="nil"/>
              <w:left w:val="nil"/>
              <w:bottom w:val="nil"/>
              <w:right w:val="nil"/>
            </w:tcBorders>
            <w:shd w:val="clear" w:color="auto" w:fill="auto"/>
            <w:noWrap/>
            <w:vAlign w:val="bottom"/>
          </w:tcPr>
          <w:p w14:paraId="787CBA46"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640317B9" w14:textId="77777777" w:rsidR="00696019" w:rsidRPr="00595B60" w:rsidRDefault="00696019" w:rsidP="00962DF7">
            <w:pPr>
              <w:jc w:val="right"/>
              <w:rPr>
                <w:rFonts w:cs="Times New Roman"/>
                <w:szCs w:val="20"/>
              </w:rPr>
            </w:pPr>
            <w:r w:rsidRPr="00595B60">
              <w:rPr>
                <w:rFonts w:cs="Times New Roman"/>
                <w:szCs w:val="20"/>
              </w:rPr>
              <w:t>51</w:t>
            </w:r>
          </w:p>
        </w:tc>
        <w:tc>
          <w:tcPr>
            <w:tcW w:w="561" w:type="pct"/>
            <w:tcBorders>
              <w:top w:val="nil"/>
              <w:left w:val="nil"/>
              <w:bottom w:val="nil"/>
              <w:right w:val="nil"/>
            </w:tcBorders>
            <w:shd w:val="clear" w:color="auto" w:fill="auto"/>
            <w:noWrap/>
            <w:vAlign w:val="bottom"/>
          </w:tcPr>
          <w:p w14:paraId="65B1FDA1" w14:textId="77777777" w:rsidR="00696019" w:rsidRPr="00595B60" w:rsidRDefault="00696019" w:rsidP="00962DF7">
            <w:pPr>
              <w:jc w:val="right"/>
              <w:rPr>
                <w:rFonts w:cs="Times New Roman"/>
                <w:szCs w:val="20"/>
              </w:rPr>
            </w:pPr>
            <w:r w:rsidRPr="00595B60">
              <w:rPr>
                <w:rFonts w:cs="Times New Roman"/>
                <w:szCs w:val="20"/>
              </w:rPr>
              <w:t>4.78***</w:t>
            </w:r>
          </w:p>
        </w:tc>
        <w:tc>
          <w:tcPr>
            <w:tcW w:w="151" w:type="pct"/>
            <w:tcBorders>
              <w:top w:val="nil"/>
              <w:left w:val="nil"/>
              <w:bottom w:val="nil"/>
              <w:right w:val="nil"/>
            </w:tcBorders>
            <w:shd w:val="clear" w:color="auto" w:fill="auto"/>
            <w:noWrap/>
            <w:vAlign w:val="bottom"/>
          </w:tcPr>
          <w:p w14:paraId="785BF921"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B71598D" w14:textId="77777777" w:rsidR="00696019" w:rsidRPr="00595B60" w:rsidRDefault="00696019" w:rsidP="00962DF7">
            <w:pPr>
              <w:jc w:val="center"/>
              <w:rPr>
                <w:rFonts w:cs="Times New Roman"/>
                <w:szCs w:val="20"/>
              </w:rPr>
            </w:pPr>
            <w:r w:rsidRPr="00595B60">
              <w:rPr>
                <w:rFonts w:cs="Times New Roman"/>
                <w:szCs w:val="20"/>
              </w:rPr>
              <w:t>0.57</w:t>
            </w:r>
          </w:p>
        </w:tc>
        <w:tc>
          <w:tcPr>
            <w:tcW w:w="441" w:type="pct"/>
            <w:tcBorders>
              <w:top w:val="nil"/>
              <w:left w:val="nil"/>
              <w:bottom w:val="nil"/>
              <w:right w:val="nil"/>
            </w:tcBorders>
            <w:shd w:val="clear" w:color="auto" w:fill="auto"/>
            <w:noWrap/>
            <w:vAlign w:val="bottom"/>
          </w:tcPr>
          <w:p w14:paraId="46856C16"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66F009F9" w14:textId="77777777" w:rsidTr="008F3487">
        <w:trPr>
          <w:trHeight w:hRule="exact" w:val="288"/>
        </w:trPr>
        <w:tc>
          <w:tcPr>
            <w:tcW w:w="736" w:type="pct"/>
            <w:tcBorders>
              <w:top w:val="nil"/>
              <w:left w:val="nil"/>
              <w:bottom w:val="nil"/>
              <w:right w:val="nil"/>
            </w:tcBorders>
            <w:shd w:val="clear" w:color="auto" w:fill="auto"/>
            <w:noWrap/>
            <w:vAlign w:val="bottom"/>
          </w:tcPr>
          <w:p w14:paraId="476DCC6A" w14:textId="77777777" w:rsidR="00696019" w:rsidRPr="00595B60" w:rsidRDefault="00696019" w:rsidP="00962DF7">
            <w:pPr>
              <w:rPr>
                <w:rFonts w:cs="Times New Roman"/>
                <w:szCs w:val="20"/>
              </w:rPr>
            </w:pPr>
            <w:r w:rsidRPr="00595B60">
              <w:rPr>
                <w:rFonts w:cs="Times New Roman"/>
                <w:szCs w:val="20"/>
              </w:rPr>
              <w:t>Poland</w:t>
            </w:r>
          </w:p>
        </w:tc>
        <w:tc>
          <w:tcPr>
            <w:tcW w:w="151" w:type="pct"/>
            <w:tcBorders>
              <w:top w:val="nil"/>
              <w:left w:val="nil"/>
              <w:bottom w:val="nil"/>
              <w:right w:val="nil"/>
            </w:tcBorders>
            <w:shd w:val="clear" w:color="auto" w:fill="auto"/>
            <w:noWrap/>
            <w:vAlign w:val="bottom"/>
          </w:tcPr>
          <w:p w14:paraId="5A47E1A3"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12A80FF8" w14:textId="77777777" w:rsidR="00696019" w:rsidRPr="00595B60" w:rsidRDefault="00696019" w:rsidP="00962DF7">
            <w:pPr>
              <w:jc w:val="right"/>
              <w:rPr>
                <w:rFonts w:cs="Times New Roman"/>
                <w:szCs w:val="20"/>
              </w:rPr>
            </w:pPr>
            <w:r w:rsidRPr="00595B60">
              <w:rPr>
                <w:rFonts w:cs="Times New Roman"/>
                <w:szCs w:val="20"/>
              </w:rPr>
              <w:t>98</w:t>
            </w:r>
          </w:p>
        </w:tc>
        <w:tc>
          <w:tcPr>
            <w:tcW w:w="301" w:type="pct"/>
            <w:tcBorders>
              <w:top w:val="nil"/>
              <w:left w:val="nil"/>
              <w:bottom w:val="nil"/>
              <w:right w:val="nil"/>
            </w:tcBorders>
            <w:shd w:val="clear" w:color="auto" w:fill="auto"/>
            <w:noWrap/>
            <w:vAlign w:val="bottom"/>
          </w:tcPr>
          <w:p w14:paraId="54796A32" w14:textId="77777777" w:rsidR="00696019" w:rsidRPr="00595B60" w:rsidRDefault="00696019" w:rsidP="00962DF7">
            <w:pPr>
              <w:jc w:val="right"/>
              <w:rPr>
                <w:rFonts w:cs="Times New Roman"/>
                <w:szCs w:val="20"/>
              </w:rPr>
            </w:pPr>
            <w:r w:rsidRPr="00595B60">
              <w:rPr>
                <w:rFonts w:cs="Times New Roman"/>
                <w:szCs w:val="20"/>
              </w:rPr>
              <w:t>566</w:t>
            </w:r>
          </w:p>
        </w:tc>
        <w:tc>
          <w:tcPr>
            <w:tcW w:w="301" w:type="pct"/>
            <w:tcBorders>
              <w:top w:val="nil"/>
              <w:left w:val="nil"/>
              <w:bottom w:val="nil"/>
              <w:right w:val="nil"/>
            </w:tcBorders>
            <w:shd w:val="clear" w:color="auto" w:fill="auto"/>
            <w:noWrap/>
            <w:vAlign w:val="bottom"/>
          </w:tcPr>
          <w:p w14:paraId="50EBD67B" w14:textId="77777777" w:rsidR="00696019" w:rsidRPr="00595B60" w:rsidRDefault="00696019" w:rsidP="00962DF7">
            <w:pPr>
              <w:jc w:val="right"/>
              <w:rPr>
                <w:rFonts w:cs="Times New Roman"/>
                <w:szCs w:val="20"/>
              </w:rPr>
            </w:pPr>
            <w:r w:rsidRPr="00595B60">
              <w:rPr>
                <w:rFonts w:cs="Times New Roman"/>
                <w:szCs w:val="20"/>
              </w:rPr>
              <w:t>102</w:t>
            </w:r>
          </w:p>
        </w:tc>
        <w:tc>
          <w:tcPr>
            <w:tcW w:w="151" w:type="pct"/>
            <w:tcBorders>
              <w:top w:val="nil"/>
              <w:left w:val="nil"/>
              <w:bottom w:val="nil"/>
              <w:right w:val="nil"/>
            </w:tcBorders>
            <w:shd w:val="clear" w:color="auto" w:fill="auto"/>
            <w:noWrap/>
            <w:vAlign w:val="bottom"/>
          </w:tcPr>
          <w:p w14:paraId="0290101E"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6BC703CC" w14:textId="77777777" w:rsidR="00696019" w:rsidRPr="00595B60" w:rsidRDefault="00696019" w:rsidP="00962DF7">
            <w:pPr>
              <w:jc w:val="right"/>
              <w:rPr>
                <w:rFonts w:cs="Times New Roman"/>
                <w:szCs w:val="20"/>
              </w:rPr>
            </w:pPr>
            <w:r w:rsidRPr="00595B60">
              <w:rPr>
                <w:rFonts w:cs="Times New Roman"/>
                <w:szCs w:val="20"/>
              </w:rPr>
              <w:t>3,998</w:t>
            </w:r>
          </w:p>
        </w:tc>
        <w:tc>
          <w:tcPr>
            <w:tcW w:w="301" w:type="pct"/>
            <w:tcBorders>
              <w:top w:val="nil"/>
              <w:left w:val="nil"/>
              <w:bottom w:val="nil"/>
              <w:right w:val="nil"/>
            </w:tcBorders>
            <w:shd w:val="clear" w:color="auto" w:fill="auto"/>
            <w:noWrap/>
            <w:vAlign w:val="bottom"/>
          </w:tcPr>
          <w:p w14:paraId="4CE98C17" w14:textId="77777777" w:rsidR="00696019" w:rsidRPr="00595B60" w:rsidRDefault="00696019" w:rsidP="00962DF7">
            <w:pPr>
              <w:jc w:val="right"/>
              <w:rPr>
                <w:rFonts w:cs="Times New Roman"/>
                <w:szCs w:val="20"/>
              </w:rPr>
            </w:pPr>
            <w:r w:rsidRPr="00595B60">
              <w:rPr>
                <w:rFonts w:cs="Times New Roman"/>
                <w:szCs w:val="20"/>
              </w:rPr>
              <w:t>516</w:t>
            </w:r>
          </w:p>
        </w:tc>
        <w:tc>
          <w:tcPr>
            <w:tcW w:w="301" w:type="pct"/>
            <w:tcBorders>
              <w:top w:val="nil"/>
              <w:left w:val="nil"/>
              <w:bottom w:val="nil"/>
              <w:right w:val="nil"/>
            </w:tcBorders>
            <w:shd w:val="clear" w:color="auto" w:fill="auto"/>
            <w:noWrap/>
            <w:vAlign w:val="bottom"/>
          </w:tcPr>
          <w:p w14:paraId="36B03D2D" w14:textId="77777777" w:rsidR="00696019" w:rsidRPr="00595B60" w:rsidRDefault="00696019" w:rsidP="00962DF7">
            <w:pPr>
              <w:jc w:val="right"/>
              <w:rPr>
                <w:rFonts w:cs="Times New Roman"/>
                <w:szCs w:val="20"/>
              </w:rPr>
            </w:pPr>
            <w:r w:rsidRPr="00595B60">
              <w:rPr>
                <w:rFonts w:cs="Times New Roman"/>
                <w:szCs w:val="20"/>
              </w:rPr>
              <w:t>89</w:t>
            </w:r>
          </w:p>
        </w:tc>
        <w:tc>
          <w:tcPr>
            <w:tcW w:w="151" w:type="pct"/>
            <w:tcBorders>
              <w:top w:val="nil"/>
              <w:left w:val="nil"/>
              <w:bottom w:val="nil"/>
              <w:right w:val="nil"/>
            </w:tcBorders>
            <w:shd w:val="clear" w:color="auto" w:fill="auto"/>
            <w:noWrap/>
            <w:vAlign w:val="bottom"/>
          </w:tcPr>
          <w:p w14:paraId="2227B3A0"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6822D784" w14:textId="77777777" w:rsidR="00696019" w:rsidRPr="00595B60" w:rsidRDefault="00696019" w:rsidP="00962DF7">
            <w:pPr>
              <w:jc w:val="right"/>
              <w:rPr>
                <w:rFonts w:cs="Times New Roman"/>
                <w:szCs w:val="20"/>
              </w:rPr>
            </w:pPr>
            <w:r w:rsidRPr="00595B60">
              <w:rPr>
                <w:rFonts w:cs="Times New Roman"/>
                <w:szCs w:val="20"/>
              </w:rPr>
              <w:t>50</w:t>
            </w:r>
          </w:p>
        </w:tc>
        <w:tc>
          <w:tcPr>
            <w:tcW w:w="561" w:type="pct"/>
            <w:tcBorders>
              <w:top w:val="nil"/>
              <w:left w:val="nil"/>
              <w:bottom w:val="nil"/>
              <w:right w:val="nil"/>
            </w:tcBorders>
            <w:shd w:val="clear" w:color="auto" w:fill="auto"/>
            <w:noWrap/>
            <w:vAlign w:val="bottom"/>
          </w:tcPr>
          <w:p w14:paraId="1BB2CD5B" w14:textId="77777777" w:rsidR="00696019" w:rsidRPr="00595B60" w:rsidRDefault="00696019" w:rsidP="00962DF7">
            <w:pPr>
              <w:jc w:val="right"/>
              <w:rPr>
                <w:rFonts w:cs="Times New Roman"/>
                <w:szCs w:val="20"/>
              </w:rPr>
            </w:pPr>
            <w:r w:rsidRPr="00595B60">
              <w:rPr>
                <w:rFonts w:cs="Times New Roman"/>
                <w:szCs w:val="20"/>
              </w:rPr>
              <w:t>5.50***</w:t>
            </w:r>
          </w:p>
        </w:tc>
        <w:tc>
          <w:tcPr>
            <w:tcW w:w="151" w:type="pct"/>
            <w:tcBorders>
              <w:top w:val="nil"/>
              <w:left w:val="nil"/>
              <w:bottom w:val="nil"/>
              <w:right w:val="nil"/>
            </w:tcBorders>
            <w:shd w:val="clear" w:color="auto" w:fill="auto"/>
            <w:noWrap/>
            <w:vAlign w:val="bottom"/>
          </w:tcPr>
          <w:p w14:paraId="357CCCD6"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0FCB111A" w14:textId="77777777" w:rsidR="00696019" w:rsidRPr="00595B60" w:rsidRDefault="00696019" w:rsidP="00962DF7">
            <w:pPr>
              <w:jc w:val="center"/>
              <w:rPr>
                <w:rFonts w:cs="Times New Roman"/>
                <w:szCs w:val="20"/>
              </w:rPr>
            </w:pPr>
            <w:r w:rsidRPr="00595B60">
              <w:rPr>
                <w:rFonts w:cs="Times New Roman"/>
                <w:szCs w:val="20"/>
              </w:rPr>
              <w:t>0.56</w:t>
            </w:r>
          </w:p>
        </w:tc>
        <w:tc>
          <w:tcPr>
            <w:tcW w:w="441" w:type="pct"/>
            <w:tcBorders>
              <w:top w:val="nil"/>
              <w:left w:val="nil"/>
              <w:bottom w:val="nil"/>
              <w:right w:val="nil"/>
            </w:tcBorders>
            <w:shd w:val="clear" w:color="auto" w:fill="auto"/>
            <w:noWrap/>
            <w:vAlign w:val="bottom"/>
          </w:tcPr>
          <w:p w14:paraId="7C5BC05F"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7E9D818A" w14:textId="77777777" w:rsidTr="008F3487">
        <w:trPr>
          <w:trHeight w:hRule="exact" w:val="288"/>
        </w:trPr>
        <w:tc>
          <w:tcPr>
            <w:tcW w:w="736" w:type="pct"/>
            <w:tcBorders>
              <w:top w:val="nil"/>
              <w:left w:val="nil"/>
              <w:bottom w:val="nil"/>
              <w:right w:val="nil"/>
            </w:tcBorders>
            <w:shd w:val="clear" w:color="auto" w:fill="auto"/>
            <w:noWrap/>
            <w:vAlign w:val="bottom"/>
          </w:tcPr>
          <w:p w14:paraId="21BB9344" w14:textId="77777777" w:rsidR="00696019" w:rsidRPr="00595B60" w:rsidRDefault="00696019" w:rsidP="00962DF7">
            <w:pPr>
              <w:rPr>
                <w:rFonts w:cs="Times New Roman"/>
                <w:szCs w:val="20"/>
              </w:rPr>
            </w:pPr>
            <w:r w:rsidRPr="00595B60">
              <w:rPr>
                <w:rFonts w:cs="Times New Roman"/>
                <w:szCs w:val="20"/>
              </w:rPr>
              <w:t>Portugal</w:t>
            </w:r>
          </w:p>
        </w:tc>
        <w:tc>
          <w:tcPr>
            <w:tcW w:w="151" w:type="pct"/>
            <w:tcBorders>
              <w:top w:val="nil"/>
              <w:left w:val="nil"/>
              <w:bottom w:val="nil"/>
              <w:right w:val="nil"/>
            </w:tcBorders>
            <w:shd w:val="clear" w:color="auto" w:fill="auto"/>
            <w:noWrap/>
            <w:vAlign w:val="bottom"/>
          </w:tcPr>
          <w:p w14:paraId="340D4A35"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7CE49710" w14:textId="77777777" w:rsidR="00696019" w:rsidRPr="00595B60" w:rsidRDefault="00696019" w:rsidP="00962DF7">
            <w:pPr>
              <w:jc w:val="right"/>
              <w:rPr>
                <w:rFonts w:cs="Times New Roman"/>
                <w:szCs w:val="20"/>
              </w:rPr>
            </w:pPr>
            <w:r w:rsidRPr="00595B60">
              <w:rPr>
                <w:rFonts w:cs="Times New Roman"/>
                <w:szCs w:val="20"/>
              </w:rPr>
              <w:t>571</w:t>
            </w:r>
          </w:p>
        </w:tc>
        <w:tc>
          <w:tcPr>
            <w:tcW w:w="301" w:type="pct"/>
            <w:tcBorders>
              <w:top w:val="nil"/>
              <w:left w:val="nil"/>
              <w:bottom w:val="nil"/>
              <w:right w:val="nil"/>
            </w:tcBorders>
            <w:shd w:val="clear" w:color="auto" w:fill="auto"/>
            <w:noWrap/>
            <w:vAlign w:val="bottom"/>
          </w:tcPr>
          <w:p w14:paraId="68842969" w14:textId="77777777" w:rsidR="00696019" w:rsidRPr="00595B60" w:rsidRDefault="00696019" w:rsidP="00962DF7">
            <w:pPr>
              <w:jc w:val="right"/>
              <w:rPr>
                <w:rFonts w:cs="Times New Roman"/>
                <w:szCs w:val="20"/>
              </w:rPr>
            </w:pPr>
            <w:r w:rsidRPr="00595B60">
              <w:rPr>
                <w:rFonts w:cs="Times New Roman"/>
                <w:szCs w:val="20"/>
              </w:rPr>
              <w:t>542</w:t>
            </w:r>
          </w:p>
        </w:tc>
        <w:tc>
          <w:tcPr>
            <w:tcW w:w="301" w:type="pct"/>
            <w:tcBorders>
              <w:top w:val="nil"/>
              <w:left w:val="nil"/>
              <w:bottom w:val="nil"/>
              <w:right w:val="nil"/>
            </w:tcBorders>
            <w:shd w:val="clear" w:color="auto" w:fill="auto"/>
            <w:noWrap/>
            <w:vAlign w:val="bottom"/>
          </w:tcPr>
          <w:p w14:paraId="313590DD" w14:textId="77777777" w:rsidR="00696019" w:rsidRPr="00595B60" w:rsidRDefault="00696019" w:rsidP="00962DF7">
            <w:pPr>
              <w:jc w:val="right"/>
              <w:rPr>
                <w:rFonts w:cs="Times New Roman"/>
                <w:szCs w:val="20"/>
              </w:rPr>
            </w:pPr>
            <w:r w:rsidRPr="00595B60">
              <w:rPr>
                <w:rFonts w:cs="Times New Roman"/>
                <w:szCs w:val="20"/>
              </w:rPr>
              <w:t>81</w:t>
            </w:r>
          </w:p>
        </w:tc>
        <w:tc>
          <w:tcPr>
            <w:tcW w:w="151" w:type="pct"/>
            <w:tcBorders>
              <w:top w:val="nil"/>
              <w:left w:val="nil"/>
              <w:bottom w:val="nil"/>
              <w:right w:val="nil"/>
            </w:tcBorders>
            <w:shd w:val="clear" w:color="auto" w:fill="auto"/>
            <w:noWrap/>
            <w:vAlign w:val="bottom"/>
          </w:tcPr>
          <w:p w14:paraId="6F034174"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6AF2F0CE" w14:textId="77777777" w:rsidR="00696019" w:rsidRPr="00595B60" w:rsidRDefault="00696019" w:rsidP="00962DF7">
            <w:pPr>
              <w:jc w:val="right"/>
              <w:rPr>
                <w:rFonts w:cs="Times New Roman"/>
                <w:szCs w:val="20"/>
              </w:rPr>
            </w:pPr>
            <w:r w:rsidRPr="00595B60">
              <w:rPr>
                <w:rFonts w:cs="Times New Roman"/>
                <w:szCs w:val="20"/>
              </w:rPr>
              <w:t>4,398</w:t>
            </w:r>
          </w:p>
        </w:tc>
        <w:tc>
          <w:tcPr>
            <w:tcW w:w="301" w:type="pct"/>
            <w:tcBorders>
              <w:top w:val="nil"/>
              <w:left w:val="nil"/>
              <w:bottom w:val="nil"/>
              <w:right w:val="nil"/>
            </w:tcBorders>
            <w:shd w:val="clear" w:color="auto" w:fill="auto"/>
            <w:noWrap/>
            <w:vAlign w:val="bottom"/>
          </w:tcPr>
          <w:p w14:paraId="050CFDCF" w14:textId="77777777" w:rsidR="00696019" w:rsidRPr="00595B60" w:rsidRDefault="00696019" w:rsidP="00962DF7">
            <w:pPr>
              <w:jc w:val="right"/>
              <w:rPr>
                <w:rFonts w:cs="Times New Roman"/>
                <w:szCs w:val="20"/>
              </w:rPr>
            </w:pPr>
            <w:r w:rsidRPr="00595B60">
              <w:rPr>
                <w:rFonts w:cs="Times New Roman"/>
                <w:szCs w:val="20"/>
              </w:rPr>
              <w:t>482</w:t>
            </w:r>
          </w:p>
        </w:tc>
        <w:tc>
          <w:tcPr>
            <w:tcW w:w="301" w:type="pct"/>
            <w:tcBorders>
              <w:top w:val="nil"/>
              <w:left w:val="nil"/>
              <w:bottom w:val="nil"/>
              <w:right w:val="nil"/>
            </w:tcBorders>
            <w:shd w:val="clear" w:color="auto" w:fill="auto"/>
            <w:noWrap/>
            <w:vAlign w:val="bottom"/>
          </w:tcPr>
          <w:p w14:paraId="5E71A21F" w14:textId="77777777" w:rsidR="00696019" w:rsidRPr="00595B60" w:rsidRDefault="00696019" w:rsidP="00962DF7">
            <w:pPr>
              <w:jc w:val="right"/>
              <w:rPr>
                <w:rFonts w:cs="Times New Roman"/>
                <w:szCs w:val="20"/>
              </w:rPr>
            </w:pPr>
            <w:r w:rsidRPr="00595B60">
              <w:rPr>
                <w:rFonts w:cs="Times New Roman"/>
                <w:szCs w:val="20"/>
              </w:rPr>
              <w:t>93</w:t>
            </w:r>
          </w:p>
        </w:tc>
        <w:tc>
          <w:tcPr>
            <w:tcW w:w="151" w:type="pct"/>
            <w:tcBorders>
              <w:top w:val="nil"/>
              <w:left w:val="nil"/>
              <w:bottom w:val="nil"/>
              <w:right w:val="nil"/>
            </w:tcBorders>
            <w:shd w:val="clear" w:color="auto" w:fill="auto"/>
            <w:noWrap/>
            <w:vAlign w:val="bottom"/>
          </w:tcPr>
          <w:p w14:paraId="48657ABE"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7822B20C" w14:textId="77777777" w:rsidR="00696019" w:rsidRPr="00595B60" w:rsidRDefault="00696019" w:rsidP="00962DF7">
            <w:pPr>
              <w:jc w:val="right"/>
              <w:rPr>
                <w:rFonts w:cs="Times New Roman"/>
                <w:szCs w:val="20"/>
              </w:rPr>
            </w:pPr>
            <w:r w:rsidRPr="00595B60">
              <w:rPr>
                <w:rFonts w:cs="Times New Roman"/>
                <w:szCs w:val="20"/>
              </w:rPr>
              <w:t>59</w:t>
            </w:r>
          </w:p>
        </w:tc>
        <w:tc>
          <w:tcPr>
            <w:tcW w:w="561" w:type="pct"/>
            <w:tcBorders>
              <w:top w:val="nil"/>
              <w:left w:val="nil"/>
              <w:bottom w:val="nil"/>
              <w:right w:val="nil"/>
            </w:tcBorders>
            <w:shd w:val="clear" w:color="auto" w:fill="auto"/>
            <w:noWrap/>
            <w:vAlign w:val="bottom"/>
          </w:tcPr>
          <w:p w14:paraId="66156D32" w14:textId="77777777" w:rsidR="00696019" w:rsidRPr="00595B60" w:rsidRDefault="00696019" w:rsidP="00962DF7">
            <w:pPr>
              <w:jc w:val="right"/>
              <w:rPr>
                <w:rFonts w:cs="Times New Roman"/>
                <w:szCs w:val="20"/>
              </w:rPr>
            </w:pPr>
            <w:r w:rsidRPr="00595B60">
              <w:rPr>
                <w:rFonts w:cs="Times New Roman"/>
                <w:szCs w:val="20"/>
              </w:rPr>
              <w:t>16.23***</w:t>
            </w:r>
          </w:p>
        </w:tc>
        <w:tc>
          <w:tcPr>
            <w:tcW w:w="151" w:type="pct"/>
            <w:tcBorders>
              <w:top w:val="nil"/>
              <w:left w:val="nil"/>
              <w:bottom w:val="nil"/>
              <w:right w:val="nil"/>
            </w:tcBorders>
            <w:shd w:val="clear" w:color="auto" w:fill="auto"/>
            <w:noWrap/>
            <w:vAlign w:val="bottom"/>
          </w:tcPr>
          <w:p w14:paraId="5F0AF44C"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424AFF58" w14:textId="77777777" w:rsidR="00696019" w:rsidRPr="00595B60" w:rsidRDefault="00696019" w:rsidP="00962DF7">
            <w:pPr>
              <w:jc w:val="center"/>
              <w:rPr>
                <w:rFonts w:cs="Times New Roman"/>
                <w:szCs w:val="20"/>
              </w:rPr>
            </w:pPr>
            <w:r w:rsidRPr="00595B60">
              <w:rPr>
                <w:rFonts w:cs="Times New Roman"/>
                <w:szCs w:val="20"/>
              </w:rPr>
              <w:t>0.65</w:t>
            </w:r>
          </w:p>
        </w:tc>
        <w:tc>
          <w:tcPr>
            <w:tcW w:w="441" w:type="pct"/>
            <w:tcBorders>
              <w:top w:val="nil"/>
              <w:left w:val="nil"/>
              <w:bottom w:val="nil"/>
              <w:right w:val="nil"/>
            </w:tcBorders>
            <w:shd w:val="clear" w:color="auto" w:fill="auto"/>
            <w:noWrap/>
            <w:vAlign w:val="bottom"/>
          </w:tcPr>
          <w:p w14:paraId="5232B6D9"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639D0A0D" w14:textId="77777777" w:rsidTr="008F3487">
        <w:trPr>
          <w:trHeight w:hRule="exact" w:val="288"/>
        </w:trPr>
        <w:tc>
          <w:tcPr>
            <w:tcW w:w="736" w:type="pct"/>
            <w:tcBorders>
              <w:top w:val="nil"/>
              <w:left w:val="nil"/>
              <w:bottom w:val="nil"/>
              <w:right w:val="nil"/>
            </w:tcBorders>
            <w:shd w:val="clear" w:color="auto" w:fill="auto"/>
            <w:noWrap/>
            <w:vAlign w:val="bottom"/>
          </w:tcPr>
          <w:p w14:paraId="7B7F7BBF" w14:textId="77777777" w:rsidR="00696019" w:rsidRPr="00595B60" w:rsidRDefault="00696019" w:rsidP="00962DF7">
            <w:pPr>
              <w:rPr>
                <w:rFonts w:cs="Times New Roman"/>
                <w:szCs w:val="20"/>
              </w:rPr>
            </w:pPr>
            <w:r w:rsidRPr="00595B60">
              <w:rPr>
                <w:rFonts w:cs="Times New Roman"/>
                <w:szCs w:val="20"/>
              </w:rPr>
              <w:t>Slovak Rep.</w:t>
            </w:r>
          </w:p>
        </w:tc>
        <w:tc>
          <w:tcPr>
            <w:tcW w:w="151" w:type="pct"/>
            <w:tcBorders>
              <w:top w:val="nil"/>
              <w:left w:val="nil"/>
              <w:bottom w:val="nil"/>
              <w:right w:val="nil"/>
            </w:tcBorders>
            <w:shd w:val="clear" w:color="auto" w:fill="auto"/>
            <w:noWrap/>
            <w:vAlign w:val="bottom"/>
          </w:tcPr>
          <w:p w14:paraId="64BB4EE3"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00CE4817" w14:textId="77777777" w:rsidR="00696019" w:rsidRPr="00595B60" w:rsidRDefault="00696019" w:rsidP="00962DF7">
            <w:pPr>
              <w:jc w:val="right"/>
              <w:rPr>
                <w:rFonts w:cs="Times New Roman"/>
                <w:szCs w:val="20"/>
              </w:rPr>
            </w:pPr>
            <w:r w:rsidRPr="00595B60">
              <w:rPr>
                <w:rFonts w:cs="Times New Roman"/>
                <w:szCs w:val="20"/>
              </w:rPr>
              <w:t>353</w:t>
            </w:r>
          </w:p>
        </w:tc>
        <w:tc>
          <w:tcPr>
            <w:tcW w:w="301" w:type="pct"/>
            <w:tcBorders>
              <w:top w:val="nil"/>
              <w:left w:val="nil"/>
              <w:bottom w:val="nil"/>
              <w:right w:val="nil"/>
            </w:tcBorders>
            <w:shd w:val="clear" w:color="auto" w:fill="auto"/>
            <w:noWrap/>
            <w:vAlign w:val="bottom"/>
          </w:tcPr>
          <w:p w14:paraId="04B043DF" w14:textId="77777777" w:rsidR="00696019" w:rsidRPr="00595B60" w:rsidRDefault="00696019" w:rsidP="00962DF7">
            <w:pPr>
              <w:jc w:val="right"/>
              <w:rPr>
                <w:rFonts w:cs="Times New Roman"/>
                <w:szCs w:val="20"/>
              </w:rPr>
            </w:pPr>
            <w:r w:rsidRPr="00595B60">
              <w:rPr>
                <w:rFonts w:cs="Times New Roman"/>
                <w:szCs w:val="20"/>
              </w:rPr>
              <w:t>526</w:t>
            </w:r>
          </w:p>
        </w:tc>
        <w:tc>
          <w:tcPr>
            <w:tcW w:w="301" w:type="pct"/>
            <w:tcBorders>
              <w:top w:val="nil"/>
              <w:left w:val="nil"/>
              <w:bottom w:val="nil"/>
              <w:right w:val="nil"/>
            </w:tcBorders>
            <w:shd w:val="clear" w:color="auto" w:fill="auto"/>
            <w:noWrap/>
            <w:vAlign w:val="bottom"/>
          </w:tcPr>
          <w:p w14:paraId="79286740" w14:textId="77777777" w:rsidR="00696019" w:rsidRPr="00595B60" w:rsidRDefault="00696019" w:rsidP="00962DF7">
            <w:pPr>
              <w:jc w:val="right"/>
              <w:rPr>
                <w:rFonts w:cs="Times New Roman"/>
                <w:szCs w:val="20"/>
              </w:rPr>
            </w:pPr>
            <w:r w:rsidRPr="00595B60">
              <w:rPr>
                <w:rFonts w:cs="Times New Roman"/>
                <w:szCs w:val="20"/>
              </w:rPr>
              <w:t>97</w:t>
            </w:r>
          </w:p>
        </w:tc>
        <w:tc>
          <w:tcPr>
            <w:tcW w:w="151" w:type="pct"/>
            <w:tcBorders>
              <w:top w:val="nil"/>
              <w:left w:val="nil"/>
              <w:bottom w:val="nil"/>
              <w:right w:val="nil"/>
            </w:tcBorders>
            <w:shd w:val="clear" w:color="auto" w:fill="auto"/>
            <w:noWrap/>
            <w:vAlign w:val="bottom"/>
          </w:tcPr>
          <w:p w14:paraId="1E0DF227"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180F8BFA" w14:textId="77777777" w:rsidR="00696019" w:rsidRPr="00595B60" w:rsidRDefault="00696019" w:rsidP="00962DF7">
            <w:pPr>
              <w:jc w:val="right"/>
              <w:rPr>
                <w:rFonts w:cs="Times New Roman"/>
                <w:szCs w:val="20"/>
              </w:rPr>
            </w:pPr>
            <w:r w:rsidRPr="00595B60">
              <w:rPr>
                <w:rFonts w:cs="Times New Roman"/>
                <w:szCs w:val="20"/>
              </w:rPr>
              <w:t>3,653</w:t>
            </w:r>
          </w:p>
        </w:tc>
        <w:tc>
          <w:tcPr>
            <w:tcW w:w="301" w:type="pct"/>
            <w:tcBorders>
              <w:top w:val="nil"/>
              <w:left w:val="nil"/>
              <w:bottom w:val="nil"/>
              <w:right w:val="nil"/>
            </w:tcBorders>
            <w:shd w:val="clear" w:color="auto" w:fill="auto"/>
            <w:noWrap/>
            <w:vAlign w:val="bottom"/>
          </w:tcPr>
          <w:p w14:paraId="2779A613" w14:textId="77777777" w:rsidR="00696019" w:rsidRPr="00595B60" w:rsidRDefault="00696019" w:rsidP="00962DF7">
            <w:pPr>
              <w:jc w:val="right"/>
              <w:rPr>
                <w:rFonts w:cs="Times New Roman"/>
                <w:szCs w:val="20"/>
              </w:rPr>
            </w:pPr>
            <w:r w:rsidRPr="00595B60">
              <w:rPr>
                <w:rFonts w:cs="Times New Roman"/>
                <w:szCs w:val="20"/>
              </w:rPr>
              <w:t>479</w:t>
            </w:r>
          </w:p>
        </w:tc>
        <w:tc>
          <w:tcPr>
            <w:tcW w:w="301" w:type="pct"/>
            <w:tcBorders>
              <w:top w:val="nil"/>
              <w:left w:val="nil"/>
              <w:bottom w:val="nil"/>
              <w:right w:val="nil"/>
            </w:tcBorders>
            <w:shd w:val="clear" w:color="auto" w:fill="auto"/>
            <w:noWrap/>
            <w:vAlign w:val="bottom"/>
          </w:tcPr>
          <w:p w14:paraId="00E4FFD9" w14:textId="77777777" w:rsidR="00696019" w:rsidRPr="00595B60" w:rsidRDefault="00696019" w:rsidP="00962DF7">
            <w:pPr>
              <w:jc w:val="right"/>
              <w:rPr>
                <w:rFonts w:cs="Times New Roman"/>
                <w:szCs w:val="20"/>
              </w:rPr>
            </w:pPr>
            <w:r w:rsidRPr="00595B60">
              <w:rPr>
                <w:rFonts w:cs="Times New Roman"/>
                <w:szCs w:val="20"/>
              </w:rPr>
              <w:t>102</w:t>
            </w:r>
          </w:p>
        </w:tc>
        <w:tc>
          <w:tcPr>
            <w:tcW w:w="151" w:type="pct"/>
            <w:tcBorders>
              <w:top w:val="nil"/>
              <w:left w:val="nil"/>
              <w:bottom w:val="nil"/>
              <w:right w:val="nil"/>
            </w:tcBorders>
            <w:shd w:val="clear" w:color="auto" w:fill="auto"/>
            <w:noWrap/>
            <w:vAlign w:val="bottom"/>
          </w:tcPr>
          <w:p w14:paraId="6C37CC3F"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33A3715E" w14:textId="77777777" w:rsidR="00696019" w:rsidRPr="00595B60" w:rsidRDefault="00696019" w:rsidP="00962DF7">
            <w:pPr>
              <w:jc w:val="right"/>
              <w:rPr>
                <w:rFonts w:cs="Times New Roman"/>
                <w:szCs w:val="20"/>
              </w:rPr>
            </w:pPr>
            <w:r w:rsidRPr="00595B60">
              <w:rPr>
                <w:rFonts w:cs="Times New Roman"/>
                <w:szCs w:val="20"/>
              </w:rPr>
              <w:t>47</w:t>
            </w:r>
          </w:p>
        </w:tc>
        <w:tc>
          <w:tcPr>
            <w:tcW w:w="561" w:type="pct"/>
            <w:tcBorders>
              <w:top w:val="nil"/>
              <w:left w:val="nil"/>
              <w:bottom w:val="nil"/>
              <w:right w:val="nil"/>
            </w:tcBorders>
            <w:shd w:val="clear" w:color="auto" w:fill="auto"/>
            <w:noWrap/>
            <w:vAlign w:val="bottom"/>
          </w:tcPr>
          <w:p w14:paraId="2040F87E" w14:textId="77777777" w:rsidR="00696019" w:rsidRPr="00595B60" w:rsidRDefault="00696019" w:rsidP="00962DF7">
            <w:pPr>
              <w:jc w:val="right"/>
              <w:rPr>
                <w:rFonts w:cs="Times New Roman"/>
                <w:szCs w:val="20"/>
              </w:rPr>
            </w:pPr>
            <w:r w:rsidRPr="00595B60">
              <w:rPr>
                <w:rFonts w:cs="Times New Roman"/>
                <w:szCs w:val="20"/>
              </w:rPr>
              <w:t>8.32***</w:t>
            </w:r>
          </w:p>
        </w:tc>
        <w:tc>
          <w:tcPr>
            <w:tcW w:w="151" w:type="pct"/>
            <w:tcBorders>
              <w:top w:val="nil"/>
              <w:left w:val="nil"/>
              <w:bottom w:val="nil"/>
              <w:right w:val="nil"/>
            </w:tcBorders>
            <w:shd w:val="clear" w:color="auto" w:fill="auto"/>
            <w:noWrap/>
            <w:vAlign w:val="bottom"/>
          </w:tcPr>
          <w:p w14:paraId="7789CF57"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CE42713" w14:textId="77777777" w:rsidR="00696019" w:rsidRPr="00595B60" w:rsidRDefault="00696019" w:rsidP="00962DF7">
            <w:pPr>
              <w:jc w:val="center"/>
              <w:rPr>
                <w:rFonts w:cs="Times New Roman"/>
                <w:szCs w:val="20"/>
              </w:rPr>
            </w:pPr>
            <w:r w:rsidRPr="00595B60">
              <w:rPr>
                <w:rFonts w:cs="Times New Roman"/>
                <w:szCs w:val="20"/>
              </w:rPr>
              <w:t>0.46</w:t>
            </w:r>
          </w:p>
        </w:tc>
        <w:tc>
          <w:tcPr>
            <w:tcW w:w="441" w:type="pct"/>
            <w:tcBorders>
              <w:top w:val="nil"/>
              <w:left w:val="nil"/>
              <w:bottom w:val="nil"/>
              <w:right w:val="nil"/>
            </w:tcBorders>
            <w:shd w:val="clear" w:color="auto" w:fill="auto"/>
            <w:noWrap/>
            <w:vAlign w:val="bottom"/>
          </w:tcPr>
          <w:p w14:paraId="57BC0873"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074A3B39" w14:textId="77777777" w:rsidTr="008F3487">
        <w:trPr>
          <w:trHeight w:hRule="exact" w:val="288"/>
        </w:trPr>
        <w:tc>
          <w:tcPr>
            <w:tcW w:w="736" w:type="pct"/>
            <w:tcBorders>
              <w:top w:val="nil"/>
              <w:left w:val="nil"/>
              <w:bottom w:val="nil"/>
              <w:right w:val="nil"/>
            </w:tcBorders>
            <w:shd w:val="clear" w:color="auto" w:fill="auto"/>
            <w:noWrap/>
            <w:vAlign w:val="bottom"/>
          </w:tcPr>
          <w:p w14:paraId="1A97929B" w14:textId="77777777" w:rsidR="00696019" w:rsidRPr="00595B60" w:rsidRDefault="00696019" w:rsidP="00962DF7">
            <w:pPr>
              <w:rPr>
                <w:rFonts w:cs="Times New Roman"/>
                <w:szCs w:val="20"/>
              </w:rPr>
            </w:pPr>
            <w:r w:rsidRPr="00595B60">
              <w:rPr>
                <w:rFonts w:cs="Times New Roman"/>
                <w:szCs w:val="20"/>
              </w:rPr>
              <w:t>Slovenia</w:t>
            </w:r>
          </w:p>
        </w:tc>
        <w:tc>
          <w:tcPr>
            <w:tcW w:w="151" w:type="pct"/>
            <w:tcBorders>
              <w:top w:val="nil"/>
              <w:left w:val="nil"/>
              <w:bottom w:val="nil"/>
              <w:right w:val="nil"/>
            </w:tcBorders>
            <w:shd w:val="clear" w:color="auto" w:fill="auto"/>
            <w:noWrap/>
            <w:vAlign w:val="bottom"/>
          </w:tcPr>
          <w:p w14:paraId="43DFFDC7"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0317A159" w14:textId="77777777" w:rsidR="00696019" w:rsidRPr="00595B60" w:rsidRDefault="00696019" w:rsidP="00962DF7">
            <w:pPr>
              <w:jc w:val="right"/>
              <w:rPr>
                <w:rFonts w:cs="Times New Roman"/>
                <w:szCs w:val="20"/>
              </w:rPr>
            </w:pPr>
            <w:r w:rsidRPr="00595B60">
              <w:rPr>
                <w:rFonts w:cs="Times New Roman"/>
                <w:szCs w:val="20"/>
              </w:rPr>
              <w:t>137</w:t>
            </w:r>
          </w:p>
        </w:tc>
        <w:tc>
          <w:tcPr>
            <w:tcW w:w="301" w:type="pct"/>
            <w:tcBorders>
              <w:top w:val="nil"/>
              <w:left w:val="nil"/>
              <w:bottom w:val="nil"/>
              <w:right w:val="nil"/>
            </w:tcBorders>
            <w:shd w:val="clear" w:color="auto" w:fill="auto"/>
            <w:noWrap/>
            <w:vAlign w:val="bottom"/>
          </w:tcPr>
          <w:p w14:paraId="3C9595F2" w14:textId="77777777" w:rsidR="00696019" w:rsidRPr="00595B60" w:rsidRDefault="00696019" w:rsidP="00962DF7">
            <w:pPr>
              <w:jc w:val="right"/>
              <w:rPr>
                <w:rFonts w:cs="Times New Roman"/>
                <w:szCs w:val="20"/>
              </w:rPr>
            </w:pPr>
            <w:r w:rsidRPr="00595B60">
              <w:rPr>
                <w:rFonts w:cs="Times New Roman"/>
                <w:szCs w:val="20"/>
              </w:rPr>
              <w:t>588</w:t>
            </w:r>
          </w:p>
        </w:tc>
        <w:tc>
          <w:tcPr>
            <w:tcW w:w="301" w:type="pct"/>
            <w:tcBorders>
              <w:top w:val="nil"/>
              <w:left w:val="nil"/>
              <w:bottom w:val="nil"/>
              <w:right w:val="nil"/>
            </w:tcBorders>
            <w:shd w:val="clear" w:color="auto" w:fill="auto"/>
            <w:noWrap/>
            <w:vAlign w:val="bottom"/>
          </w:tcPr>
          <w:p w14:paraId="51A62AC0" w14:textId="77777777" w:rsidR="00696019" w:rsidRPr="00595B60" w:rsidRDefault="00696019" w:rsidP="00962DF7">
            <w:pPr>
              <w:jc w:val="right"/>
              <w:rPr>
                <w:rFonts w:cs="Times New Roman"/>
                <w:szCs w:val="20"/>
              </w:rPr>
            </w:pPr>
            <w:r w:rsidRPr="00595B60">
              <w:rPr>
                <w:rFonts w:cs="Times New Roman"/>
                <w:szCs w:val="20"/>
              </w:rPr>
              <w:t>63</w:t>
            </w:r>
          </w:p>
        </w:tc>
        <w:tc>
          <w:tcPr>
            <w:tcW w:w="151" w:type="pct"/>
            <w:tcBorders>
              <w:top w:val="nil"/>
              <w:left w:val="nil"/>
              <w:bottom w:val="nil"/>
              <w:right w:val="nil"/>
            </w:tcBorders>
            <w:shd w:val="clear" w:color="auto" w:fill="auto"/>
            <w:noWrap/>
            <w:vAlign w:val="bottom"/>
          </w:tcPr>
          <w:p w14:paraId="6EC2DD51"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4B156E6" w14:textId="77777777" w:rsidR="00696019" w:rsidRPr="00595B60" w:rsidRDefault="00696019" w:rsidP="00962DF7">
            <w:pPr>
              <w:jc w:val="right"/>
              <w:rPr>
                <w:rFonts w:cs="Times New Roman"/>
                <w:szCs w:val="20"/>
              </w:rPr>
            </w:pPr>
            <w:r w:rsidRPr="00595B60">
              <w:rPr>
                <w:rFonts w:cs="Times New Roman"/>
                <w:szCs w:val="20"/>
              </w:rPr>
              <w:t>5,322</w:t>
            </w:r>
          </w:p>
        </w:tc>
        <w:tc>
          <w:tcPr>
            <w:tcW w:w="301" w:type="pct"/>
            <w:tcBorders>
              <w:top w:val="nil"/>
              <w:left w:val="nil"/>
              <w:bottom w:val="nil"/>
              <w:right w:val="nil"/>
            </w:tcBorders>
            <w:shd w:val="clear" w:color="auto" w:fill="auto"/>
            <w:noWrap/>
            <w:vAlign w:val="bottom"/>
          </w:tcPr>
          <w:p w14:paraId="625F93BD" w14:textId="77777777" w:rsidR="00696019" w:rsidRPr="00595B60" w:rsidRDefault="00696019" w:rsidP="00962DF7">
            <w:pPr>
              <w:jc w:val="right"/>
              <w:rPr>
                <w:rFonts w:cs="Times New Roman"/>
                <w:szCs w:val="20"/>
              </w:rPr>
            </w:pPr>
            <w:r w:rsidRPr="00595B60">
              <w:rPr>
                <w:rFonts w:cs="Times New Roman"/>
                <w:szCs w:val="20"/>
              </w:rPr>
              <w:t>501</w:t>
            </w:r>
          </w:p>
        </w:tc>
        <w:tc>
          <w:tcPr>
            <w:tcW w:w="301" w:type="pct"/>
            <w:tcBorders>
              <w:top w:val="nil"/>
              <w:left w:val="nil"/>
              <w:bottom w:val="nil"/>
              <w:right w:val="nil"/>
            </w:tcBorders>
            <w:shd w:val="clear" w:color="auto" w:fill="auto"/>
            <w:noWrap/>
            <w:vAlign w:val="bottom"/>
          </w:tcPr>
          <w:p w14:paraId="07B39FDE" w14:textId="77777777" w:rsidR="00696019" w:rsidRPr="00595B60" w:rsidRDefault="00696019" w:rsidP="00962DF7">
            <w:pPr>
              <w:jc w:val="right"/>
              <w:rPr>
                <w:rFonts w:cs="Times New Roman"/>
                <w:szCs w:val="20"/>
              </w:rPr>
            </w:pPr>
            <w:r w:rsidRPr="00595B60">
              <w:rPr>
                <w:rFonts w:cs="Times New Roman"/>
                <w:szCs w:val="20"/>
              </w:rPr>
              <w:t>91</w:t>
            </w:r>
          </w:p>
        </w:tc>
        <w:tc>
          <w:tcPr>
            <w:tcW w:w="151" w:type="pct"/>
            <w:tcBorders>
              <w:top w:val="nil"/>
              <w:left w:val="nil"/>
              <w:bottom w:val="nil"/>
              <w:right w:val="nil"/>
            </w:tcBorders>
            <w:shd w:val="clear" w:color="auto" w:fill="auto"/>
            <w:noWrap/>
            <w:vAlign w:val="bottom"/>
          </w:tcPr>
          <w:p w14:paraId="1108B1D6"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159B1C56" w14:textId="77777777" w:rsidR="00696019" w:rsidRPr="00595B60" w:rsidRDefault="00696019" w:rsidP="00962DF7">
            <w:pPr>
              <w:jc w:val="right"/>
              <w:rPr>
                <w:rFonts w:cs="Times New Roman"/>
                <w:szCs w:val="20"/>
              </w:rPr>
            </w:pPr>
            <w:r w:rsidRPr="00595B60">
              <w:rPr>
                <w:rFonts w:cs="Times New Roman"/>
                <w:szCs w:val="20"/>
              </w:rPr>
              <w:t>86</w:t>
            </w:r>
          </w:p>
        </w:tc>
        <w:tc>
          <w:tcPr>
            <w:tcW w:w="561" w:type="pct"/>
            <w:tcBorders>
              <w:top w:val="nil"/>
              <w:left w:val="nil"/>
              <w:bottom w:val="nil"/>
              <w:right w:val="nil"/>
            </w:tcBorders>
            <w:shd w:val="clear" w:color="auto" w:fill="auto"/>
            <w:noWrap/>
            <w:vAlign w:val="bottom"/>
          </w:tcPr>
          <w:p w14:paraId="7A9ACE8E" w14:textId="77777777" w:rsidR="00696019" w:rsidRPr="00595B60" w:rsidRDefault="00696019" w:rsidP="00962DF7">
            <w:pPr>
              <w:jc w:val="right"/>
              <w:rPr>
                <w:rFonts w:cs="Times New Roman"/>
                <w:szCs w:val="20"/>
              </w:rPr>
            </w:pPr>
            <w:r w:rsidRPr="00595B60">
              <w:rPr>
                <w:rFonts w:cs="Times New Roman"/>
                <w:szCs w:val="20"/>
              </w:rPr>
              <w:t>15.66***</w:t>
            </w:r>
          </w:p>
        </w:tc>
        <w:tc>
          <w:tcPr>
            <w:tcW w:w="151" w:type="pct"/>
            <w:tcBorders>
              <w:top w:val="nil"/>
              <w:left w:val="nil"/>
              <w:bottom w:val="nil"/>
              <w:right w:val="nil"/>
            </w:tcBorders>
            <w:shd w:val="clear" w:color="auto" w:fill="auto"/>
            <w:noWrap/>
            <w:vAlign w:val="bottom"/>
          </w:tcPr>
          <w:p w14:paraId="1FF30A16"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49D6A211" w14:textId="77777777" w:rsidR="00696019" w:rsidRPr="00595B60" w:rsidRDefault="00696019" w:rsidP="00962DF7">
            <w:pPr>
              <w:jc w:val="center"/>
              <w:rPr>
                <w:rFonts w:cs="Times New Roman"/>
                <w:szCs w:val="20"/>
              </w:rPr>
            </w:pPr>
            <w:r w:rsidRPr="00595B60">
              <w:rPr>
                <w:rFonts w:cs="Times New Roman"/>
                <w:szCs w:val="20"/>
              </w:rPr>
              <w:t>0.95</w:t>
            </w:r>
          </w:p>
        </w:tc>
        <w:tc>
          <w:tcPr>
            <w:tcW w:w="441" w:type="pct"/>
            <w:tcBorders>
              <w:top w:val="nil"/>
              <w:left w:val="nil"/>
              <w:bottom w:val="nil"/>
              <w:right w:val="nil"/>
            </w:tcBorders>
            <w:shd w:val="clear" w:color="auto" w:fill="auto"/>
            <w:noWrap/>
            <w:vAlign w:val="bottom"/>
          </w:tcPr>
          <w:p w14:paraId="4A14493B"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570E7B30" w14:textId="77777777" w:rsidTr="008F3487">
        <w:trPr>
          <w:trHeight w:hRule="exact" w:val="288"/>
        </w:trPr>
        <w:tc>
          <w:tcPr>
            <w:tcW w:w="736" w:type="pct"/>
            <w:tcBorders>
              <w:top w:val="nil"/>
              <w:left w:val="nil"/>
              <w:bottom w:val="nil"/>
              <w:right w:val="nil"/>
            </w:tcBorders>
            <w:shd w:val="clear" w:color="auto" w:fill="auto"/>
            <w:noWrap/>
            <w:vAlign w:val="bottom"/>
          </w:tcPr>
          <w:p w14:paraId="45CEA491" w14:textId="77777777" w:rsidR="00696019" w:rsidRPr="00595B60" w:rsidRDefault="00696019" w:rsidP="00962DF7">
            <w:pPr>
              <w:rPr>
                <w:rFonts w:cs="Times New Roman"/>
                <w:szCs w:val="20"/>
              </w:rPr>
            </w:pPr>
            <w:r w:rsidRPr="00595B60">
              <w:rPr>
                <w:rFonts w:cs="Times New Roman"/>
                <w:szCs w:val="20"/>
              </w:rPr>
              <w:t>Spain</w:t>
            </w:r>
          </w:p>
        </w:tc>
        <w:tc>
          <w:tcPr>
            <w:tcW w:w="151" w:type="pct"/>
            <w:tcBorders>
              <w:top w:val="nil"/>
              <w:left w:val="nil"/>
              <w:bottom w:val="nil"/>
              <w:right w:val="nil"/>
            </w:tcBorders>
            <w:shd w:val="clear" w:color="auto" w:fill="auto"/>
            <w:noWrap/>
            <w:vAlign w:val="bottom"/>
          </w:tcPr>
          <w:p w14:paraId="238C249F"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5265A859" w14:textId="77777777" w:rsidR="00696019" w:rsidRPr="00595B60" w:rsidRDefault="00696019" w:rsidP="00962DF7">
            <w:pPr>
              <w:jc w:val="right"/>
              <w:rPr>
                <w:rFonts w:cs="Times New Roman"/>
                <w:szCs w:val="20"/>
              </w:rPr>
            </w:pPr>
            <w:r w:rsidRPr="00595B60">
              <w:rPr>
                <w:rFonts w:cs="Times New Roman"/>
                <w:szCs w:val="20"/>
              </w:rPr>
              <w:t>7,537</w:t>
            </w:r>
          </w:p>
        </w:tc>
        <w:tc>
          <w:tcPr>
            <w:tcW w:w="301" w:type="pct"/>
            <w:tcBorders>
              <w:top w:val="nil"/>
              <w:left w:val="nil"/>
              <w:bottom w:val="nil"/>
              <w:right w:val="nil"/>
            </w:tcBorders>
            <w:shd w:val="clear" w:color="auto" w:fill="auto"/>
            <w:noWrap/>
            <w:vAlign w:val="bottom"/>
          </w:tcPr>
          <w:p w14:paraId="20F84E34" w14:textId="77777777" w:rsidR="00696019" w:rsidRPr="00595B60" w:rsidRDefault="00696019" w:rsidP="00962DF7">
            <w:pPr>
              <w:jc w:val="right"/>
              <w:rPr>
                <w:rFonts w:cs="Times New Roman"/>
                <w:szCs w:val="20"/>
              </w:rPr>
            </w:pPr>
            <w:r w:rsidRPr="00595B60">
              <w:rPr>
                <w:rFonts w:cs="Times New Roman"/>
                <w:szCs w:val="20"/>
              </w:rPr>
              <w:t>513</w:t>
            </w:r>
          </w:p>
        </w:tc>
        <w:tc>
          <w:tcPr>
            <w:tcW w:w="301" w:type="pct"/>
            <w:tcBorders>
              <w:top w:val="nil"/>
              <w:left w:val="nil"/>
              <w:bottom w:val="nil"/>
              <w:right w:val="nil"/>
            </w:tcBorders>
            <w:shd w:val="clear" w:color="auto" w:fill="auto"/>
            <w:noWrap/>
            <w:vAlign w:val="bottom"/>
          </w:tcPr>
          <w:p w14:paraId="70DCDBA2" w14:textId="77777777" w:rsidR="00696019" w:rsidRPr="00595B60" w:rsidRDefault="00696019" w:rsidP="00962DF7">
            <w:pPr>
              <w:jc w:val="right"/>
              <w:rPr>
                <w:rFonts w:cs="Times New Roman"/>
                <w:szCs w:val="20"/>
              </w:rPr>
            </w:pPr>
            <w:r w:rsidRPr="00595B60">
              <w:rPr>
                <w:rFonts w:cs="Times New Roman"/>
                <w:szCs w:val="20"/>
              </w:rPr>
              <w:t>80</w:t>
            </w:r>
          </w:p>
        </w:tc>
        <w:tc>
          <w:tcPr>
            <w:tcW w:w="151" w:type="pct"/>
            <w:tcBorders>
              <w:top w:val="nil"/>
              <w:left w:val="nil"/>
              <w:bottom w:val="nil"/>
              <w:right w:val="nil"/>
            </w:tcBorders>
            <w:shd w:val="clear" w:color="auto" w:fill="auto"/>
            <w:noWrap/>
            <w:vAlign w:val="bottom"/>
          </w:tcPr>
          <w:p w14:paraId="63E2BF46"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0CD0D027" w14:textId="77777777" w:rsidR="00696019" w:rsidRPr="00595B60" w:rsidRDefault="00696019" w:rsidP="00962DF7">
            <w:pPr>
              <w:jc w:val="right"/>
              <w:rPr>
                <w:rFonts w:cs="Times New Roman"/>
                <w:szCs w:val="20"/>
              </w:rPr>
            </w:pPr>
            <w:r w:rsidRPr="00595B60">
              <w:rPr>
                <w:rFonts w:cs="Times New Roman"/>
                <w:szCs w:val="20"/>
              </w:rPr>
              <w:t>15,717</w:t>
            </w:r>
          </w:p>
        </w:tc>
        <w:tc>
          <w:tcPr>
            <w:tcW w:w="301" w:type="pct"/>
            <w:tcBorders>
              <w:top w:val="nil"/>
              <w:left w:val="nil"/>
              <w:bottom w:val="nil"/>
              <w:right w:val="nil"/>
            </w:tcBorders>
            <w:shd w:val="clear" w:color="auto" w:fill="auto"/>
            <w:noWrap/>
            <w:vAlign w:val="bottom"/>
          </w:tcPr>
          <w:p w14:paraId="41CE14FA" w14:textId="77777777" w:rsidR="00696019" w:rsidRPr="00595B60" w:rsidRDefault="00696019" w:rsidP="00962DF7">
            <w:pPr>
              <w:jc w:val="right"/>
              <w:rPr>
                <w:rFonts w:cs="Times New Roman"/>
                <w:szCs w:val="20"/>
              </w:rPr>
            </w:pPr>
            <w:r w:rsidRPr="00595B60">
              <w:rPr>
                <w:rFonts w:cs="Times New Roman"/>
                <w:szCs w:val="20"/>
              </w:rPr>
              <w:t>473</w:t>
            </w:r>
          </w:p>
        </w:tc>
        <w:tc>
          <w:tcPr>
            <w:tcW w:w="301" w:type="pct"/>
            <w:tcBorders>
              <w:top w:val="nil"/>
              <w:left w:val="nil"/>
              <w:bottom w:val="nil"/>
              <w:right w:val="nil"/>
            </w:tcBorders>
            <w:shd w:val="clear" w:color="auto" w:fill="auto"/>
            <w:noWrap/>
            <w:vAlign w:val="bottom"/>
          </w:tcPr>
          <w:p w14:paraId="1A078620" w14:textId="77777777" w:rsidR="00696019" w:rsidRPr="00595B60" w:rsidRDefault="00696019" w:rsidP="00962DF7">
            <w:pPr>
              <w:jc w:val="right"/>
              <w:rPr>
                <w:rFonts w:cs="Times New Roman"/>
                <w:szCs w:val="20"/>
              </w:rPr>
            </w:pPr>
            <w:r w:rsidRPr="00595B60">
              <w:rPr>
                <w:rFonts w:cs="Times New Roman"/>
                <w:szCs w:val="20"/>
              </w:rPr>
              <w:t>87</w:t>
            </w:r>
          </w:p>
        </w:tc>
        <w:tc>
          <w:tcPr>
            <w:tcW w:w="151" w:type="pct"/>
            <w:tcBorders>
              <w:top w:val="nil"/>
              <w:left w:val="nil"/>
              <w:bottom w:val="nil"/>
              <w:right w:val="nil"/>
            </w:tcBorders>
            <w:shd w:val="clear" w:color="auto" w:fill="auto"/>
            <w:noWrap/>
            <w:vAlign w:val="bottom"/>
          </w:tcPr>
          <w:p w14:paraId="2DB14228"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0443CBC8" w14:textId="77777777" w:rsidR="00696019" w:rsidRPr="00595B60" w:rsidRDefault="00696019" w:rsidP="00962DF7">
            <w:pPr>
              <w:jc w:val="right"/>
              <w:rPr>
                <w:rFonts w:cs="Times New Roman"/>
                <w:szCs w:val="20"/>
              </w:rPr>
            </w:pPr>
            <w:r w:rsidRPr="00595B60">
              <w:rPr>
                <w:rFonts w:cs="Times New Roman"/>
                <w:szCs w:val="20"/>
              </w:rPr>
              <w:t>40</w:t>
            </w:r>
          </w:p>
        </w:tc>
        <w:tc>
          <w:tcPr>
            <w:tcW w:w="561" w:type="pct"/>
            <w:tcBorders>
              <w:top w:val="nil"/>
              <w:left w:val="nil"/>
              <w:bottom w:val="nil"/>
              <w:right w:val="nil"/>
            </w:tcBorders>
            <w:shd w:val="clear" w:color="auto" w:fill="auto"/>
            <w:noWrap/>
            <w:vAlign w:val="bottom"/>
          </w:tcPr>
          <w:p w14:paraId="37ED6391" w14:textId="77777777" w:rsidR="00696019" w:rsidRPr="00595B60" w:rsidRDefault="00696019" w:rsidP="00962DF7">
            <w:pPr>
              <w:jc w:val="right"/>
              <w:rPr>
                <w:rFonts w:cs="Times New Roman"/>
                <w:szCs w:val="20"/>
              </w:rPr>
            </w:pPr>
            <w:r w:rsidRPr="00595B60">
              <w:rPr>
                <w:rFonts w:cs="Times New Roman"/>
                <w:szCs w:val="20"/>
              </w:rPr>
              <w:t>34.55***</w:t>
            </w:r>
          </w:p>
        </w:tc>
        <w:tc>
          <w:tcPr>
            <w:tcW w:w="151" w:type="pct"/>
            <w:tcBorders>
              <w:top w:val="nil"/>
              <w:left w:val="nil"/>
              <w:bottom w:val="nil"/>
              <w:right w:val="nil"/>
            </w:tcBorders>
            <w:shd w:val="clear" w:color="auto" w:fill="auto"/>
            <w:noWrap/>
            <w:vAlign w:val="bottom"/>
          </w:tcPr>
          <w:p w14:paraId="29117616"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1DEBFD9D" w14:textId="77777777" w:rsidR="00696019" w:rsidRPr="00595B60" w:rsidRDefault="00696019" w:rsidP="00962DF7">
            <w:pPr>
              <w:jc w:val="center"/>
              <w:rPr>
                <w:rFonts w:cs="Times New Roman"/>
                <w:szCs w:val="20"/>
              </w:rPr>
            </w:pPr>
            <w:r w:rsidRPr="00595B60">
              <w:rPr>
                <w:rFonts w:cs="Times New Roman"/>
                <w:szCs w:val="20"/>
              </w:rPr>
              <w:t>0.47</w:t>
            </w:r>
          </w:p>
        </w:tc>
        <w:tc>
          <w:tcPr>
            <w:tcW w:w="441" w:type="pct"/>
            <w:tcBorders>
              <w:top w:val="nil"/>
              <w:left w:val="nil"/>
              <w:bottom w:val="nil"/>
              <w:right w:val="nil"/>
            </w:tcBorders>
            <w:shd w:val="clear" w:color="auto" w:fill="auto"/>
            <w:noWrap/>
            <w:vAlign w:val="bottom"/>
          </w:tcPr>
          <w:p w14:paraId="016D3ECA"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4919BEC6" w14:textId="77777777" w:rsidTr="008F3487">
        <w:trPr>
          <w:trHeight w:hRule="exact" w:val="288"/>
        </w:trPr>
        <w:tc>
          <w:tcPr>
            <w:tcW w:w="736" w:type="pct"/>
            <w:tcBorders>
              <w:top w:val="nil"/>
              <w:left w:val="nil"/>
              <w:bottom w:val="nil"/>
              <w:right w:val="nil"/>
            </w:tcBorders>
            <w:shd w:val="clear" w:color="auto" w:fill="auto"/>
            <w:noWrap/>
            <w:vAlign w:val="bottom"/>
          </w:tcPr>
          <w:p w14:paraId="6198B5EE" w14:textId="77777777" w:rsidR="00696019" w:rsidRPr="00595B60" w:rsidRDefault="00696019" w:rsidP="00962DF7">
            <w:pPr>
              <w:rPr>
                <w:rFonts w:cs="Times New Roman"/>
                <w:szCs w:val="20"/>
              </w:rPr>
            </w:pPr>
            <w:r w:rsidRPr="00595B60">
              <w:rPr>
                <w:rFonts w:cs="Times New Roman"/>
                <w:szCs w:val="20"/>
              </w:rPr>
              <w:t>Sweden</w:t>
            </w:r>
          </w:p>
        </w:tc>
        <w:tc>
          <w:tcPr>
            <w:tcW w:w="151" w:type="pct"/>
            <w:tcBorders>
              <w:top w:val="nil"/>
              <w:left w:val="nil"/>
              <w:bottom w:val="nil"/>
              <w:right w:val="nil"/>
            </w:tcBorders>
            <w:shd w:val="clear" w:color="auto" w:fill="auto"/>
            <w:noWrap/>
            <w:vAlign w:val="bottom"/>
          </w:tcPr>
          <w:p w14:paraId="3A885A6E"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1C02082D" w14:textId="77777777" w:rsidR="00696019" w:rsidRPr="00595B60" w:rsidRDefault="00696019" w:rsidP="00962DF7">
            <w:pPr>
              <w:jc w:val="right"/>
              <w:rPr>
                <w:rFonts w:cs="Times New Roman"/>
                <w:szCs w:val="20"/>
              </w:rPr>
            </w:pPr>
            <w:r w:rsidRPr="00595B60">
              <w:rPr>
                <w:rFonts w:cs="Times New Roman"/>
                <w:szCs w:val="20"/>
              </w:rPr>
              <w:t>579</w:t>
            </w:r>
          </w:p>
        </w:tc>
        <w:tc>
          <w:tcPr>
            <w:tcW w:w="301" w:type="pct"/>
            <w:tcBorders>
              <w:top w:val="nil"/>
              <w:left w:val="nil"/>
              <w:bottom w:val="nil"/>
              <w:right w:val="nil"/>
            </w:tcBorders>
            <w:shd w:val="clear" w:color="auto" w:fill="auto"/>
            <w:noWrap/>
            <w:vAlign w:val="bottom"/>
          </w:tcPr>
          <w:p w14:paraId="15007480" w14:textId="77777777" w:rsidR="00696019" w:rsidRPr="00595B60" w:rsidRDefault="00696019" w:rsidP="00962DF7">
            <w:pPr>
              <w:jc w:val="right"/>
              <w:rPr>
                <w:rFonts w:cs="Times New Roman"/>
                <w:szCs w:val="20"/>
              </w:rPr>
            </w:pPr>
            <w:r w:rsidRPr="00595B60">
              <w:rPr>
                <w:rFonts w:cs="Times New Roman"/>
                <w:szCs w:val="20"/>
              </w:rPr>
              <w:t>496</w:t>
            </w:r>
          </w:p>
        </w:tc>
        <w:tc>
          <w:tcPr>
            <w:tcW w:w="301" w:type="pct"/>
            <w:tcBorders>
              <w:top w:val="nil"/>
              <w:left w:val="nil"/>
              <w:bottom w:val="nil"/>
              <w:right w:val="nil"/>
            </w:tcBorders>
            <w:shd w:val="clear" w:color="auto" w:fill="auto"/>
            <w:noWrap/>
            <w:vAlign w:val="bottom"/>
          </w:tcPr>
          <w:p w14:paraId="4D821749" w14:textId="77777777" w:rsidR="00696019" w:rsidRPr="00595B60" w:rsidRDefault="00696019" w:rsidP="00962DF7">
            <w:pPr>
              <w:jc w:val="right"/>
              <w:rPr>
                <w:rFonts w:cs="Times New Roman"/>
                <w:szCs w:val="20"/>
              </w:rPr>
            </w:pPr>
            <w:r w:rsidRPr="00595B60">
              <w:rPr>
                <w:rFonts w:cs="Times New Roman"/>
                <w:szCs w:val="20"/>
              </w:rPr>
              <w:t>91</w:t>
            </w:r>
          </w:p>
        </w:tc>
        <w:tc>
          <w:tcPr>
            <w:tcW w:w="151" w:type="pct"/>
            <w:tcBorders>
              <w:top w:val="nil"/>
              <w:left w:val="nil"/>
              <w:bottom w:val="nil"/>
              <w:right w:val="nil"/>
            </w:tcBorders>
            <w:shd w:val="clear" w:color="auto" w:fill="auto"/>
            <w:noWrap/>
            <w:vAlign w:val="bottom"/>
          </w:tcPr>
          <w:p w14:paraId="12C41B9F"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08645CE9" w14:textId="77777777" w:rsidR="00696019" w:rsidRPr="00595B60" w:rsidRDefault="00696019" w:rsidP="00962DF7">
            <w:pPr>
              <w:jc w:val="right"/>
              <w:rPr>
                <w:rFonts w:cs="Times New Roman"/>
                <w:szCs w:val="20"/>
              </w:rPr>
            </w:pPr>
            <w:r w:rsidRPr="00595B60">
              <w:rPr>
                <w:rFonts w:cs="Times New Roman"/>
                <w:szCs w:val="20"/>
              </w:rPr>
              <w:t>3,727</w:t>
            </w:r>
          </w:p>
        </w:tc>
        <w:tc>
          <w:tcPr>
            <w:tcW w:w="301" w:type="pct"/>
            <w:tcBorders>
              <w:top w:val="nil"/>
              <w:left w:val="nil"/>
              <w:bottom w:val="nil"/>
              <w:right w:val="nil"/>
            </w:tcBorders>
            <w:shd w:val="clear" w:color="auto" w:fill="auto"/>
            <w:noWrap/>
            <w:vAlign w:val="bottom"/>
          </w:tcPr>
          <w:p w14:paraId="0D4D0853" w14:textId="77777777" w:rsidR="00696019" w:rsidRPr="00595B60" w:rsidRDefault="00696019" w:rsidP="00962DF7">
            <w:pPr>
              <w:jc w:val="right"/>
              <w:rPr>
                <w:rFonts w:cs="Times New Roman"/>
                <w:szCs w:val="20"/>
              </w:rPr>
            </w:pPr>
            <w:r w:rsidRPr="00595B60">
              <w:rPr>
                <w:rFonts w:cs="Times New Roman"/>
                <w:szCs w:val="20"/>
              </w:rPr>
              <w:t>481</w:t>
            </w:r>
          </w:p>
        </w:tc>
        <w:tc>
          <w:tcPr>
            <w:tcW w:w="301" w:type="pct"/>
            <w:tcBorders>
              <w:top w:val="nil"/>
              <w:left w:val="nil"/>
              <w:bottom w:val="nil"/>
              <w:right w:val="nil"/>
            </w:tcBorders>
            <w:shd w:val="clear" w:color="auto" w:fill="auto"/>
            <w:noWrap/>
            <w:vAlign w:val="bottom"/>
          </w:tcPr>
          <w:p w14:paraId="5F451C09" w14:textId="77777777" w:rsidR="00696019" w:rsidRPr="00595B60" w:rsidRDefault="00696019" w:rsidP="00962DF7">
            <w:pPr>
              <w:jc w:val="right"/>
              <w:rPr>
                <w:rFonts w:cs="Times New Roman"/>
                <w:szCs w:val="20"/>
              </w:rPr>
            </w:pPr>
            <w:r w:rsidRPr="00595B60">
              <w:rPr>
                <w:rFonts w:cs="Times New Roman"/>
                <w:szCs w:val="20"/>
              </w:rPr>
              <w:t>89</w:t>
            </w:r>
          </w:p>
        </w:tc>
        <w:tc>
          <w:tcPr>
            <w:tcW w:w="151" w:type="pct"/>
            <w:tcBorders>
              <w:top w:val="nil"/>
              <w:left w:val="nil"/>
              <w:bottom w:val="nil"/>
              <w:right w:val="nil"/>
            </w:tcBorders>
            <w:shd w:val="clear" w:color="auto" w:fill="auto"/>
            <w:noWrap/>
            <w:vAlign w:val="bottom"/>
          </w:tcPr>
          <w:p w14:paraId="795174D6"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4FC2157" w14:textId="77777777" w:rsidR="00696019" w:rsidRPr="00595B60" w:rsidRDefault="00696019" w:rsidP="00962DF7">
            <w:pPr>
              <w:jc w:val="right"/>
              <w:rPr>
                <w:rFonts w:cs="Times New Roman"/>
                <w:szCs w:val="20"/>
              </w:rPr>
            </w:pPr>
            <w:r w:rsidRPr="00595B60">
              <w:rPr>
                <w:rFonts w:cs="Times New Roman"/>
                <w:szCs w:val="20"/>
              </w:rPr>
              <w:t>15</w:t>
            </w:r>
          </w:p>
        </w:tc>
        <w:tc>
          <w:tcPr>
            <w:tcW w:w="561" w:type="pct"/>
            <w:tcBorders>
              <w:top w:val="nil"/>
              <w:left w:val="nil"/>
              <w:bottom w:val="nil"/>
              <w:right w:val="nil"/>
            </w:tcBorders>
            <w:shd w:val="clear" w:color="auto" w:fill="auto"/>
            <w:noWrap/>
            <w:vAlign w:val="bottom"/>
          </w:tcPr>
          <w:p w14:paraId="1797DA27" w14:textId="77777777" w:rsidR="00696019" w:rsidRPr="00595B60" w:rsidRDefault="00696019" w:rsidP="00962DF7">
            <w:pPr>
              <w:jc w:val="right"/>
              <w:rPr>
                <w:rFonts w:cs="Times New Roman"/>
                <w:szCs w:val="20"/>
              </w:rPr>
            </w:pPr>
            <w:r w:rsidRPr="00595B60">
              <w:rPr>
                <w:rFonts w:cs="Times New Roman"/>
                <w:szCs w:val="20"/>
              </w:rPr>
              <w:t>3.75***</w:t>
            </w:r>
          </w:p>
        </w:tc>
        <w:tc>
          <w:tcPr>
            <w:tcW w:w="151" w:type="pct"/>
            <w:tcBorders>
              <w:top w:val="nil"/>
              <w:left w:val="nil"/>
              <w:bottom w:val="nil"/>
              <w:right w:val="nil"/>
            </w:tcBorders>
            <w:shd w:val="clear" w:color="auto" w:fill="auto"/>
            <w:noWrap/>
            <w:vAlign w:val="bottom"/>
          </w:tcPr>
          <w:p w14:paraId="3798D1F3"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CBB3190" w14:textId="77777777" w:rsidR="00696019" w:rsidRPr="00595B60" w:rsidRDefault="00696019" w:rsidP="00962DF7">
            <w:pPr>
              <w:jc w:val="center"/>
              <w:rPr>
                <w:rFonts w:cs="Times New Roman"/>
                <w:szCs w:val="20"/>
              </w:rPr>
            </w:pPr>
            <w:r w:rsidRPr="00595B60">
              <w:rPr>
                <w:rFonts w:cs="Times New Roman"/>
                <w:szCs w:val="20"/>
              </w:rPr>
              <w:t>0.17</w:t>
            </w:r>
          </w:p>
        </w:tc>
        <w:tc>
          <w:tcPr>
            <w:tcW w:w="441" w:type="pct"/>
            <w:tcBorders>
              <w:top w:val="nil"/>
              <w:left w:val="nil"/>
              <w:bottom w:val="nil"/>
              <w:right w:val="nil"/>
            </w:tcBorders>
            <w:shd w:val="clear" w:color="auto" w:fill="auto"/>
            <w:noWrap/>
            <w:vAlign w:val="bottom"/>
          </w:tcPr>
          <w:p w14:paraId="34695CCC"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2F67F353" w14:textId="77777777" w:rsidTr="008F3487">
        <w:trPr>
          <w:trHeight w:hRule="exact" w:val="288"/>
        </w:trPr>
        <w:tc>
          <w:tcPr>
            <w:tcW w:w="736" w:type="pct"/>
            <w:tcBorders>
              <w:top w:val="nil"/>
              <w:left w:val="nil"/>
              <w:bottom w:val="nil"/>
              <w:right w:val="nil"/>
            </w:tcBorders>
            <w:shd w:val="clear" w:color="auto" w:fill="auto"/>
            <w:noWrap/>
            <w:vAlign w:val="bottom"/>
          </w:tcPr>
          <w:p w14:paraId="7BB88266" w14:textId="77777777" w:rsidR="00696019" w:rsidRPr="00595B60" w:rsidRDefault="00696019" w:rsidP="00962DF7">
            <w:pPr>
              <w:rPr>
                <w:rFonts w:cs="Times New Roman"/>
                <w:szCs w:val="20"/>
              </w:rPr>
            </w:pPr>
            <w:r w:rsidRPr="00595B60">
              <w:rPr>
                <w:rFonts w:cs="Times New Roman"/>
                <w:szCs w:val="20"/>
              </w:rPr>
              <w:t>Switzerland</w:t>
            </w:r>
          </w:p>
        </w:tc>
        <w:tc>
          <w:tcPr>
            <w:tcW w:w="151" w:type="pct"/>
            <w:tcBorders>
              <w:top w:val="nil"/>
              <w:left w:val="nil"/>
              <w:bottom w:val="nil"/>
              <w:right w:val="nil"/>
            </w:tcBorders>
            <w:shd w:val="clear" w:color="auto" w:fill="auto"/>
            <w:noWrap/>
            <w:vAlign w:val="bottom"/>
          </w:tcPr>
          <w:p w14:paraId="706F8667"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0184074C" w14:textId="77777777" w:rsidR="00696019" w:rsidRPr="00595B60" w:rsidRDefault="00696019" w:rsidP="00962DF7">
            <w:pPr>
              <w:jc w:val="right"/>
              <w:rPr>
                <w:rFonts w:cs="Times New Roman"/>
                <w:szCs w:val="20"/>
              </w:rPr>
            </w:pPr>
            <w:r w:rsidRPr="00595B60">
              <w:rPr>
                <w:rFonts w:cs="Times New Roman"/>
                <w:szCs w:val="20"/>
              </w:rPr>
              <w:t>673</w:t>
            </w:r>
          </w:p>
        </w:tc>
        <w:tc>
          <w:tcPr>
            <w:tcW w:w="301" w:type="pct"/>
            <w:tcBorders>
              <w:top w:val="nil"/>
              <w:left w:val="nil"/>
              <w:bottom w:val="nil"/>
              <w:right w:val="nil"/>
            </w:tcBorders>
            <w:shd w:val="clear" w:color="auto" w:fill="auto"/>
            <w:noWrap/>
            <w:vAlign w:val="bottom"/>
          </w:tcPr>
          <w:p w14:paraId="4118950C" w14:textId="77777777" w:rsidR="00696019" w:rsidRPr="00595B60" w:rsidRDefault="00696019" w:rsidP="00962DF7">
            <w:pPr>
              <w:jc w:val="right"/>
              <w:rPr>
                <w:rFonts w:cs="Times New Roman"/>
                <w:szCs w:val="20"/>
              </w:rPr>
            </w:pPr>
            <w:r w:rsidRPr="00595B60">
              <w:rPr>
                <w:rFonts w:cs="Times New Roman"/>
                <w:szCs w:val="20"/>
              </w:rPr>
              <w:t>523</w:t>
            </w:r>
          </w:p>
        </w:tc>
        <w:tc>
          <w:tcPr>
            <w:tcW w:w="301" w:type="pct"/>
            <w:tcBorders>
              <w:top w:val="nil"/>
              <w:left w:val="nil"/>
              <w:bottom w:val="nil"/>
              <w:right w:val="nil"/>
            </w:tcBorders>
            <w:shd w:val="clear" w:color="auto" w:fill="auto"/>
            <w:noWrap/>
            <w:vAlign w:val="bottom"/>
          </w:tcPr>
          <w:p w14:paraId="671ACE2A" w14:textId="77777777" w:rsidR="00696019" w:rsidRPr="00595B60" w:rsidRDefault="00696019" w:rsidP="00962DF7">
            <w:pPr>
              <w:jc w:val="right"/>
              <w:rPr>
                <w:rFonts w:cs="Times New Roman"/>
                <w:szCs w:val="20"/>
              </w:rPr>
            </w:pPr>
            <w:r w:rsidRPr="00595B60">
              <w:rPr>
                <w:rFonts w:cs="Times New Roman"/>
                <w:szCs w:val="20"/>
              </w:rPr>
              <w:t>82</w:t>
            </w:r>
          </w:p>
        </w:tc>
        <w:tc>
          <w:tcPr>
            <w:tcW w:w="151" w:type="pct"/>
            <w:tcBorders>
              <w:top w:val="nil"/>
              <w:left w:val="nil"/>
              <w:bottom w:val="nil"/>
              <w:right w:val="nil"/>
            </w:tcBorders>
            <w:shd w:val="clear" w:color="auto" w:fill="auto"/>
            <w:noWrap/>
            <w:vAlign w:val="bottom"/>
          </w:tcPr>
          <w:p w14:paraId="0A6420A4"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3E44DEF6" w14:textId="77777777" w:rsidR="00696019" w:rsidRPr="00595B60" w:rsidRDefault="00696019" w:rsidP="00962DF7">
            <w:pPr>
              <w:jc w:val="right"/>
              <w:rPr>
                <w:rFonts w:cs="Times New Roman"/>
                <w:szCs w:val="20"/>
              </w:rPr>
            </w:pPr>
            <w:r w:rsidRPr="00595B60">
              <w:rPr>
                <w:rFonts w:cs="Times New Roman"/>
                <w:szCs w:val="20"/>
              </w:rPr>
              <w:t>9,121</w:t>
            </w:r>
          </w:p>
        </w:tc>
        <w:tc>
          <w:tcPr>
            <w:tcW w:w="301" w:type="pct"/>
            <w:tcBorders>
              <w:top w:val="nil"/>
              <w:left w:val="nil"/>
              <w:bottom w:val="nil"/>
              <w:right w:val="nil"/>
            </w:tcBorders>
            <w:shd w:val="clear" w:color="auto" w:fill="auto"/>
            <w:noWrap/>
            <w:vAlign w:val="bottom"/>
          </w:tcPr>
          <w:p w14:paraId="732A63B9" w14:textId="77777777" w:rsidR="00696019" w:rsidRPr="00595B60" w:rsidRDefault="00696019" w:rsidP="00962DF7">
            <w:pPr>
              <w:jc w:val="right"/>
              <w:rPr>
                <w:rFonts w:cs="Times New Roman"/>
                <w:szCs w:val="20"/>
              </w:rPr>
            </w:pPr>
            <w:r w:rsidRPr="00595B60">
              <w:rPr>
                <w:rFonts w:cs="Times New Roman"/>
                <w:szCs w:val="20"/>
              </w:rPr>
              <w:t>533</w:t>
            </w:r>
          </w:p>
        </w:tc>
        <w:tc>
          <w:tcPr>
            <w:tcW w:w="301" w:type="pct"/>
            <w:tcBorders>
              <w:top w:val="nil"/>
              <w:left w:val="nil"/>
              <w:bottom w:val="nil"/>
              <w:right w:val="nil"/>
            </w:tcBorders>
            <w:shd w:val="clear" w:color="auto" w:fill="auto"/>
            <w:noWrap/>
            <w:vAlign w:val="bottom"/>
          </w:tcPr>
          <w:p w14:paraId="3C40A0AD" w14:textId="77777777" w:rsidR="00696019" w:rsidRPr="00595B60" w:rsidRDefault="00696019" w:rsidP="00962DF7">
            <w:pPr>
              <w:jc w:val="right"/>
              <w:rPr>
                <w:rFonts w:cs="Times New Roman"/>
                <w:szCs w:val="20"/>
              </w:rPr>
            </w:pPr>
            <w:r w:rsidRPr="00595B60">
              <w:rPr>
                <w:rFonts w:cs="Times New Roman"/>
                <w:szCs w:val="20"/>
              </w:rPr>
              <w:t>95</w:t>
            </w:r>
          </w:p>
        </w:tc>
        <w:tc>
          <w:tcPr>
            <w:tcW w:w="151" w:type="pct"/>
            <w:tcBorders>
              <w:top w:val="nil"/>
              <w:left w:val="nil"/>
              <w:bottom w:val="nil"/>
              <w:right w:val="nil"/>
            </w:tcBorders>
            <w:shd w:val="clear" w:color="auto" w:fill="auto"/>
            <w:noWrap/>
            <w:vAlign w:val="bottom"/>
          </w:tcPr>
          <w:p w14:paraId="1660D90D"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1C739726" w14:textId="77777777" w:rsidR="00696019" w:rsidRPr="00595B60" w:rsidRDefault="00696019" w:rsidP="00962DF7">
            <w:pPr>
              <w:jc w:val="right"/>
              <w:rPr>
                <w:rFonts w:cs="Times New Roman"/>
                <w:szCs w:val="20"/>
              </w:rPr>
            </w:pPr>
            <w:r w:rsidRPr="00595B60">
              <w:rPr>
                <w:rFonts w:cs="Times New Roman"/>
                <w:szCs w:val="20"/>
              </w:rPr>
              <w:t>-10</w:t>
            </w:r>
          </w:p>
        </w:tc>
        <w:tc>
          <w:tcPr>
            <w:tcW w:w="561" w:type="pct"/>
            <w:tcBorders>
              <w:top w:val="nil"/>
              <w:left w:val="nil"/>
              <w:bottom w:val="nil"/>
              <w:right w:val="nil"/>
            </w:tcBorders>
            <w:shd w:val="clear" w:color="auto" w:fill="auto"/>
            <w:noWrap/>
            <w:vAlign w:val="bottom"/>
          </w:tcPr>
          <w:p w14:paraId="197A54F7" w14:textId="77777777" w:rsidR="00696019" w:rsidRPr="00595B60" w:rsidRDefault="00696019" w:rsidP="00962DF7">
            <w:pPr>
              <w:jc w:val="right"/>
              <w:rPr>
                <w:rFonts w:cs="Times New Roman"/>
                <w:szCs w:val="20"/>
              </w:rPr>
            </w:pPr>
            <w:r w:rsidRPr="00595B60">
              <w:rPr>
                <w:rFonts w:cs="Times New Roman"/>
                <w:szCs w:val="20"/>
              </w:rPr>
              <w:t>-2.88**</w:t>
            </w:r>
            <w:r w:rsidRPr="00595B60">
              <w:rPr>
                <w:rFonts w:cs="Times New Roman"/>
                <w:color w:val="FFFFFF"/>
                <w:szCs w:val="20"/>
              </w:rPr>
              <w:t>_</w:t>
            </w:r>
          </w:p>
        </w:tc>
        <w:tc>
          <w:tcPr>
            <w:tcW w:w="151" w:type="pct"/>
            <w:tcBorders>
              <w:top w:val="nil"/>
              <w:left w:val="nil"/>
              <w:bottom w:val="nil"/>
              <w:right w:val="nil"/>
            </w:tcBorders>
            <w:shd w:val="clear" w:color="auto" w:fill="auto"/>
            <w:noWrap/>
            <w:vAlign w:val="bottom"/>
          </w:tcPr>
          <w:p w14:paraId="051A3823"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59E8573A" w14:textId="77777777" w:rsidR="00696019" w:rsidRPr="00595B60" w:rsidRDefault="00696019" w:rsidP="00962DF7">
            <w:pPr>
              <w:jc w:val="center"/>
              <w:rPr>
                <w:rFonts w:cs="Times New Roman"/>
                <w:szCs w:val="20"/>
              </w:rPr>
            </w:pPr>
            <w:r w:rsidRPr="00595B60">
              <w:rPr>
                <w:rFonts w:cs="Times New Roman"/>
                <w:szCs w:val="20"/>
              </w:rPr>
              <w:t>0.10</w:t>
            </w:r>
          </w:p>
        </w:tc>
        <w:tc>
          <w:tcPr>
            <w:tcW w:w="441" w:type="pct"/>
            <w:tcBorders>
              <w:top w:val="nil"/>
              <w:left w:val="nil"/>
              <w:bottom w:val="nil"/>
              <w:right w:val="nil"/>
            </w:tcBorders>
            <w:shd w:val="clear" w:color="auto" w:fill="auto"/>
            <w:noWrap/>
            <w:vAlign w:val="bottom"/>
          </w:tcPr>
          <w:p w14:paraId="416734F8"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6C4D8F81" w14:textId="77777777" w:rsidTr="008F3487">
        <w:trPr>
          <w:trHeight w:hRule="exact" w:val="288"/>
        </w:trPr>
        <w:tc>
          <w:tcPr>
            <w:tcW w:w="736" w:type="pct"/>
            <w:tcBorders>
              <w:top w:val="nil"/>
              <w:left w:val="nil"/>
              <w:bottom w:val="nil"/>
              <w:right w:val="nil"/>
            </w:tcBorders>
            <w:shd w:val="clear" w:color="auto" w:fill="auto"/>
            <w:noWrap/>
            <w:vAlign w:val="bottom"/>
          </w:tcPr>
          <w:p w14:paraId="41EE79D7" w14:textId="77777777" w:rsidR="00696019" w:rsidRPr="00595B60" w:rsidRDefault="00696019" w:rsidP="00962DF7">
            <w:pPr>
              <w:rPr>
                <w:rFonts w:cs="Times New Roman"/>
                <w:szCs w:val="20"/>
              </w:rPr>
            </w:pPr>
            <w:r w:rsidRPr="00595B60">
              <w:rPr>
                <w:rFonts w:cs="Times New Roman"/>
                <w:szCs w:val="20"/>
              </w:rPr>
              <w:t>Turkey</w:t>
            </w:r>
          </w:p>
        </w:tc>
        <w:tc>
          <w:tcPr>
            <w:tcW w:w="151" w:type="pct"/>
            <w:tcBorders>
              <w:top w:val="nil"/>
              <w:left w:val="nil"/>
              <w:bottom w:val="nil"/>
              <w:right w:val="nil"/>
            </w:tcBorders>
            <w:shd w:val="clear" w:color="auto" w:fill="auto"/>
            <w:noWrap/>
            <w:vAlign w:val="bottom"/>
          </w:tcPr>
          <w:p w14:paraId="74C4F9E7"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43B41A17" w14:textId="77777777" w:rsidR="00696019" w:rsidRPr="00595B60" w:rsidRDefault="00696019" w:rsidP="00962DF7">
            <w:pPr>
              <w:jc w:val="right"/>
              <w:rPr>
                <w:rFonts w:cs="Times New Roman"/>
                <w:szCs w:val="20"/>
              </w:rPr>
            </w:pPr>
            <w:r w:rsidRPr="00595B60">
              <w:rPr>
                <w:rFonts w:cs="Times New Roman"/>
                <w:szCs w:val="20"/>
              </w:rPr>
              <w:t>62</w:t>
            </w:r>
          </w:p>
        </w:tc>
        <w:tc>
          <w:tcPr>
            <w:tcW w:w="301" w:type="pct"/>
            <w:tcBorders>
              <w:top w:val="nil"/>
              <w:left w:val="nil"/>
              <w:bottom w:val="nil"/>
              <w:right w:val="nil"/>
            </w:tcBorders>
            <w:shd w:val="clear" w:color="auto" w:fill="auto"/>
            <w:noWrap/>
            <w:vAlign w:val="bottom"/>
          </w:tcPr>
          <w:p w14:paraId="6F59B1E7" w14:textId="77777777" w:rsidR="00696019" w:rsidRPr="00595B60" w:rsidRDefault="00696019" w:rsidP="00962DF7">
            <w:pPr>
              <w:jc w:val="right"/>
              <w:rPr>
                <w:rFonts w:cs="Times New Roman"/>
                <w:szCs w:val="20"/>
              </w:rPr>
            </w:pPr>
            <w:r w:rsidRPr="00595B60">
              <w:rPr>
                <w:rFonts w:cs="Times New Roman"/>
                <w:szCs w:val="20"/>
              </w:rPr>
              <w:t>506</w:t>
            </w:r>
          </w:p>
        </w:tc>
        <w:tc>
          <w:tcPr>
            <w:tcW w:w="301" w:type="pct"/>
            <w:tcBorders>
              <w:top w:val="nil"/>
              <w:left w:val="nil"/>
              <w:bottom w:val="nil"/>
              <w:right w:val="nil"/>
            </w:tcBorders>
            <w:shd w:val="clear" w:color="auto" w:fill="auto"/>
            <w:noWrap/>
            <w:vAlign w:val="bottom"/>
          </w:tcPr>
          <w:p w14:paraId="5F0AEB0B" w14:textId="77777777" w:rsidR="00696019" w:rsidRPr="00595B60" w:rsidRDefault="00696019" w:rsidP="00962DF7">
            <w:pPr>
              <w:jc w:val="right"/>
              <w:rPr>
                <w:rFonts w:cs="Times New Roman"/>
                <w:szCs w:val="20"/>
              </w:rPr>
            </w:pPr>
            <w:r w:rsidRPr="00595B60">
              <w:rPr>
                <w:rFonts w:cs="Times New Roman"/>
                <w:szCs w:val="20"/>
              </w:rPr>
              <w:t>75</w:t>
            </w:r>
          </w:p>
        </w:tc>
        <w:tc>
          <w:tcPr>
            <w:tcW w:w="151" w:type="pct"/>
            <w:tcBorders>
              <w:top w:val="nil"/>
              <w:left w:val="nil"/>
              <w:bottom w:val="nil"/>
              <w:right w:val="nil"/>
            </w:tcBorders>
            <w:shd w:val="clear" w:color="auto" w:fill="auto"/>
            <w:noWrap/>
            <w:vAlign w:val="bottom"/>
          </w:tcPr>
          <w:p w14:paraId="40E7F637"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1DDD6111" w14:textId="77777777" w:rsidR="00696019" w:rsidRPr="00595B60" w:rsidRDefault="00696019" w:rsidP="00962DF7">
            <w:pPr>
              <w:jc w:val="right"/>
              <w:rPr>
                <w:rFonts w:cs="Times New Roman"/>
                <w:szCs w:val="20"/>
              </w:rPr>
            </w:pPr>
            <w:r w:rsidRPr="00595B60">
              <w:rPr>
                <w:rFonts w:cs="Times New Roman"/>
                <w:szCs w:val="20"/>
              </w:rPr>
              <w:t>4,448</w:t>
            </w:r>
          </w:p>
        </w:tc>
        <w:tc>
          <w:tcPr>
            <w:tcW w:w="301" w:type="pct"/>
            <w:tcBorders>
              <w:top w:val="nil"/>
              <w:left w:val="nil"/>
              <w:bottom w:val="nil"/>
              <w:right w:val="nil"/>
            </w:tcBorders>
            <w:shd w:val="clear" w:color="auto" w:fill="auto"/>
            <w:noWrap/>
            <w:vAlign w:val="bottom"/>
          </w:tcPr>
          <w:p w14:paraId="50E18EC9" w14:textId="77777777" w:rsidR="00696019" w:rsidRPr="00595B60" w:rsidRDefault="00696019" w:rsidP="00962DF7">
            <w:pPr>
              <w:jc w:val="right"/>
              <w:rPr>
                <w:rFonts w:cs="Times New Roman"/>
                <w:szCs w:val="20"/>
              </w:rPr>
            </w:pPr>
            <w:r w:rsidRPr="00595B60">
              <w:rPr>
                <w:rFonts w:cs="Times New Roman"/>
                <w:szCs w:val="20"/>
              </w:rPr>
              <w:t>450</w:t>
            </w:r>
          </w:p>
        </w:tc>
        <w:tc>
          <w:tcPr>
            <w:tcW w:w="301" w:type="pct"/>
            <w:tcBorders>
              <w:top w:val="nil"/>
              <w:left w:val="nil"/>
              <w:bottom w:val="nil"/>
              <w:right w:val="nil"/>
            </w:tcBorders>
            <w:shd w:val="clear" w:color="auto" w:fill="auto"/>
            <w:noWrap/>
            <w:vAlign w:val="bottom"/>
          </w:tcPr>
          <w:p w14:paraId="782F850A" w14:textId="77777777" w:rsidR="00696019" w:rsidRPr="00595B60" w:rsidRDefault="00696019" w:rsidP="00962DF7">
            <w:pPr>
              <w:jc w:val="right"/>
              <w:rPr>
                <w:rFonts w:cs="Times New Roman"/>
                <w:szCs w:val="20"/>
              </w:rPr>
            </w:pPr>
            <w:r w:rsidRPr="00595B60">
              <w:rPr>
                <w:rFonts w:cs="Times New Roman"/>
                <w:szCs w:val="20"/>
              </w:rPr>
              <w:t>92</w:t>
            </w:r>
          </w:p>
        </w:tc>
        <w:tc>
          <w:tcPr>
            <w:tcW w:w="151" w:type="pct"/>
            <w:tcBorders>
              <w:top w:val="nil"/>
              <w:left w:val="nil"/>
              <w:bottom w:val="nil"/>
              <w:right w:val="nil"/>
            </w:tcBorders>
            <w:shd w:val="clear" w:color="auto" w:fill="auto"/>
            <w:noWrap/>
            <w:vAlign w:val="bottom"/>
          </w:tcPr>
          <w:p w14:paraId="520FD089"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3BFF402" w14:textId="77777777" w:rsidR="00696019" w:rsidRPr="00595B60" w:rsidRDefault="00696019" w:rsidP="00962DF7">
            <w:pPr>
              <w:jc w:val="right"/>
              <w:rPr>
                <w:rFonts w:cs="Times New Roman"/>
                <w:szCs w:val="20"/>
              </w:rPr>
            </w:pPr>
            <w:r w:rsidRPr="00595B60">
              <w:rPr>
                <w:rFonts w:cs="Times New Roman"/>
                <w:szCs w:val="20"/>
              </w:rPr>
              <w:t>56</w:t>
            </w:r>
          </w:p>
        </w:tc>
        <w:tc>
          <w:tcPr>
            <w:tcW w:w="561" w:type="pct"/>
            <w:tcBorders>
              <w:top w:val="nil"/>
              <w:left w:val="nil"/>
              <w:bottom w:val="nil"/>
              <w:right w:val="nil"/>
            </w:tcBorders>
            <w:shd w:val="clear" w:color="auto" w:fill="auto"/>
            <w:noWrap/>
            <w:vAlign w:val="bottom"/>
          </w:tcPr>
          <w:p w14:paraId="3600BB35" w14:textId="77777777" w:rsidR="00696019" w:rsidRPr="00595B60" w:rsidRDefault="00696019" w:rsidP="00962DF7">
            <w:pPr>
              <w:jc w:val="right"/>
              <w:rPr>
                <w:rFonts w:cs="Times New Roman"/>
                <w:szCs w:val="20"/>
              </w:rPr>
            </w:pPr>
            <w:r w:rsidRPr="00595B60">
              <w:rPr>
                <w:rFonts w:cs="Times New Roman"/>
                <w:szCs w:val="20"/>
              </w:rPr>
              <w:t>4.81***</w:t>
            </w:r>
          </w:p>
        </w:tc>
        <w:tc>
          <w:tcPr>
            <w:tcW w:w="151" w:type="pct"/>
            <w:tcBorders>
              <w:top w:val="nil"/>
              <w:left w:val="nil"/>
              <w:bottom w:val="nil"/>
              <w:right w:val="nil"/>
            </w:tcBorders>
            <w:shd w:val="clear" w:color="auto" w:fill="auto"/>
            <w:noWrap/>
            <w:vAlign w:val="bottom"/>
          </w:tcPr>
          <w:p w14:paraId="551AA8DC"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ACCDA22" w14:textId="77777777" w:rsidR="00696019" w:rsidRPr="00595B60" w:rsidRDefault="00696019" w:rsidP="00962DF7">
            <w:pPr>
              <w:jc w:val="center"/>
              <w:rPr>
                <w:rFonts w:cs="Times New Roman"/>
                <w:szCs w:val="20"/>
              </w:rPr>
            </w:pPr>
            <w:r w:rsidRPr="00595B60">
              <w:rPr>
                <w:rFonts w:cs="Times New Roman"/>
                <w:szCs w:val="20"/>
              </w:rPr>
              <w:t>0.61</w:t>
            </w:r>
          </w:p>
        </w:tc>
        <w:tc>
          <w:tcPr>
            <w:tcW w:w="441" w:type="pct"/>
            <w:tcBorders>
              <w:top w:val="nil"/>
              <w:left w:val="nil"/>
              <w:bottom w:val="nil"/>
              <w:right w:val="nil"/>
            </w:tcBorders>
            <w:shd w:val="clear" w:color="auto" w:fill="auto"/>
            <w:noWrap/>
            <w:vAlign w:val="bottom"/>
          </w:tcPr>
          <w:p w14:paraId="1FD93EDE"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573EB072" w14:textId="77777777" w:rsidTr="008F3487">
        <w:trPr>
          <w:trHeight w:hRule="exact" w:val="288"/>
        </w:trPr>
        <w:tc>
          <w:tcPr>
            <w:tcW w:w="736" w:type="pct"/>
            <w:tcBorders>
              <w:top w:val="nil"/>
              <w:left w:val="nil"/>
              <w:bottom w:val="nil"/>
              <w:right w:val="nil"/>
            </w:tcBorders>
            <w:shd w:val="clear" w:color="auto" w:fill="auto"/>
            <w:noWrap/>
            <w:vAlign w:val="bottom"/>
          </w:tcPr>
          <w:p w14:paraId="7687454A" w14:textId="77777777" w:rsidR="00696019" w:rsidRPr="00595B60" w:rsidRDefault="00696019" w:rsidP="00962DF7">
            <w:pPr>
              <w:rPr>
                <w:rFonts w:cs="Times New Roman"/>
                <w:szCs w:val="20"/>
              </w:rPr>
            </w:pPr>
            <w:r w:rsidRPr="00595B60">
              <w:rPr>
                <w:rFonts w:cs="Times New Roman"/>
                <w:szCs w:val="20"/>
              </w:rPr>
              <w:t>UK</w:t>
            </w:r>
          </w:p>
        </w:tc>
        <w:tc>
          <w:tcPr>
            <w:tcW w:w="151" w:type="pct"/>
            <w:tcBorders>
              <w:top w:val="nil"/>
              <w:left w:val="nil"/>
              <w:right w:val="nil"/>
            </w:tcBorders>
            <w:shd w:val="clear" w:color="auto" w:fill="auto"/>
            <w:noWrap/>
            <w:vAlign w:val="bottom"/>
          </w:tcPr>
          <w:p w14:paraId="3E7A2AC8"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6FC82115" w14:textId="77777777" w:rsidR="00696019" w:rsidRPr="00595B60" w:rsidRDefault="00696019" w:rsidP="00962DF7">
            <w:pPr>
              <w:jc w:val="right"/>
              <w:rPr>
                <w:rFonts w:cs="Times New Roman"/>
                <w:szCs w:val="20"/>
              </w:rPr>
            </w:pPr>
            <w:r w:rsidRPr="00595B60">
              <w:rPr>
                <w:rFonts w:cs="Times New Roman"/>
                <w:szCs w:val="20"/>
              </w:rPr>
              <w:t>4,837</w:t>
            </w:r>
          </w:p>
        </w:tc>
        <w:tc>
          <w:tcPr>
            <w:tcW w:w="301" w:type="pct"/>
            <w:tcBorders>
              <w:top w:val="nil"/>
              <w:left w:val="nil"/>
              <w:bottom w:val="nil"/>
              <w:right w:val="nil"/>
            </w:tcBorders>
            <w:shd w:val="clear" w:color="auto" w:fill="auto"/>
            <w:noWrap/>
            <w:vAlign w:val="bottom"/>
          </w:tcPr>
          <w:p w14:paraId="6BAA0814" w14:textId="77777777" w:rsidR="00696019" w:rsidRPr="00595B60" w:rsidRDefault="00696019" w:rsidP="00962DF7">
            <w:pPr>
              <w:jc w:val="right"/>
              <w:rPr>
                <w:rFonts w:cs="Times New Roman"/>
                <w:szCs w:val="20"/>
              </w:rPr>
            </w:pPr>
            <w:r w:rsidRPr="00595B60">
              <w:rPr>
                <w:rFonts w:cs="Times New Roman"/>
                <w:szCs w:val="20"/>
              </w:rPr>
              <w:t>508</w:t>
            </w:r>
          </w:p>
        </w:tc>
        <w:tc>
          <w:tcPr>
            <w:tcW w:w="301" w:type="pct"/>
            <w:tcBorders>
              <w:top w:val="nil"/>
              <w:left w:val="nil"/>
              <w:bottom w:val="nil"/>
              <w:right w:val="nil"/>
            </w:tcBorders>
            <w:shd w:val="clear" w:color="auto" w:fill="auto"/>
            <w:noWrap/>
            <w:vAlign w:val="bottom"/>
          </w:tcPr>
          <w:p w14:paraId="7504E55E" w14:textId="77777777" w:rsidR="00696019" w:rsidRPr="00595B60" w:rsidRDefault="00696019" w:rsidP="00962DF7">
            <w:pPr>
              <w:jc w:val="right"/>
              <w:rPr>
                <w:rFonts w:cs="Times New Roman"/>
                <w:szCs w:val="20"/>
              </w:rPr>
            </w:pPr>
            <w:r w:rsidRPr="00595B60">
              <w:rPr>
                <w:rFonts w:cs="Times New Roman"/>
                <w:szCs w:val="20"/>
              </w:rPr>
              <w:t>93</w:t>
            </w:r>
          </w:p>
        </w:tc>
        <w:tc>
          <w:tcPr>
            <w:tcW w:w="151" w:type="pct"/>
            <w:tcBorders>
              <w:top w:val="nil"/>
              <w:left w:val="nil"/>
              <w:right w:val="nil"/>
            </w:tcBorders>
            <w:shd w:val="clear" w:color="auto" w:fill="auto"/>
            <w:noWrap/>
            <w:vAlign w:val="bottom"/>
          </w:tcPr>
          <w:p w14:paraId="57E03BF6"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50692D19" w14:textId="77777777" w:rsidR="00696019" w:rsidRPr="00595B60" w:rsidRDefault="00696019" w:rsidP="00962DF7">
            <w:pPr>
              <w:jc w:val="right"/>
              <w:rPr>
                <w:rFonts w:cs="Times New Roman"/>
                <w:szCs w:val="20"/>
              </w:rPr>
            </w:pPr>
            <w:r w:rsidRPr="00595B60">
              <w:rPr>
                <w:rFonts w:cs="Times New Roman"/>
                <w:szCs w:val="20"/>
              </w:rPr>
              <w:t>5,783</w:t>
            </w:r>
          </w:p>
        </w:tc>
        <w:tc>
          <w:tcPr>
            <w:tcW w:w="301" w:type="pct"/>
            <w:tcBorders>
              <w:top w:val="nil"/>
              <w:left w:val="nil"/>
              <w:bottom w:val="nil"/>
              <w:right w:val="nil"/>
            </w:tcBorders>
            <w:shd w:val="clear" w:color="auto" w:fill="auto"/>
            <w:noWrap/>
            <w:vAlign w:val="bottom"/>
          </w:tcPr>
          <w:p w14:paraId="6DF40506" w14:textId="77777777" w:rsidR="00696019" w:rsidRPr="00595B60" w:rsidRDefault="00696019" w:rsidP="00962DF7">
            <w:pPr>
              <w:jc w:val="right"/>
              <w:rPr>
                <w:rFonts w:cs="Times New Roman"/>
                <w:szCs w:val="20"/>
              </w:rPr>
            </w:pPr>
            <w:r w:rsidRPr="00595B60">
              <w:rPr>
                <w:rFonts w:cs="Times New Roman"/>
                <w:szCs w:val="20"/>
              </w:rPr>
              <w:t>488</w:t>
            </w:r>
          </w:p>
        </w:tc>
        <w:tc>
          <w:tcPr>
            <w:tcW w:w="301" w:type="pct"/>
            <w:tcBorders>
              <w:top w:val="nil"/>
              <w:left w:val="nil"/>
              <w:bottom w:val="nil"/>
              <w:right w:val="nil"/>
            </w:tcBorders>
            <w:shd w:val="clear" w:color="auto" w:fill="auto"/>
            <w:noWrap/>
            <w:vAlign w:val="bottom"/>
          </w:tcPr>
          <w:p w14:paraId="4571BB6E" w14:textId="77777777" w:rsidR="00696019" w:rsidRPr="00595B60" w:rsidRDefault="00696019" w:rsidP="00962DF7">
            <w:pPr>
              <w:jc w:val="right"/>
              <w:rPr>
                <w:rFonts w:cs="Times New Roman"/>
                <w:szCs w:val="20"/>
              </w:rPr>
            </w:pPr>
            <w:r w:rsidRPr="00595B60">
              <w:rPr>
                <w:rFonts w:cs="Times New Roman"/>
                <w:szCs w:val="20"/>
              </w:rPr>
              <w:t>91</w:t>
            </w:r>
          </w:p>
        </w:tc>
        <w:tc>
          <w:tcPr>
            <w:tcW w:w="151" w:type="pct"/>
            <w:tcBorders>
              <w:top w:val="nil"/>
              <w:left w:val="nil"/>
              <w:right w:val="nil"/>
            </w:tcBorders>
            <w:shd w:val="clear" w:color="auto" w:fill="auto"/>
            <w:noWrap/>
            <w:vAlign w:val="bottom"/>
          </w:tcPr>
          <w:p w14:paraId="3730355E"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F7C18C9" w14:textId="77777777" w:rsidR="00696019" w:rsidRPr="00595B60" w:rsidRDefault="00696019" w:rsidP="00962DF7">
            <w:pPr>
              <w:jc w:val="right"/>
              <w:rPr>
                <w:rFonts w:cs="Times New Roman"/>
                <w:szCs w:val="20"/>
              </w:rPr>
            </w:pPr>
            <w:r w:rsidRPr="00595B60">
              <w:rPr>
                <w:rFonts w:cs="Times New Roman"/>
                <w:szCs w:val="20"/>
              </w:rPr>
              <w:t>20</w:t>
            </w:r>
          </w:p>
        </w:tc>
        <w:tc>
          <w:tcPr>
            <w:tcW w:w="561" w:type="pct"/>
            <w:tcBorders>
              <w:top w:val="nil"/>
              <w:left w:val="nil"/>
              <w:bottom w:val="nil"/>
              <w:right w:val="nil"/>
            </w:tcBorders>
            <w:shd w:val="clear" w:color="auto" w:fill="auto"/>
            <w:noWrap/>
            <w:vAlign w:val="bottom"/>
          </w:tcPr>
          <w:p w14:paraId="66CFB55A" w14:textId="77777777" w:rsidR="00696019" w:rsidRPr="00595B60" w:rsidRDefault="00696019" w:rsidP="00962DF7">
            <w:pPr>
              <w:jc w:val="right"/>
              <w:rPr>
                <w:rFonts w:cs="Times New Roman"/>
                <w:szCs w:val="20"/>
              </w:rPr>
            </w:pPr>
            <w:r w:rsidRPr="00595B60">
              <w:rPr>
                <w:rFonts w:cs="Times New Roman"/>
                <w:szCs w:val="20"/>
              </w:rPr>
              <w:t>11.08***</w:t>
            </w:r>
          </w:p>
        </w:tc>
        <w:tc>
          <w:tcPr>
            <w:tcW w:w="151" w:type="pct"/>
            <w:tcBorders>
              <w:top w:val="nil"/>
              <w:left w:val="nil"/>
              <w:right w:val="nil"/>
            </w:tcBorders>
            <w:shd w:val="clear" w:color="auto" w:fill="auto"/>
            <w:noWrap/>
            <w:vAlign w:val="bottom"/>
          </w:tcPr>
          <w:p w14:paraId="496D31D5" w14:textId="77777777" w:rsidR="00696019" w:rsidRPr="00595B60" w:rsidRDefault="00696019" w:rsidP="00962DF7">
            <w:pPr>
              <w:rPr>
                <w:rFonts w:cs="Times New Roman"/>
                <w:szCs w:val="20"/>
              </w:rPr>
            </w:pPr>
          </w:p>
        </w:tc>
        <w:tc>
          <w:tcPr>
            <w:tcW w:w="330" w:type="pct"/>
            <w:tcBorders>
              <w:top w:val="nil"/>
              <w:left w:val="nil"/>
              <w:bottom w:val="nil"/>
              <w:right w:val="nil"/>
            </w:tcBorders>
            <w:shd w:val="clear" w:color="auto" w:fill="auto"/>
            <w:noWrap/>
            <w:vAlign w:val="bottom"/>
          </w:tcPr>
          <w:p w14:paraId="7D1DA70B" w14:textId="77777777" w:rsidR="00696019" w:rsidRPr="00595B60" w:rsidRDefault="00696019" w:rsidP="00962DF7">
            <w:pPr>
              <w:jc w:val="center"/>
              <w:rPr>
                <w:rFonts w:cs="Times New Roman"/>
                <w:szCs w:val="20"/>
              </w:rPr>
            </w:pPr>
            <w:r w:rsidRPr="00595B60">
              <w:rPr>
                <w:rFonts w:cs="Times New Roman"/>
                <w:szCs w:val="20"/>
              </w:rPr>
              <w:t>0.22</w:t>
            </w:r>
          </w:p>
        </w:tc>
        <w:tc>
          <w:tcPr>
            <w:tcW w:w="441" w:type="pct"/>
            <w:tcBorders>
              <w:top w:val="nil"/>
              <w:left w:val="nil"/>
              <w:bottom w:val="nil"/>
              <w:right w:val="nil"/>
            </w:tcBorders>
            <w:shd w:val="clear" w:color="auto" w:fill="auto"/>
            <w:noWrap/>
            <w:vAlign w:val="bottom"/>
          </w:tcPr>
          <w:p w14:paraId="759E5C0F"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43707092" w14:textId="77777777" w:rsidTr="008F3487">
        <w:trPr>
          <w:trHeight w:hRule="exact" w:val="288"/>
        </w:trPr>
        <w:tc>
          <w:tcPr>
            <w:tcW w:w="736" w:type="pct"/>
            <w:tcBorders>
              <w:top w:val="nil"/>
              <w:left w:val="nil"/>
              <w:bottom w:val="single" w:sz="4" w:space="0" w:color="auto"/>
              <w:right w:val="nil"/>
            </w:tcBorders>
            <w:shd w:val="clear" w:color="auto" w:fill="auto"/>
            <w:noWrap/>
            <w:vAlign w:val="bottom"/>
          </w:tcPr>
          <w:p w14:paraId="1B03EF24" w14:textId="77777777" w:rsidR="00696019" w:rsidRPr="00595B60" w:rsidRDefault="00696019" w:rsidP="00962DF7">
            <w:pPr>
              <w:rPr>
                <w:rFonts w:cs="Times New Roman"/>
                <w:szCs w:val="20"/>
              </w:rPr>
            </w:pPr>
            <w:r w:rsidRPr="00595B60">
              <w:rPr>
                <w:rFonts w:cs="Times New Roman"/>
                <w:szCs w:val="20"/>
              </w:rPr>
              <w:t>USA</w:t>
            </w:r>
          </w:p>
        </w:tc>
        <w:tc>
          <w:tcPr>
            <w:tcW w:w="151" w:type="pct"/>
            <w:tcBorders>
              <w:top w:val="nil"/>
              <w:left w:val="nil"/>
              <w:right w:val="nil"/>
            </w:tcBorders>
            <w:shd w:val="clear" w:color="auto" w:fill="auto"/>
            <w:noWrap/>
            <w:vAlign w:val="bottom"/>
          </w:tcPr>
          <w:p w14:paraId="00F9F6DF" w14:textId="77777777" w:rsidR="00696019" w:rsidRPr="00595B60" w:rsidRDefault="00696019" w:rsidP="00962DF7">
            <w:pPr>
              <w:rPr>
                <w:rFonts w:cs="Times New Roman"/>
                <w:szCs w:val="20"/>
              </w:rPr>
            </w:pPr>
            <w:r w:rsidRPr="00595B60">
              <w:rPr>
                <w:rFonts w:cs="Times New Roman"/>
                <w:szCs w:val="20"/>
              </w:rPr>
              <w:t> </w:t>
            </w:r>
          </w:p>
        </w:tc>
        <w:tc>
          <w:tcPr>
            <w:tcW w:w="388" w:type="pct"/>
            <w:tcBorders>
              <w:top w:val="nil"/>
              <w:left w:val="nil"/>
              <w:bottom w:val="single" w:sz="4" w:space="0" w:color="auto"/>
              <w:right w:val="nil"/>
            </w:tcBorders>
            <w:shd w:val="clear" w:color="auto" w:fill="auto"/>
            <w:noWrap/>
            <w:vAlign w:val="bottom"/>
          </w:tcPr>
          <w:p w14:paraId="108084BC" w14:textId="77777777" w:rsidR="00696019" w:rsidRPr="00595B60" w:rsidRDefault="00696019" w:rsidP="00962DF7">
            <w:pPr>
              <w:jc w:val="right"/>
              <w:rPr>
                <w:rFonts w:cs="Times New Roman"/>
                <w:szCs w:val="20"/>
              </w:rPr>
            </w:pPr>
            <w:r w:rsidRPr="00595B60">
              <w:rPr>
                <w:rFonts w:cs="Times New Roman"/>
                <w:szCs w:val="20"/>
              </w:rPr>
              <w:t>315</w:t>
            </w:r>
          </w:p>
        </w:tc>
        <w:tc>
          <w:tcPr>
            <w:tcW w:w="301" w:type="pct"/>
            <w:tcBorders>
              <w:top w:val="nil"/>
              <w:left w:val="nil"/>
              <w:bottom w:val="single" w:sz="4" w:space="0" w:color="auto"/>
              <w:right w:val="nil"/>
            </w:tcBorders>
            <w:shd w:val="clear" w:color="auto" w:fill="auto"/>
            <w:noWrap/>
            <w:vAlign w:val="bottom"/>
          </w:tcPr>
          <w:p w14:paraId="2D70CADC" w14:textId="77777777" w:rsidR="00696019" w:rsidRPr="00595B60" w:rsidRDefault="00696019" w:rsidP="00962DF7">
            <w:pPr>
              <w:jc w:val="right"/>
              <w:rPr>
                <w:rFonts w:cs="Times New Roman"/>
                <w:szCs w:val="20"/>
              </w:rPr>
            </w:pPr>
            <w:r w:rsidRPr="00595B60">
              <w:rPr>
                <w:rFonts w:cs="Times New Roman"/>
                <w:szCs w:val="20"/>
              </w:rPr>
              <w:t>491</w:t>
            </w:r>
          </w:p>
        </w:tc>
        <w:tc>
          <w:tcPr>
            <w:tcW w:w="301" w:type="pct"/>
            <w:tcBorders>
              <w:top w:val="nil"/>
              <w:left w:val="nil"/>
              <w:bottom w:val="single" w:sz="4" w:space="0" w:color="auto"/>
              <w:right w:val="nil"/>
            </w:tcBorders>
            <w:shd w:val="clear" w:color="auto" w:fill="auto"/>
            <w:noWrap/>
            <w:vAlign w:val="bottom"/>
          </w:tcPr>
          <w:p w14:paraId="5B231F7E" w14:textId="77777777" w:rsidR="00696019" w:rsidRPr="00595B60" w:rsidRDefault="00696019" w:rsidP="00962DF7">
            <w:pPr>
              <w:jc w:val="right"/>
              <w:rPr>
                <w:rFonts w:cs="Times New Roman"/>
                <w:szCs w:val="20"/>
              </w:rPr>
            </w:pPr>
            <w:r w:rsidRPr="00595B60">
              <w:rPr>
                <w:rFonts w:cs="Times New Roman"/>
                <w:szCs w:val="20"/>
              </w:rPr>
              <w:t>78</w:t>
            </w:r>
          </w:p>
        </w:tc>
        <w:tc>
          <w:tcPr>
            <w:tcW w:w="151" w:type="pct"/>
            <w:tcBorders>
              <w:top w:val="nil"/>
              <w:left w:val="nil"/>
              <w:right w:val="nil"/>
            </w:tcBorders>
            <w:shd w:val="clear" w:color="auto" w:fill="auto"/>
            <w:noWrap/>
            <w:vAlign w:val="bottom"/>
          </w:tcPr>
          <w:p w14:paraId="6D7C047E" w14:textId="77777777" w:rsidR="00696019" w:rsidRPr="00595B60" w:rsidRDefault="00696019" w:rsidP="00962DF7">
            <w:pPr>
              <w:jc w:val="right"/>
              <w:rPr>
                <w:rFonts w:cs="Times New Roman"/>
                <w:szCs w:val="20"/>
              </w:rPr>
            </w:pPr>
            <w:r w:rsidRPr="00595B60">
              <w:rPr>
                <w:rFonts w:cs="Times New Roman"/>
                <w:szCs w:val="20"/>
              </w:rPr>
              <w:t> </w:t>
            </w:r>
          </w:p>
        </w:tc>
        <w:tc>
          <w:tcPr>
            <w:tcW w:w="446" w:type="pct"/>
            <w:tcBorders>
              <w:top w:val="nil"/>
              <w:left w:val="nil"/>
              <w:bottom w:val="single" w:sz="4" w:space="0" w:color="auto"/>
              <w:right w:val="nil"/>
            </w:tcBorders>
            <w:shd w:val="clear" w:color="auto" w:fill="auto"/>
            <w:noWrap/>
            <w:vAlign w:val="bottom"/>
          </w:tcPr>
          <w:p w14:paraId="49C54484" w14:textId="77777777" w:rsidR="00696019" w:rsidRPr="00595B60" w:rsidRDefault="00696019" w:rsidP="00962DF7">
            <w:pPr>
              <w:jc w:val="right"/>
              <w:rPr>
                <w:rFonts w:cs="Times New Roman"/>
                <w:szCs w:val="20"/>
              </w:rPr>
            </w:pPr>
            <w:r w:rsidRPr="00595B60">
              <w:rPr>
                <w:rFonts w:cs="Times New Roman"/>
                <w:szCs w:val="20"/>
              </w:rPr>
              <w:t>4,315</w:t>
            </w:r>
          </w:p>
        </w:tc>
        <w:tc>
          <w:tcPr>
            <w:tcW w:w="301" w:type="pct"/>
            <w:tcBorders>
              <w:top w:val="nil"/>
              <w:left w:val="nil"/>
              <w:bottom w:val="single" w:sz="4" w:space="0" w:color="auto"/>
              <w:right w:val="nil"/>
            </w:tcBorders>
            <w:shd w:val="clear" w:color="auto" w:fill="auto"/>
            <w:noWrap/>
            <w:vAlign w:val="bottom"/>
          </w:tcPr>
          <w:p w14:paraId="2FE267C7" w14:textId="77777777" w:rsidR="00696019" w:rsidRPr="00595B60" w:rsidRDefault="00696019" w:rsidP="00962DF7">
            <w:pPr>
              <w:jc w:val="right"/>
              <w:rPr>
                <w:rFonts w:cs="Times New Roman"/>
                <w:szCs w:val="20"/>
              </w:rPr>
            </w:pPr>
            <w:r w:rsidRPr="00595B60">
              <w:rPr>
                <w:rFonts w:cs="Times New Roman"/>
                <w:szCs w:val="20"/>
              </w:rPr>
              <w:t>484</w:t>
            </w:r>
          </w:p>
        </w:tc>
        <w:tc>
          <w:tcPr>
            <w:tcW w:w="301" w:type="pct"/>
            <w:tcBorders>
              <w:top w:val="nil"/>
              <w:left w:val="nil"/>
              <w:bottom w:val="single" w:sz="4" w:space="0" w:color="auto"/>
              <w:right w:val="nil"/>
            </w:tcBorders>
            <w:shd w:val="clear" w:color="auto" w:fill="auto"/>
            <w:noWrap/>
            <w:vAlign w:val="bottom"/>
          </w:tcPr>
          <w:p w14:paraId="1BB3FF62" w14:textId="77777777" w:rsidR="00696019" w:rsidRPr="00595B60" w:rsidRDefault="00696019" w:rsidP="00962DF7">
            <w:pPr>
              <w:jc w:val="right"/>
              <w:rPr>
                <w:rFonts w:cs="Times New Roman"/>
                <w:szCs w:val="20"/>
              </w:rPr>
            </w:pPr>
            <w:r w:rsidRPr="00595B60">
              <w:rPr>
                <w:rFonts w:cs="Times New Roman"/>
                <w:szCs w:val="20"/>
              </w:rPr>
              <w:t>90</w:t>
            </w:r>
          </w:p>
        </w:tc>
        <w:tc>
          <w:tcPr>
            <w:tcW w:w="151" w:type="pct"/>
            <w:tcBorders>
              <w:top w:val="nil"/>
              <w:left w:val="nil"/>
              <w:right w:val="nil"/>
            </w:tcBorders>
            <w:shd w:val="clear" w:color="auto" w:fill="auto"/>
            <w:noWrap/>
            <w:vAlign w:val="bottom"/>
          </w:tcPr>
          <w:p w14:paraId="63590E05" w14:textId="77777777" w:rsidR="00696019" w:rsidRPr="00595B60" w:rsidRDefault="00696019" w:rsidP="00962DF7">
            <w:pPr>
              <w:rPr>
                <w:rFonts w:cs="Times New Roman"/>
                <w:szCs w:val="20"/>
              </w:rPr>
            </w:pPr>
            <w:r w:rsidRPr="00595B60">
              <w:rPr>
                <w:rFonts w:cs="Times New Roman"/>
                <w:szCs w:val="20"/>
              </w:rPr>
              <w:t> </w:t>
            </w:r>
          </w:p>
        </w:tc>
        <w:tc>
          <w:tcPr>
            <w:tcW w:w="289" w:type="pct"/>
            <w:tcBorders>
              <w:top w:val="nil"/>
              <w:left w:val="nil"/>
              <w:bottom w:val="single" w:sz="4" w:space="0" w:color="auto"/>
              <w:right w:val="nil"/>
            </w:tcBorders>
            <w:shd w:val="clear" w:color="auto" w:fill="auto"/>
            <w:noWrap/>
            <w:vAlign w:val="bottom"/>
          </w:tcPr>
          <w:p w14:paraId="6A7BB13A" w14:textId="77777777" w:rsidR="00696019" w:rsidRPr="00595B60" w:rsidRDefault="00696019" w:rsidP="00962DF7">
            <w:pPr>
              <w:jc w:val="right"/>
              <w:rPr>
                <w:rFonts w:cs="Times New Roman"/>
                <w:szCs w:val="20"/>
              </w:rPr>
            </w:pPr>
            <w:r w:rsidRPr="00595B60">
              <w:rPr>
                <w:rFonts w:cs="Times New Roman"/>
                <w:szCs w:val="20"/>
              </w:rPr>
              <w:t>7</w:t>
            </w:r>
          </w:p>
        </w:tc>
        <w:tc>
          <w:tcPr>
            <w:tcW w:w="561" w:type="pct"/>
            <w:tcBorders>
              <w:top w:val="nil"/>
              <w:left w:val="nil"/>
              <w:bottom w:val="single" w:sz="4" w:space="0" w:color="auto"/>
              <w:right w:val="nil"/>
            </w:tcBorders>
            <w:shd w:val="clear" w:color="auto" w:fill="auto"/>
            <w:noWrap/>
            <w:vAlign w:val="bottom"/>
          </w:tcPr>
          <w:p w14:paraId="264AEEFD" w14:textId="77777777" w:rsidR="00696019" w:rsidRPr="00595B60" w:rsidRDefault="00696019" w:rsidP="00962DF7">
            <w:pPr>
              <w:jc w:val="right"/>
              <w:rPr>
                <w:rFonts w:cs="Times New Roman"/>
                <w:szCs w:val="20"/>
              </w:rPr>
            </w:pPr>
            <w:r w:rsidRPr="00595B60">
              <w:rPr>
                <w:rFonts w:cs="Times New Roman"/>
                <w:szCs w:val="20"/>
              </w:rPr>
              <w:t>1.52</w:t>
            </w:r>
            <w:r w:rsidRPr="00595B60">
              <w:rPr>
                <w:rFonts w:cs="Times New Roman"/>
                <w:color w:val="FFFFFF"/>
                <w:szCs w:val="20"/>
              </w:rPr>
              <w:t>___</w:t>
            </w:r>
          </w:p>
        </w:tc>
        <w:tc>
          <w:tcPr>
            <w:tcW w:w="151" w:type="pct"/>
            <w:tcBorders>
              <w:top w:val="nil"/>
              <w:left w:val="nil"/>
              <w:right w:val="nil"/>
            </w:tcBorders>
            <w:shd w:val="clear" w:color="auto" w:fill="auto"/>
            <w:noWrap/>
            <w:vAlign w:val="bottom"/>
          </w:tcPr>
          <w:p w14:paraId="23BF2F7C" w14:textId="77777777" w:rsidR="00696019" w:rsidRPr="00595B60" w:rsidRDefault="00696019" w:rsidP="00962DF7">
            <w:pPr>
              <w:rPr>
                <w:rFonts w:cs="Times New Roman"/>
                <w:szCs w:val="20"/>
              </w:rPr>
            </w:pPr>
            <w:r w:rsidRPr="00595B60">
              <w:rPr>
                <w:rFonts w:cs="Times New Roman"/>
                <w:szCs w:val="20"/>
              </w:rPr>
              <w:t> </w:t>
            </w:r>
          </w:p>
        </w:tc>
        <w:tc>
          <w:tcPr>
            <w:tcW w:w="330" w:type="pct"/>
            <w:tcBorders>
              <w:top w:val="nil"/>
              <w:left w:val="nil"/>
              <w:bottom w:val="single" w:sz="4" w:space="0" w:color="auto"/>
              <w:right w:val="nil"/>
            </w:tcBorders>
            <w:shd w:val="clear" w:color="auto" w:fill="auto"/>
            <w:noWrap/>
            <w:vAlign w:val="bottom"/>
          </w:tcPr>
          <w:p w14:paraId="788D7E23" w14:textId="77777777" w:rsidR="00696019" w:rsidRPr="00595B60" w:rsidRDefault="00696019" w:rsidP="00962DF7">
            <w:pPr>
              <w:jc w:val="center"/>
              <w:rPr>
                <w:rFonts w:cs="Times New Roman"/>
                <w:szCs w:val="20"/>
              </w:rPr>
            </w:pPr>
            <w:r w:rsidRPr="00595B60">
              <w:rPr>
                <w:rFonts w:cs="Times New Roman"/>
                <w:szCs w:val="20"/>
              </w:rPr>
              <w:t>0.08</w:t>
            </w:r>
          </w:p>
        </w:tc>
        <w:tc>
          <w:tcPr>
            <w:tcW w:w="441" w:type="pct"/>
            <w:tcBorders>
              <w:top w:val="nil"/>
              <w:left w:val="nil"/>
              <w:bottom w:val="single" w:sz="4" w:space="0" w:color="auto"/>
              <w:right w:val="nil"/>
            </w:tcBorders>
            <w:shd w:val="clear" w:color="auto" w:fill="auto"/>
            <w:noWrap/>
            <w:vAlign w:val="bottom"/>
          </w:tcPr>
          <w:p w14:paraId="672CF99A"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087243C8" w14:textId="77777777" w:rsidTr="008F3487">
        <w:trPr>
          <w:trHeight w:hRule="exact" w:val="288"/>
        </w:trPr>
        <w:tc>
          <w:tcPr>
            <w:tcW w:w="736" w:type="pct"/>
            <w:tcBorders>
              <w:top w:val="nil"/>
              <w:left w:val="nil"/>
              <w:bottom w:val="nil"/>
              <w:right w:val="nil"/>
            </w:tcBorders>
            <w:shd w:val="clear" w:color="auto" w:fill="auto"/>
            <w:noWrap/>
            <w:vAlign w:val="bottom"/>
          </w:tcPr>
          <w:p w14:paraId="4B9B72E5" w14:textId="77777777" w:rsidR="00696019" w:rsidRPr="00595B60" w:rsidRDefault="00696019" w:rsidP="00962DF7">
            <w:pPr>
              <w:rPr>
                <w:rFonts w:cs="Times New Roman"/>
                <w:i/>
                <w:szCs w:val="20"/>
              </w:rPr>
            </w:pPr>
            <w:r w:rsidRPr="00595B60">
              <w:rPr>
                <w:rFonts w:cs="Times New Roman"/>
                <w:i/>
                <w:szCs w:val="20"/>
              </w:rPr>
              <w:t>Min</w:t>
            </w:r>
          </w:p>
        </w:tc>
        <w:tc>
          <w:tcPr>
            <w:tcW w:w="151" w:type="pct"/>
            <w:tcBorders>
              <w:top w:val="nil"/>
              <w:left w:val="nil"/>
              <w:bottom w:val="nil"/>
              <w:right w:val="nil"/>
            </w:tcBorders>
            <w:shd w:val="clear" w:color="auto" w:fill="auto"/>
            <w:noWrap/>
            <w:vAlign w:val="bottom"/>
          </w:tcPr>
          <w:p w14:paraId="25939D93"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2B10D6D6" w14:textId="77777777" w:rsidR="00696019" w:rsidRPr="00595B60" w:rsidRDefault="00696019" w:rsidP="00962DF7">
            <w:pPr>
              <w:jc w:val="right"/>
              <w:rPr>
                <w:rFonts w:cs="Times New Roman"/>
                <w:szCs w:val="20"/>
              </w:rPr>
            </w:pPr>
            <w:r w:rsidRPr="00595B60">
              <w:rPr>
                <w:rFonts w:cs="Times New Roman"/>
                <w:szCs w:val="20"/>
              </w:rPr>
              <w:t>19</w:t>
            </w:r>
          </w:p>
        </w:tc>
        <w:tc>
          <w:tcPr>
            <w:tcW w:w="301" w:type="pct"/>
            <w:tcBorders>
              <w:top w:val="nil"/>
              <w:left w:val="nil"/>
              <w:bottom w:val="nil"/>
              <w:right w:val="nil"/>
            </w:tcBorders>
            <w:shd w:val="clear" w:color="auto" w:fill="auto"/>
            <w:noWrap/>
            <w:vAlign w:val="bottom"/>
          </w:tcPr>
          <w:p w14:paraId="400E9FB1" w14:textId="77777777" w:rsidR="00696019" w:rsidRPr="00595B60" w:rsidRDefault="00696019" w:rsidP="00962DF7">
            <w:pPr>
              <w:jc w:val="right"/>
              <w:rPr>
                <w:rFonts w:cs="Times New Roman"/>
                <w:szCs w:val="20"/>
              </w:rPr>
            </w:pPr>
            <w:r w:rsidRPr="00595B60">
              <w:rPr>
                <w:rFonts w:cs="Times New Roman"/>
                <w:szCs w:val="20"/>
              </w:rPr>
              <w:t>446</w:t>
            </w:r>
          </w:p>
        </w:tc>
        <w:tc>
          <w:tcPr>
            <w:tcW w:w="301" w:type="pct"/>
            <w:tcBorders>
              <w:top w:val="nil"/>
              <w:left w:val="nil"/>
              <w:bottom w:val="nil"/>
              <w:right w:val="nil"/>
            </w:tcBorders>
            <w:shd w:val="clear" w:color="auto" w:fill="auto"/>
            <w:noWrap/>
            <w:vAlign w:val="bottom"/>
          </w:tcPr>
          <w:p w14:paraId="0C111BE0" w14:textId="77777777" w:rsidR="00696019" w:rsidRPr="00595B60" w:rsidRDefault="00696019" w:rsidP="00962DF7">
            <w:pPr>
              <w:jc w:val="right"/>
              <w:rPr>
                <w:rFonts w:cs="Times New Roman"/>
                <w:szCs w:val="20"/>
              </w:rPr>
            </w:pPr>
            <w:r w:rsidRPr="00595B60">
              <w:rPr>
                <w:rFonts w:cs="Times New Roman"/>
                <w:szCs w:val="20"/>
              </w:rPr>
              <w:t>63</w:t>
            </w:r>
          </w:p>
        </w:tc>
        <w:tc>
          <w:tcPr>
            <w:tcW w:w="151" w:type="pct"/>
            <w:tcBorders>
              <w:top w:val="nil"/>
              <w:left w:val="nil"/>
              <w:bottom w:val="nil"/>
              <w:right w:val="nil"/>
            </w:tcBorders>
            <w:shd w:val="clear" w:color="auto" w:fill="auto"/>
            <w:noWrap/>
            <w:vAlign w:val="bottom"/>
          </w:tcPr>
          <w:p w14:paraId="07671A4C"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196898BF" w14:textId="77777777" w:rsidR="00696019" w:rsidRPr="00595B60" w:rsidRDefault="00696019" w:rsidP="00962DF7">
            <w:pPr>
              <w:jc w:val="right"/>
              <w:rPr>
                <w:rFonts w:cs="Times New Roman"/>
                <w:szCs w:val="20"/>
              </w:rPr>
            </w:pPr>
            <w:r w:rsidRPr="00595B60">
              <w:rPr>
                <w:rFonts w:cs="Times New Roman"/>
                <w:szCs w:val="20"/>
              </w:rPr>
              <w:t>1,171</w:t>
            </w:r>
          </w:p>
        </w:tc>
        <w:tc>
          <w:tcPr>
            <w:tcW w:w="301" w:type="pct"/>
            <w:tcBorders>
              <w:top w:val="nil"/>
              <w:left w:val="nil"/>
              <w:bottom w:val="nil"/>
              <w:right w:val="nil"/>
            </w:tcBorders>
            <w:shd w:val="clear" w:color="auto" w:fill="auto"/>
            <w:noWrap/>
            <w:vAlign w:val="bottom"/>
          </w:tcPr>
          <w:p w14:paraId="5CB8A7A2" w14:textId="77777777" w:rsidR="00696019" w:rsidRPr="00595B60" w:rsidRDefault="00696019" w:rsidP="00962DF7">
            <w:pPr>
              <w:jc w:val="right"/>
              <w:rPr>
                <w:rFonts w:cs="Times New Roman"/>
                <w:szCs w:val="20"/>
              </w:rPr>
            </w:pPr>
            <w:r w:rsidRPr="00595B60">
              <w:rPr>
                <w:rFonts w:cs="Times New Roman"/>
                <w:szCs w:val="20"/>
              </w:rPr>
              <w:t>390</w:t>
            </w:r>
          </w:p>
        </w:tc>
        <w:tc>
          <w:tcPr>
            <w:tcW w:w="301" w:type="pct"/>
            <w:tcBorders>
              <w:top w:val="nil"/>
              <w:left w:val="nil"/>
              <w:bottom w:val="nil"/>
              <w:right w:val="nil"/>
            </w:tcBorders>
            <w:shd w:val="clear" w:color="auto" w:fill="auto"/>
            <w:noWrap/>
            <w:vAlign w:val="bottom"/>
          </w:tcPr>
          <w:p w14:paraId="3303E04C" w14:textId="77777777" w:rsidR="00696019" w:rsidRPr="00595B60" w:rsidRDefault="00696019" w:rsidP="00962DF7">
            <w:pPr>
              <w:jc w:val="right"/>
              <w:rPr>
                <w:rFonts w:cs="Times New Roman"/>
                <w:szCs w:val="20"/>
              </w:rPr>
            </w:pPr>
            <w:r w:rsidRPr="00595B60">
              <w:rPr>
                <w:rFonts w:cs="Times New Roman"/>
                <w:szCs w:val="20"/>
              </w:rPr>
              <w:t>71</w:t>
            </w:r>
          </w:p>
        </w:tc>
        <w:tc>
          <w:tcPr>
            <w:tcW w:w="151" w:type="pct"/>
            <w:tcBorders>
              <w:top w:val="nil"/>
              <w:left w:val="nil"/>
              <w:bottom w:val="nil"/>
              <w:right w:val="nil"/>
            </w:tcBorders>
            <w:shd w:val="clear" w:color="auto" w:fill="auto"/>
            <w:noWrap/>
            <w:vAlign w:val="bottom"/>
          </w:tcPr>
          <w:p w14:paraId="36C09369"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14E3E7C8" w14:textId="77777777" w:rsidR="00696019" w:rsidRPr="00595B60" w:rsidRDefault="00696019" w:rsidP="00962DF7">
            <w:pPr>
              <w:jc w:val="right"/>
              <w:rPr>
                <w:rFonts w:cs="Times New Roman"/>
                <w:szCs w:val="20"/>
              </w:rPr>
            </w:pPr>
            <w:r w:rsidRPr="00595B60">
              <w:rPr>
                <w:rFonts w:cs="Times New Roman"/>
                <w:szCs w:val="20"/>
              </w:rPr>
              <w:t>-19</w:t>
            </w:r>
          </w:p>
        </w:tc>
        <w:tc>
          <w:tcPr>
            <w:tcW w:w="561" w:type="pct"/>
            <w:tcBorders>
              <w:top w:val="nil"/>
              <w:left w:val="nil"/>
              <w:bottom w:val="nil"/>
              <w:right w:val="nil"/>
            </w:tcBorders>
            <w:shd w:val="clear" w:color="auto" w:fill="auto"/>
            <w:noWrap/>
            <w:vAlign w:val="bottom"/>
          </w:tcPr>
          <w:p w14:paraId="063FA5D2" w14:textId="77777777" w:rsidR="00696019" w:rsidRPr="00595B60" w:rsidRDefault="00696019" w:rsidP="00962DF7">
            <w:pPr>
              <w:jc w:val="center"/>
              <w:rPr>
                <w:rFonts w:cs="Times New Roman"/>
                <w:szCs w:val="20"/>
              </w:rPr>
            </w:pPr>
            <w:r w:rsidRPr="00595B60">
              <w:rPr>
                <w:rFonts w:cs="Times New Roman"/>
                <w:szCs w:val="20"/>
              </w:rPr>
              <w:t>—</w:t>
            </w:r>
          </w:p>
        </w:tc>
        <w:tc>
          <w:tcPr>
            <w:tcW w:w="151" w:type="pct"/>
            <w:tcBorders>
              <w:top w:val="nil"/>
              <w:left w:val="nil"/>
              <w:bottom w:val="nil"/>
              <w:right w:val="nil"/>
            </w:tcBorders>
            <w:shd w:val="clear" w:color="auto" w:fill="auto"/>
            <w:noWrap/>
            <w:vAlign w:val="bottom"/>
          </w:tcPr>
          <w:p w14:paraId="52C92BAD" w14:textId="77777777" w:rsidR="00696019" w:rsidRPr="00595B60" w:rsidRDefault="00696019" w:rsidP="00962DF7">
            <w:pPr>
              <w:jc w:val="center"/>
              <w:rPr>
                <w:rFonts w:cs="Times New Roman"/>
                <w:szCs w:val="20"/>
              </w:rPr>
            </w:pPr>
          </w:p>
        </w:tc>
        <w:tc>
          <w:tcPr>
            <w:tcW w:w="330" w:type="pct"/>
            <w:tcBorders>
              <w:top w:val="nil"/>
              <w:left w:val="nil"/>
              <w:bottom w:val="nil"/>
              <w:right w:val="nil"/>
            </w:tcBorders>
            <w:shd w:val="clear" w:color="auto" w:fill="auto"/>
            <w:noWrap/>
            <w:vAlign w:val="bottom"/>
          </w:tcPr>
          <w:p w14:paraId="0A9D6325" w14:textId="77777777" w:rsidR="00696019" w:rsidRPr="00595B60" w:rsidRDefault="00696019" w:rsidP="00962DF7">
            <w:pPr>
              <w:jc w:val="center"/>
              <w:rPr>
                <w:rFonts w:cs="Times New Roman"/>
                <w:szCs w:val="20"/>
              </w:rPr>
            </w:pPr>
            <w:r w:rsidRPr="00595B60">
              <w:rPr>
                <w:rFonts w:cs="Times New Roman"/>
                <w:szCs w:val="20"/>
              </w:rPr>
              <w:t>0.03</w:t>
            </w:r>
          </w:p>
        </w:tc>
        <w:tc>
          <w:tcPr>
            <w:tcW w:w="441" w:type="pct"/>
            <w:tcBorders>
              <w:top w:val="nil"/>
              <w:left w:val="nil"/>
              <w:bottom w:val="nil"/>
              <w:right w:val="nil"/>
            </w:tcBorders>
            <w:shd w:val="clear" w:color="auto" w:fill="auto"/>
            <w:noWrap/>
            <w:vAlign w:val="bottom"/>
          </w:tcPr>
          <w:p w14:paraId="52F12701"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631621DF" w14:textId="77777777" w:rsidTr="008F3487">
        <w:trPr>
          <w:trHeight w:hRule="exact" w:val="288"/>
        </w:trPr>
        <w:tc>
          <w:tcPr>
            <w:tcW w:w="736" w:type="pct"/>
            <w:tcBorders>
              <w:top w:val="nil"/>
              <w:left w:val="nil"/>
              <w:bottom w:val="nil"/>
              <w:right w:val="nil"/>
            </w:tcBorders>
            <w:shd w:val="clear" w:color="auto" w:fill="auto"/>
            <w:noWrap/>
            <w:vAlign w:val="bottom"/>
          </w:tcPr>
          <w:p w14:paraId="229F1125" w14:textId="77777777" w:rsidR="00696019" w:rsidRPr="00595B60" w:rsidRDefault="00696019" w:rsidP="00962DF7">
            <w:pPr>
              <w:rPr>
                <w:rFonts w:cs="Times New Roman"/>
                <w:i/>
                <w:szCs w:val="20"/>
              </w:rPr>
            </w:pPr>
            <w:r w:rsidRPr="00595B60">
              <w:rPr>
                <w:rFonts w:cs="Times New Roman"/>
                <w:i/>
                <w:szCs w:val="20"/>
              </w:rPr>
              <w:t>Max</w:t>
            </w:r>
          </w:p>
        </w:tc>
        <w:tc>
          <w:tcPr>
            <w:tcW w:w="151" w:type="pct"/>
            <w:tcBorders>
              <w:top w:val="nil"/>
              <w:left w:val="nil"/>
              <w:bottom w:val="nil"/>
              <w:right w:val="nil"/>
            </w:tcBorders>
            <w:shd w:val="clear" w:color="auto" w:fill="auto"/>
            <w:noWrap/>
            <w:vAlign w:val="bottom"/>
          </w:tcPr>
          <w:p w14:paraId="4B6188D7"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77CB761F" w14:textId="77777777" w:rsidR="00696019" w:rsidRPr="00595B60" w:rsidRDefault="00696019" w:rsidP="00962DF7">
            <w:pPr>
              <w:jc w:val="right"/>
              <w:rPr>
                <w:rFonts w:cs="Times New Roman"/>
                <w:szCs w:val="20"/>
              </w:rPr>
            </w:pPr>
            <w:r w:rsidRPr="00595B60">
              <w:rPr>
                <w:rFonts w:cs="Times New Roman"/>
                <w:szCs w:val="20"/>
              </w:rPr>
              <w:t>7,537</w:t>
            </w:r>
          </w:p>
        </w:tc>
        <w:tc>
          <w:tcPr>
            <w:tcW w:w="301" w:type="pct"/>
            <w:tcBorders>
              <w:top w:val="nil"/>
              <w:left w:val="nil"/>
              <w:bottom w:val="nil"/>
              <w:right w:val="nil"/>
            </w:tcBorders>
            <w:shd w:val="clear" w:color="auto" w:fill="auto"/>
            <w:noWrap/>
            <w:vAlign w:val="bottom"/>
          </w:tcPr>
          <w:p w14:paraId="537F712E" w14:textId="77777777" w:rsidR="00696019" w:rsidRPr="00595B60" w:rsidRDefault="00696019" w:rsidP="00962DF7">
            <w:pPr>
              <w:jc w:val="right"/>
              <w:rPr>
                <w:rFonts w:cs="Times New Roman"/>
                <w:szCs w:val="20"/>
              </w:rPr>
            </w:pPr>
            <w:r w:rsidRPr="00595B60">
              <w:rPr>
                <w:rFonts w:cs="Times New Roman"/>
                <w:szCs w:val="20"/>
              </w:rPr>
              <w:t>588</w:t>
            </w:r>
          </w:p>
        </w:tc>
        <w:tc>
          <w:tcPr>
            <w:tcW w:w="301" w:type="pct"/>
            <w:tcBorders>
              <w:top w:val="nil"/>
              <w:left w:val="nil"/>
              <w:bottom w:val="nil"/>
              <w:right w:val="nil"/>
            </w:tcBorders>
            <w:shd w:val="clear" w:color="auto" w:fill="auto"/>
            <w:noWrap/>
            <w:vAlign w:val="bottom"/>
          </w:tcPr>
          <w:p w14:paraId="5B25DD88" w14:textId="77777777" w:rsidR="00696019" w:rsidRPr="00595B60" w:rsidRDefault="00696019" w:rsidP="00962DF7">
            <w:pPr>
              <w:jc w:val="right"/>
              <w:rPr>
                <w:rFonts w:cs="Times New Roman"/>
                <w:szCs w:val="20"/>
              </w:rPr>
            </w:pPr>
            <w:r w:rsidRPr="00595B60">
              <w:rPr>
                <w:rFonts w:cs="Times New Roman"/>
                <w:szCs w:val="20"/>
              </w:rPr>
              <w:t>102</w:t>
            </w:r>
          </w:p>
        </w:tc>
        <w:tc>
          <w:tcPr>
            <w:tcW w:w="151" w:type="pct"/>
            <w:tcBorders>
              <w:top w:val="nil"/>
              <w:left w:val="nil"/>
              <w:bottom w:val="nil"/>
              <w:right w:val="nil"/>
            </w:tcBorders>
            <w:shd w:val="clear" w:color="auto" w:fill="auto"/>
            <w:noWrap/>
            <w:vAlign w:val="bottom"/>
          </w:tcPr>
          <w:p w14:paraId="56B092DB"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4EFEBD57" w14:textId="77777777" w:rsidR="00696019" w:rsidRPr="00595B60" w:rsidRDefault="00696019" w:rsidP="00962DF7">
            <w:pPr>
              <w:jc w:val="right"/>
              <w:rPr>
                <w:rFonts w:cs="Times New Roman"/>
                <w:szCs w:val="20"/>
              </w:rPr>
            </w:pPr>
            <w:r w:rsidRPr="00595B60">
              <w:rPr>
                <w:rFonts w:cs="Times New Roman"/>
                <w:szCs w:val="20"/>
              </w:rPr>
              <w:t>26,353</w:t>
            </w:r>
          </w:p>
        </w:tc>
        <w:tc>
          <w:tcPr>
            <w:tcW w:w="301" w:type="pct"/>
            <w:tcBorders>
              <w:top w:val="nil"/>
              <w:left w:val="nil"/>
              <w:bottom w:val="nil"/>
              <w:right w:val="nil"/>
            </w:tcBorders>
            <w:shd w:val="clear" w:color="auto" w:fill="auto"/>
            <w:noWrap/>
            <w:vAlign w:val="bottom"/>
          </w:tcPr>
          <w:p w14:paraId="1DB28E05" w14:textId="77777777" w:rsidR="00696019" w:rsidRPr="00595B60" w:rsidRDefault="00696019" w:rsidP="00962DF7">
            <w:pPr>
              <w:jc w:val="right"/>
              <w:rPr>
                <w:rFonts w:cs="Times New Roman"/>
                <w:szCs w:val="20"/>
              </w:rPr>
            </w:pPr>
            <w:r w:rsidRPr="00595B60">
              <w:rPr>
                <w:rFonts w:cs="Times New Roman"/>
                <w:szCs w:val="20"/>
              </w:rPr>
              <w:t>547</w:t>
            </w:r>
          </w:p>
        </w:tc>
        <w:tc>
          <w:tcPr>
            <w:tcW w:w="301" w:type="pct"/>
            <w:tcBorders>
              <w:top w:val="nil"/>
              <w:left w:val="nil"/>
              <w:bottom w:val="nil"/>
              <w:right w:val="nil"/>
            </w:tcBorders>
            <w:shd w:val="clear" w:color="auto" w:fill="auto"/>
            <w:noWrap/>
            <w:vAlign w:val="bottom"/>
          </w:tcPr>
          <w:p w14:paraId="65FF205E" w14:textId="77777777" w:rsidR="00696019" w:rsidRPr="00595B60" w:rsidRDefault="00696019" w:rsidP="00962DF7">
            <w:pPr>
              <w:jc w:val="right"/>
              <w:rPr>
                <w:rFonts w:cs="Times New Roman"/>
                <w:szCs w:val="20"/>
              </w:rPr>
            </w:pPr>
            <w:r w:rsidRPr="00595B60">
              <w:rPr>
                <w:rFonts w:cs="Times New Roman"/>
                <w:szCs w:val="20"/>
              </w:rPr>
              <w:t>102</w:t>
            </w:r>
          </w:p>
        </w:tc>
        <w:tc>
          <w:tcPr>
            <w:tcW w:w="151" w:type="pct"/>
            <w:tcBorders>
              <w:top w:val="nil"/>
              <w:left w:val="nil"/>
              <w:bottom w:val="nil"/>
              <w:right w:val="nil"/>
            </w:tcBorders>
            <w:shd w:val="clear" w:color="auto" w:fill="auto"/>
            <w:noWrap/>
            <w:vAlign w:val="bottom"/>
          </w:tcPr>
          <w:p w14:paraId="0789AC17"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479B9E16" w14:textId="77777777" w:rsidR="00696019" w:rsidRPr="00595B60" w:rsidRDefault="00696019" w:rsidP="00962DF7">
            <w:pPr>
              <w:jc w:val="right"/>
              <w:rPr>
                <w:rFonts w:cs="Times New Roman"/>
                <w:szCs w:val="20"/>
              </w:rPr>
            </w:pPr>
            <w:r w:rsidRPr="00595B60">
              <w:rPr>
                <w:rFonts w:cs="Times New Roman"/>
                <w:szCs w:val="20"/>
              </w:rPr>
              <w:t>86</w:t>
            </w:r>
          </w:p>
        </w:tc>
        <w:tc>
          <w:tcPr>
            <w:tcW w:w="561" w:type="pct"/>
            <w:tcBorders>
              <w:top w:val="nil"/>
              <w:left w:val="nil"/>
              <w:bottom w:val="nil"/>
              <w:right w:val="nil"/>
            </w:tcBorders>
            <w:shd w:val="clear" w:color="auto" w:fill="auto"/>
            <w:noWrap/>
            <w:vAlign w:val="bottom"/>
          </w:tcPr>
          <w:p w14:paraId="380C8085" w14:textId="77777777" w:rsidR="00696019" w:rsidRPr="00595B60" w:rsidRDefault="00696019" w:rsidP="00962DF7">
            <w:pPr>
              <w:jc w:val="center"/>
              <w:rPr>
                <w:rFonts w:cs="Times New Roman"/>
                <w:szCs w:val="20"/>
              </w:rPr>
            </w:pPr>
            <w:r w:rsidRPr="00595B60">
              <w:rPr>
                <w:rFonts w:cs="Times New Roman"/>
                <w:szCs w:val="20"/>
              </w:rPr>
              <w:t>—</w:t>
            </w:r>
          </w:p>
        </w:tc>
        <w:tc>
          <w:tcPr>
            <w:tcW w:w="151" w:type="pct"/>
            <w:tcBorders>
              <w:top w:val="nil"/>
              <w:left w:val="nil"/>
              <w:bottom w:val="nil"/>
              <w:right w:val="nil"/>
            </w:tcBorders>
            <w:shd w:val="clear" w:color="auto" w:fill="auto"/>
            <w:noWrap/>
            <w:vAlign w:val="bottom"/>
          </w:tcPr>
          <w:p w14:paraId="52AB2F94" w14:textId="77777777" w:rsidR="00696019" w:rsidRPr="00595B60" w:rsidRDefault="00696019" w:rsidP="00962DF7">
            <w:pPr>
              <w:jc w:val="center"/>
              <w:rPr>
                <w:rFonts w:cs="Times New Roman"/>
                <w:szCs w:val="20"/>
              </w:rPr>
            </w:pPr>
          </w:p>
        </w:tc>
        <w:tc>
          <w:tcPr>
            <w:tcW w:w="330" w:type="pct"/>
            <w:tcBorders>
              <w:top w:val="nil"/>
              <w:left w:val="nil"/>
              <w:bottom w:val="nil"/>
              <w:right w:val="nil"/>
            </w:tcBorders>
            <w:shd w:val="clear" w:color="auto" w:fill="auto"/>
            <w:noWrap/>
            <w:vAlign w:val="bottom"/>
          </w:tcPr>
          <w:p w14:paraId="0C4D22A0" w14:textId="77777777" w:rsidR="00696019" w:rsidRPr="00595B60" w:rsidRDefault="00696019" w:rsidP="00962DF7">
            <w:pPr>
              <w:jc w:val="center"/>
              <w:rPr>
                <w:rFonts w:cs="Times New Roman"/>
                <w:szCs w:val="20"/>
              </w:rPr>
            </w:pPr>
            <w:r w:rsidRPr="00595B60">
              <w:rPr>
                <w:rFonts w:cs="Times New Roman"/>
                <w:szCs w:val="20"/>
              </w:rPr>
              <w:t>0.95</w:t>
            </w:r>
          </w:p>
        </w:tc>
        <w:tc>
          <w:tcPr>
            <w:tcW w:w="441" w:type="pct"/>
            <w:tcBorders>
              <w:top w:val="nil"/>
              <w:left w:val="nil"/>
              <w:bottom w:val="nil"/>
              <w:right w:val="nil"/>
            </w:tcBorders>
            <w:shd w:val="clear" w:color="auto" w:fill="auto"/>
            <w:noWrap/>
            <w:vAlign w:val="bottom"/>
          </w:tcPr>
          <w:p w14:paraId="06361025"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707DEA32" w14:textId="77777777" w:rsidTr="008F3487">
        <w:trPr>
          <w:trHeight w:hRule="exact" w:val="288"/>
        </w:trPr>
        <w:tc>
          <w:tcPr>
            <w:tcW w:w="736" w:type="pct"/>
            <w:tcBorders>
              <w:top w:val="nil"/>
              <w:left w:val="nil"/>
              <w:bottom w:val="nil"/>
              <w:right w:val="nil"/>
            </w:tcBorders>
            <w:shd w:val="clear" w:color="auto" w:fill="auto"/>
            <w:noWrap/>
            <w:vAlign w:val="bottom"/>
          </w:tcPr>
          <w:p w14:paraId="631E5E52" w14:textId="77777777" w:rsidR="00696019" w:rsidRPr="00595B60" w:rsidRDefault="00696019" w:rsidP="00962DF7">
            <w:pPr>
              <w:rPr>
                <w:rFonts w:cs="Times New Roman"/>
                <w:i/>
                <w:szCs w:val="20"/>
              </w:rPr>
            </w:pPr>
            <w:r w:rsidRPr="00595B60">
              <w:rPr>
                <w:rFonts w:cs="Times New Roman"/>
                <w:i/>
                <w:szCs w:val="20"/>
              </w:rPr>
              <w:t>M</w:t>
            </w:r>
          </w:p>
        </w:tc>
        <w:tc>
          <w:tcPr>
            <w:tcW w:w="151" w:type="pct"/>
            <w:tcBorders>
              <w:top w:val="nil"/>
              <w:left w:val="nil"/>
              <w:bottom w:val="nil"/>
              <w:right w:val="nil"/>
            </w:tcBorders>
            <w:shd w:val="clear" w:color="auto" w:fill="auto"/>
            <w:noWrap/>
            <w:vAlign w:val="bottom"/>
          </w:tcPr>
          <w:p w14:paraId="1F1568BA" w14:textId="77777777" w:rsidR="00696019" w:rsidRPr="00595B60" w:rsidRDefault="00696019" w:rsidP="00962DF7">
            <w:pPr>
              <w:rPr>
                <w:rFonts w:cs="Times New Roman"/>
                <w:szCs w:val="20"/>
              </w:rPr>
            </w:pPr>
          </w:p>
        </w:tc>
        <w:tc>
          <w:tcPr>
            <w:tcW w:w="388" w:type="pct"/>
            <w:tcBorders>
              <w:top w:val="nil"/>
              <w:left w:val="nil"/>
              <w:bottom w:val="nil"/>
              <w:right w:val="nil"/>
            </w:tcBorders>
            <w:shd w:val="clear" w:color="auto" w:fill="auto"/>
            <w:noWrap/>
            <w:vAlign w:val="bottom"/>
          </w:tcPr>
          <w:p w14:paraId="135F617E" w14:textId="77777777" w:rsidR="00696019" w:rsidRPr="00595B60" w:rsidRDefault="00696019" w:rsidP="00962DF7">
            <w:pPr>
              <w:jc w:val="right"/>
              <w:rPr>
                <w:rFonts w:cs="Times New Roman"/>
                <w:szCs w:val="20"/>
              </w:rPr>
            </w:pPr>
            <w:r w:rsidRPr="00595B60">
              <w:rPr>
                <w:rFonts w:cs="Times New Roman"/>
                <w:szCs w:val="20"/>
              </w:rPr>
              <w:t>1,565</w:t>
            </w:r>
          </w:p>
        </w:tc>
        <w:tc>
          <w:tcPr>
            <w:tcW w:w="301" w:type="pct"/>
            <w:tcBorders>
              <w:top w:val="nil"/>
              <w:left w:val="nil"/>
              <w:bottom w:val="nil"/>
              <w:right w:val="nil"/>
            </w:tcBorders>
            <w:shd w:val="clear" w:color="auto" w:fill="auto"/>
            <w:noWrap/>
            <w:vAlign w:val="bottom"/>
          </w:tcPr>
          <w:p w14:paraId="4D2BE1E9" w14:textId="77777777" w:rsidR="00696019" w:rsidRPr="00595B60" w:rsidRDefault="00696019" w:rsidP="00962DF7">
            <w:pPr>
              <w:jc w:val="right"/>
              <w:rPr>
                <w:rFonts w:cs="Times New Roman"/>
                <w:szCs w:val="20"/>
              </w:rPr>
            </w:pPr>
            <w:r w:rsidRPr="00595B60">
              <w:rPr>
                <w:rFonts w:cs="Times New Roman"/>
                <w:szCs w:val="20"/>
              </w:rPr>
              <w:t>520</w:t>
            </w:r>
          </w:p>
        </w:tc>
        <w:tc>
          <w:tcPr>
            <w:tcW w:w="301" w:type="pct"/>
            <w:tcBorders>
              <w:top w:val="nil"/>
              <w:left w:val="nil"/>
              <w:bottom w:val="nil"/>
              <w:right w:val="nil"/>
            </w:tcBorders>
            <w:shd w:val="clear" w:color="auto" w:fill="auto"/>
            <w:noWrap/>
            <w:vAlign w:val="bottom"/>
          </w:tcPr>
          <w:p w14:paraId="278677E5" w14:textId="77777777" w:rsidR="00696019" w:rsidRPr="00595B60" w:rsidRDefault="00696019" w:rsidP="00962DF7">
            <w:pPr>
              <w:jc w:val="right"/>
              <w:rPr>
                <w:rFonts w:cs="Times New Roman"/>
                <w:szCs w:val="20"/>
              </w:rPr>
            </w:pPr>
            <w:r w:rsidRPr="00595B60">
              <w:rPr>
                <w:rFonts w:cs="Times New Roman"/>
                <w:szCs w:val="20"/>
              </w:rPr>
              <w:t>87</w:t>
            </w:r>
          </w:p>
        </w:tc>
        <w:tc>
          <w:tcPr>
            <w:tcW w:w="151" w:type="pct"/>
            <w:tcBorders>
              <w:top w:val="nil"/>
              <w:left w:val="nil"/>
              <w:bottom w:val="nil"/>
              <w:right w:val="nil"/>
            </w:tcBorders>
            <w:shd w:val="clear" w:color="auto" w:fill="auto"/>
            <w:noWrap/>
            <w:vAlign w:val="bottom"/>
          </w:tcPr>
          <w:p w14:paraId="6CB25445" w14:textId="77777777" w:rsidR="00696019" w:rsidRPr="00595B60" w:rsidRDefault="00696019" w:rsidP="00962DF7">
            <w:pPr>
              <w:jc w:val="right"/>
              <w:rPr>
                <w:rFonts w:cs="Times New Roman"/>
                <w:szCs w:val="20"/>
              </w:rPr>
            </w:pPr>
          </w:p>
        </w:tc>
        <w:tc>
          <w:tcPr>
            <w:tcW w:w="446" w:type="pct"/>
            <w:tcBorders>
              <w:top w:val="nil"/>
              <w:left w:val="nil"/>
              <w:bottom w:val="nil"/>
              <w:right w:val="nil"/>
            </w:tcBorders>
            <w:shd w:val="clear" w:color="auto" w:fill="auto"/>
            <w:noWrap/>
            <w:vAlign w:val="bottom"/>
          </w:tcPr>
          <w:p w14:paraId="1057D13B" w14:textId="77777777" w:rsidR="00696019" w:rsidRPr="00595B60" w:rsidRDefault="00696019" w:rsidP="00962DF7">
            <w:pPr>
              <w:jc w:val="right"/>
              <w:rPr>
                <w:rFonts w:cs="Times New Roman"/>
                <w:szCs w:val="20"/>
              </w:rPr>
            </w:pPr>
            <w:r w:rsidRPr="00595B60">
              <w:rPr>
                <w:rFonts w:cs="Times New Roman"/>
                <w:szCs w:val="20"/>
              </w:rPr>
              <w:t>6,295</w:t>
            </w:r>
          </w:p>
        </w:tc>
        <w:tc>
          <w:tcPr>
            <w:tcW w:w="301" w:type="pct"/>
            <w:tcBorders>
              <w:top w:val="nil"/>
              <w:left w:val="nil"/>
              <w:bottom w:val="nil"/>
              <w:right w:val="nil"/>
            </w:tcBorders>
            <w:shd w:val="clear" w:color="auto" w:fill="auto"/>
            <w:noWrap/>
            <w:vAlign w:val="bottom"/>
          </w:tcPr>
          <w:p w14:paraId="14028925" w14:textId="77777777" w:rsidR="00696019" w:rsidRPr="00595B60" w:rsidRDefault="00696019" w:rsidP="00962DF7">
            <w:pPr>
              <w:jc w:val="right"/>
              <w:rPr>
                <w:rFonts w:cs="Times New Roman"/>
                <w:szCs w:val="20"/>
              </w:rPr>
            </w:pPr>
            <w:r w:rsidRPr="00595B60">
              <w:rPr>
                <w:rFonts w:cs="Times New Roman"/>
                <w:szCs w:val="20"/>
              </w:rPr>
              <w:t>491</w:t>
            </w:r>
          </w:p>
        </w:tc>
        <w:tc>
          <w:tcPr>
            <w:tcW w:w="301" w:type="pct"/>
            <w:tcBorders>
              <w:top w:val="nil"/>
              <w:left w:val="nil"/>
              <w:bottom w:val="nil"/>
              <w:right w:val="nil"/>
            </w:tcBorders>
            <w:shd w:val="clear" w:color="auto" w:fill="auto"/>
            <w:noWrap/>
            <w:vAlign w:val="bottom"/>
          </w:tcPr>
          <w:p w14:paraId="40541992" w14:textId="77777777" w:rsidR="00696019" w:rsidRPr="00595B60" w:rsidRDefault="00696019" w:rsidP="00962DF7">
            <w:pPr>
              <w:jc w:val="right"/>
              <w:rPr>
                <w:rFonts w:cs="Times New Roman"/>
                <w:szCs w:val="20"/>
              </w:rPr>
            </w:pPr>
            <w:r w:rsidRPr="00595B60">
              <w:rPr>
                <w:rFonts w:cs="Times New Roman"/>
                <w:szCs w:val="20"/>
              </w:rPr>
              <w:t>90</w:t>
            </w:r>
          </w:p>
        </w:tc>
        <w:tc>
          <w:tcPr>
            <w:tcW w:w="151" w:type="pct"/>
            <w:tcBorders>
              <w:top w:val="nil"/>
              <w:left w:val="nil"/>
              <w:bottom w:val="nil"/>
              <w:right w:val="nil"/>
            </w:tcBorders>
            <w:shd w:val="clear" w:color="auto" w:fill="auto"/>
            <w:noWrap/>
            <w:vAlign w:val="bottom"/>
          </w:tcPr>
          <w:p w14:paraId="7565DAAA" w14:textId="77777777" w:rsidR="00696019" w:rsidRPr="00595B60" w:rsidRDefault="00696019" w:rsidP="00962DF7">
            <w:pPr>
              <w:rPr>
                <w:rFonts w:cs="Times New Roman"/>
                <w:szCs w:val="20"/>
              </w:rPr>
            </w:pPr>
          </w:p>
        </w:tc>
        <w:tc>
          <w:tcPr>
            <w:tcW w:w="289" w:type="pct"/>
            <w:tcBorders>
              <w:top w:val="nil"/>
              <w:left w:val="nil"/>
              <w:bottom w:val="nil"/>
              <w:right w:val="nil"/>
            </w:tcBorders>
            <w:shd w:val="clear" w:color="auto" w:fill="auto"/>
            <w:noWrap/>
            <w:vAlign w:val="bottom"/>
          </w:tcPr>
          <w:p w14:paraId="5F82A9C9" w14:textId="77777777" w:rsidR="00696019" w:rsidRPr="00595B60" w:rsidRDefault="00696019" w:rsidP="00962DF7">
            <w:pPr>
              <w:jc w:val="right"/>
              <w:rPr>
                <w:rFonts w:cs="Times New Roman"/>
                <w:szCs w:val="20"/>
              </w:rPr>
            </w:pPr>
            <w:r w:rsidRPr="00595B60">
              <w:rPr>
                <w:rFonts w:cs="Times New Roman"/>
                <w:szCs w:val="20"/>
              </w:rPr>
              <w:t>29</w:t>
            </w:r>
          </w:p>
        </w:tc>
        <w:tc>
          <w:tcPr>
            <w:tcW w:w="561" w:type="pct"/>
            <w:tcBorders>
              <w:top w:val="nil"/>
              <w:left w:val="nil"/>
              <w:bottom w:val="nil"/>
              <w:right w:val="nil"/>
            </w:tcBorders>
            <w:shd w:val="clear" w:color="auto" w:fill="auto"/>
            <w:noWrap/>
            <w:vAlign w:val="bottom"/>
          </w:tcPr>
          <w:p w14:paraId="32B871F1" w14:textId="77777777" w:rsidR="00696019" w:rsidRPr="00595B60" w:rsidRDefault="00696019" w:rsidP="00962DF7">
            <w:pPr>
              <w:jc w:val="center"/>
              <w:rPr>
                <w:rFonts w:cs="Times New Roman"/>
                <w:szCs w:val="20"/>
              </w:rPr>
            </w:pPr>
            <w:r w:rsidRPr="00595B60">
              <w:rPr>
                <w:rFonts w:cs="Times New Roman"/>
                <w:szCs w:val="20"/>
              </w:rPr>
              <w:t>—</w:t>
            </w:r>
          </w:p>
        </w:tc>
        <w:tc>
          <w:tcPr>
            <w:tcW w:w="151" w:type="pct"/>
            <w:tcBorders>
              <w:top w:val="nil"/>
              <w:left w:val="nil"/>
              <w:bottom w:val="nil"/>
              <w:right w:val="nil"/>
            </w:tcBorders>
            <w:shd w:val="clear" w:color="auto" w:fill="auto"/>
            <w:noWrap/>
            <w:vAlign w:val="bottom"/>
          </w:tcPr>
          <w:p w14:paraId="68F7EFEF" w14:textId="77777777" w:rsidR="00696019" w:rsidRPr="00595B60" w:rsidRDefault="00696019" w:rsidP="00962DF7">
            <w:pPr>
              <w:jc w:val="center"/>
              <w:rPr>
                <w:rFonts w:cs="Times New Roman"/>
                <w:szCs w:val="20"/>
              </w:rPr>
            </w:pPr>
          </w:p>
        </w:tc>
        <w:tc>
          <w:tcPr>
            <w:tcW w:w="330" w:type="pct"/>
            <w:tcBorders>
              <w:top w:val="nil"/>
              <w:left w:val="nil"/>
              <w:bottom w:val="nil"/>
              <w:right w:val="nil"/>
            </w:tcBorders>
            <w:shd w:val="clear" w:color="auto" w:fill="auto"/>
            <w:noWrap/>
            <w:vAlign w:val="bottom"/>
          </w:tcPr>
          <w:p w14:paraId="0ABC854F" w14:textId="77777777" w:rsidR="00696019" w:rsidRPr="00595B60" w:rsidRDefault="00696019" w:rsidP="00962DF7">
            <w:pPr>
              <w:jc w:val="center"/>
              <w:rPr>
                <w:rFonts w:cs="Times New Roman"/>
                <w:szCs w:val="20"/>
              </w:rPr>
            </w:pPr>
            <w:r w:rsidRPr="00595B60">
              <w:rPr>
                <w:rFonts w:cs="Times New Roman"/>
                <w:szCs w:val="20"/>
              </w:rPr>
              <w:t>0.37</w:t>
            </w:r>
          </w:p>
        </w:tc>
        <w:tc>
          <w:tcPr>
            <w:tcW w:w="441" w:type="pct"/>
            <w:tcBorders>
              <w:top w:val="nil"/>
              <w:left w:val="nil"/>
              <w:bottom w:val="nil"/>
              <w:right w:val="nil"/>
            </w:tcBorders>
            <w:shd w:val="clear" w:color="auto" w:fill="auto"/>
            <w:noWrap/>
            <w:vAlign w:val="bottom"/>
          </w:tcPr>
          <w:p w14:paraId="7D52E73C"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0E8E245D" w14:textId="77777777" w:rsidTr="008F3487">
        <w:trPr>
          <w:trHeight w:hRule="exact" w:val="288"/>
        </w:trPr>
        <w:tc>
          <w:tcPr>
            <w:tcW w:w="736" w:type="pct"/>
            <w:tcBorders>
              <w:top w:val="nil"/>
              <w:left w:val="nil"/>
              <w:bottom w:val="single" w:sz="4" w:space="0" w:color="auto"/>
              <w:right w:val="nil"/>
            </w:tcBorders>
            <w:shd w:val="clear" w:color="auto" w:fill="auto"/>
            <w:noWrap/>
            <w:vAlign w:val="bottom"/>
          </w:tcPr>
          <w:p w14:paraId="298E74AE" w14:textId="77777777" w:rsidR="00696019" w:rsidRPr="00595B60" w:rsidRDefault="00696019" w:rsidP="00962DF7">
            <w:pPr>
              <w:rPr>
                <w:rFonts w:cs="Times New Roman"/>
                <w:i/>
                <w:szCs w:val="20"/>
              </w:rPr>
            </w:pPr>
            <w:r w:rsidRPr="00595B60">
              <w:rPr>
                <w:rFonts w:cs="Times New Roman"/>
                <w:i/>
                <w:szCs w:val="20"/>
              </w:rPr>
              <w:t>SD</w:t>
            </w:r>
          </w:p>
        </w:tc>
        <w:tc>
          <w:tcPr>
            <w:tcW w:w="151" w:type="pct"/>
            <w:tcBorders>
              <w:top w:val="nil"/>
              <w:left w:val="nil"/>
              <w:bottom w:val="single" w:sz="4" w:space="0" w:color="auto"/>
              <w:right w:val="nil"/>
            </w:tcBorders>
            <w:shd w:val="clear" w:color="auto" w:fill="auto"/>
            <w:noWrap/>
            <w:vAlign w:val="bottom"/>
          </w:tcPr>
          <w:p w14:paraId="591EFC12" w14:textId="77777777" w:rsidR="00696019" w:rsidRPr="00595B60" w:rsidRDefault="00696019" w:rsidP="00962DF7">
            <w:pPr>
              <w:rPr>
                <w:rFonts w:cs="Times New Roman"/>
                <w:szCs w:val="20"/>
              </w:rPr>
            </w:pPr>
            <w:r w:rsidRPr="00595B60">
              <w:rPr>
                <w:rFonts w:cs="Times New Roman"/>
                <w:szCs w:val="20"/>
              </w:rPr>
              <w:t> </w:t>
            </w:r>
          </w:p>
        </w:tc>
        <w:tc>
          <w:tcPr>
            <w:tcW w:w="388" w:type="pct"/>
            <w:tcBorders>
              <w:top w:val="nil"/>
              <w:left w:val="nil"/>
              <w:bottom w:val="single" w:sz="4" w:space="0" w:color="auto"/>
              <w:right w:val="nil"/>
            </w:tcBorders>
            <w:shd w:val="clear" w:color="auto" w:fill="auto"/>
            <w:noWrap/>
            <w:vAlign w:val="bottom"/>
          </w:tcPr>
          <w:p w14:paraId="14B9159C" w14:textId="77777777" w:rsidR="00696019" w:rsidRPr="00595B60" w:rsidRDefault="00696019" w:rsidP="00962DF7">
            <w:pPr>
              <w:jc w:val="right"/>
              <w:rPr>
                <w:rFonts w:cs="Times New Roman"/>
                <w:szCs w:val="20"/>
              </w:rPr>
            </w:pPr>
            <w:r w:rsidRPr="00595B60">
              <w:rPr>
                <w:rFonts w:cs="Times New Roman"/>
                <w:szCs w:val="20"/>
              </w:rPr>
              <w:t>1,920</w:t>
            </w:r>
          </w:p>
        </w:tc>
        <w:tc>
          <w:tcPr>
            <w:tcW w:w="301" w:type="pct"/>
            <w:tcBorders>
              <w:top w:val="nil"/>
              <w:left w:val="nil"/>
              <w:bottom w:val="single" w:sz="4" w:space="0" w:color="auto"/>
              <w:right w:val="nil"/>
            </w:tcBorders>
            <w:shd w:val="clear" w:color="auto" w:fill="auto"/>
            <w:noWrap/>
            <w:vAlign w:val="bottom"/>
          </w:tcPr>
          <w:p w14:paraId="1B7EB7B3" w14:textId="77777777" w:rsidR="00696019" w:rsidRPr="00595B60" w:rsidRDefault="00696019" w:rsidP="00962DF7">
            <w:pPr>
              <w:jc w:val="right"/>
              <w:rPr>
                <w:rFonts w:cs="Times New Roman"/>
                <w:szCs w:val="20"/>
              </w:rPr>
            </w:pPr>
            <w:r w:rsidRPr="00595B60">
              <w:rPr>
                <w:rFonts w:cs="Times New Roman"/>
                <w:szCs w:val="20"/>
              </w:rPr>
              <w:t>35</w:t>
            </w:r>
          </w:p>
        </w:tc>
        <w:tc>
          <w:tcPr>
            <w:tcW w:w="301" w:type="pct"/>
            <w:tcBorders>
              <w:top w:val="nil"/>
              <w:left w:val="nil"/>
              <w:bottom w:val="single" w:sz="4" w:space="0" w:color="auto"/>
              <w:right w:val="nil"/>
            </w:tcBorders>
            <w:shd w:val="clear" w:color="auto" w:fill="auto"/>
            <w:noWrap/>
            <w:vAlign w:val="bottom"/>
          </w:tcPr>
          <w:p w14:paraId="675A0014" w14:textId="77777777" w:rsidR="00696019" w:rsidRPr="00595B60" w:rsidRDefault="00696019" w:rsidP="00962DF7">
            <w:pPr>
              <w:jc w:val="right"/>
              <w:rPr>
                <w:rFonts w:cs="Times New Roman"/>
                <w:szCs w:val="20"/>
              </w:rPr>
            </w:pPr>
            <w:r w:rsidRPr="00595B60">
              <w:rPr>
                <w:rFonts w:cs="Times New Roman"/>
                <w:szCs w:val="20"/>
              </w:rPr>
              <w:t>9</w:t>
            </w:r>
          </w:p>
        </w:tc>
        <w:tc>
          <w:tcPr>
            <w:tcW w:w="151" w:type="pct"/>
            <w:tcBorders>
              <w:top w:val="nil"/>
              <w:left w:val="nil"/>
              <w:bottom w:val="single" w:sz="4" w:space="0" w:color="auto"/>
              <w:right w:val="nil"/>
            </w:tcBorders>
            <w:shd w:val="clear" w:color="auto" w:fill="auto"/>
            <w:noWrap/>
            <w:vAlign w:val="bottom"/>
          </w:tcPr>
          <w:p w14:paraId="02C1E5FF" w14:textId="77777777" w:rsidR="00696019" w:rsidRPr="00595B60" w:rsidRDefault="00696019" w:rsidP="00962DF7">
            <w:pPr>
              <w:jc w:val="right"/>
              <w:rPr>
                <w:rFonts w:cs="Times New Roman"/>
                <w:szCs w:val="20"/>
              </w:rPr>
            </w:pPr>
            <w:r w:rsidRPr="00595B60">
              <w:rPr>
                <w:rFonts w:cs="Times New Roman"/>
                <w:szCs w:val="20"/>
              </w:rPr>
              <w:t> </w:t>
            </w:r>
          </w:p>
        </w:tc>
        <w:tc>
          <w:tcPr>
            <w:tcW w:w="446" w:type="pct"/>
            <w:tcBorders>
              <w:top w:val="nil"/>
              <w:left w:val="nil"/>
              <w:bottom w:val="single" w:sz="4" w:space="0" w:color="auto"/>
              <w:right w:val="nil"/>
            </w:tcBorders>
            <w:shd w:val="clear" w:color="auto" w:fill="auto"/>
            <w:noWrap/>
            <w:vAlign w:val="bottom"/>
          </w:tcPr>
          <w:p w14:paraId="63A11C3C" w14:textId="77777777" w:rsidR="00696019" w:rsidRPr="00595B60" w:rsidRDefault="00696019" w:rsidP="00962DF7">
            <w:pPr>
              <w:jc w:val="right"/>
              <w:rPr>
                <w:rFonts w:cs="Times New Roman"/>
                <w:szCs w:val="20"/>
              </w:rPr>
            </w:pPr>
            <w:r w:rsidRPr="00595B60">
              <w:rPr>
                <w:rFonts w:cs="Times New Roman"/>
                <w:szCs w:val="20"/>
              </w:rPr>
              <w:t>6,255</w:t>
            </w:r>
          </w:p>
        </w:tc>
        <w:tc>
          <w:tcPr>
            <w:tcW w:w="301" w:type="pct"/>
            <w:tcBorders>
              <w:top w:val="nil"/>
              <w:left w:val="nil"/>
              <w:bottom w:val="single" w:sz="4" w:space="0" w:color="auto"/>
              <w:right w:val="nil"/>
            </w:tcBorders>
            <w:shd w:val="clear" w:color="auto" w:fill="auto"/>
            <w:noWrap/>
            <w:vAlign w:val="bottom"/>
          </w:tcPr>
          <w:p w14:paraId="36C51745" w14:textId="77777777" w:rsidR="00696019" w:rsidRPr="00595B60" w:rsidRDefault="00696019" w:rsidP="00962DF7">
            <w:pPr>
              <w:jc w:val="right"/>
              <w:rPr>
                <w:rFonts w:cs="Times New Roman"/>
                <w:szCs w:val="20"/>
              </w:rPr>
            </w:pPr>
            <w:r w:rsidRPr="00595B60">
              <w:rPr>
                <w:rFonts w:cs="Times New Roman"/>
                <w:szCs w:val="20"/>
              </w:rPr>
              <w:t>33</w:t>
            </w:r>
          </w:p>
        </w:tc>
        <w:tc>
          <w:tcPr>
            <w:tcW w:w="301" w:type="pct"/>
            <w:tcBorders>
              <w:top w:val="nil"/>
              <w:left w:val="nil"/>
              <w:bottom w:val="single" w:sz="4" w:space="0" w:color="auto"/>
              <w:right w:val="nil"/>
            </w:tcBorders>
            <w:shd w:val="clear" w:color="auto" w:fill="auto"/>
            <w:noWrap/>
            <w:vAlign w:val="bottom"/>
          </w:tcPr>
          <w:p w14:paraId="421A8B02" w14:textId="77777777" w:rsidR="00696019" w:rsidRPr="00595B60" w:rsidRDefault="00696019" w:rsidP="00962DF7">
            <w:pPr>
              <w:jc w:val="right"/>
              <w:rPr>
                <w:rFonts w:cs="Times New Roman"/>
                <w:szCs w:val="20"/>
              </w:rPr>
            </w:pPr>
            <w:r w:rsidRPr="00595B60">
              <w:rPr>
                <w:rFonts w:cs="Times New Roman"/>
                <w:szCs w:val="20"/>
              </w:rPr>
              <w:t>7</w:t>
            </w:r>
          </w:p>
        </w:tc>
        <w:tc>
          <w:tcPr>
            <w:tcW w:w="151" w:type="pct"/>
            <w:tcBorders>
              <w:top w:val="nil"/>
              <w:left w:val="nil"/>
              <w:bottom w:val="single" w:sz="4" w:space="0" w:color="auto"/>
              <w:right w:val="nil"/>
            </w:tcBorders>
            <w:shd w:val="clear" w:color="auto" w:fill="auto"/>
            <w:noWrap/>
            <w:vAlign w:val="bottom"/>
          </w:tcPr>
          <w:p w14:paraId="0F539682" w14:textId="77777777" w:rsidR="00696019" w:rsidRPr="00595B60" w:rsidRDefault="00696019" w:rsidP="00962DF7">
            <w:pPr>
              <w:rPr>
                <w:rFonts w:cs="Times New Roman"/>
                <w:szCs w:val="20"/>
              </w:rPr>
            </w:pPr>
            <w:r w:rsidRPr="00595B60">
              <w:rPr>
                <w:rFonts w:cs="Times New Roman"/>
                <w:szCs w:val="20"/>
              </w:rPr>
              <w:t> </w:t>
            </w:r>
          </w:p>
        </w:tc>
        <w:tc>
          <w:tcPr>
            <w:tcW w:w="289" w:type="pct"/>
            <w:tcBorders>
              <w:top w:val="nil"/>
              <w:left w:val="nil"/>
              <w:bottom w:val="single" w:sz="4" w:space="0" w:color="auto"/>
              <w:right w:val="nil"/>
            </w:tcBorders>
            <w:shd w:val="clear" w:color="auto" w:fill="auto"/>
            <w:noWrap/>
            <w:vAlign w:val="bottom"/>
          </w:tcPr>
          <w:p w14:paraId="14C1B758" w14:textId="77777777" w:rsidR="00696019" w:rsidRPr="00595B60" w:rsidRDefault="00696019" w:rsidP="00962DF7">
            <w:pPr>
              <w:jc w:val="right"/>
              <w:rPr>
                <w:rFonts w:cs="Times New Roman"/>
                <w:szCs w:val="20"/>
              </w:rPr>
            </w:pPr>
            <w:r w:rsidRPr="00595B60">
              <w:rPr>
                <w:rFonts w:cs="Times New Roman"/>
                <w:szCs w:val="20"/>
              </w:rPr>
              <w:t>27</w:t>
            </w:r>
          </w:p>
        </w:tc>
        <w:tc>
          <w:tcPr>
            <w:tcW w:w="561" w:type="pct"/>
            <w:tcBorders>
              <w:top w:val="nil"/>
              <w:left w:val="nil"/>
              <w:bottom w:val="single" w:sz="4" w:space="0" w:color="auto"/>
              <w:right w:val="nil"/>
            </w:tcBorders>
            <w:shd w:val="clear" w:color="auto" w:fill="auto"/>
            <w:noWrap/>
            <w:vAlign w:val="bottom"/>
          </w:tcPr>
          <w:p w14:paraId="66A374B2" w14:textId="77777777" w:rsidR="00696019" w:rsidRPr="00595B60" w:rsidRDefault="00696019" w:rsidP="00962DF7">
            <w:pPr>
              <w:jc w:val="center"/>
              <w:rPr>
                <w:rFonts w:cs="Times New Roman"/>
                <w:szCs w:val="20"/>
              </w:rPr>
            </w:pPr>
            <w:r w:rsidRPr="00595B60">
              <w:rPr>
                <w:rFonts w:cs="Times New Roman"/>
                <w:szCs w:val="20"/>
              </w:rPr>
              <w:t>—</w:t>
            </w:r>
          </w:p>
        </w:tc>
        <w:tc>
          <w:tcPr>
            <w:tcW w:w="151" w:type="pct"/>
            <w:tcBorders>
              <w:top w:val="nil"/>
              <w:left w:val="nil"/>
              <w:bottom w:val="single" w:sz="4" w:space="0" w:color="auto"/>
              <w:right w:val="nil"/>
            </w:tcBorders>
            <w:shd w:val="clear" w:color="auto" w:fill="auto"/>
            <w:noWrap/>
            <w:vAlign w:val="bottom"/>
          </w:tcPr>
          <w:p w14:paraId="27C0C6AE" w14:textId="77777777" w:rsidR="00696019" w:rsidRPr="00595B60" w:rsidRDefault="00696019" w:rsidP="00962DF7">
            <w:pPr>
              <w:jc w:val="center"/>
              <w:rPr>
                <w:rFonts w:cs="Times New Roman"/>
                <w:szCs w:val="20"/>
              </w:rPr>
            </w:pPr>
            <w:r w:rsidRPr="00595B60">
              <w:rPr>
                <w:rFonts w:cs="Times New Roman"/>
                <w:szCs w:val="20"/>
              </w:rPr>
              <w:t> </w:t>
            </w:r>
          </w:p>
        </w:tc>
        <w:tc>
          <w:tcPr>
            <w:tcW w:w="330" w:type="pct"/>
            <w:tcBorders>
              <w:top w:val="nil"/>
              <w:left w:val="nil"/>
              <w:bottom w:val="single" w:sz="4" w:space="0" w:color="auto"/>
              <w:right w:val="nil"/>
            </w:tcBorders>
            <w:shd w:val="clear" w:color="auto" w:fill="auto"/>
            <w:noWrap/>
            <w:vAlign w:val="bottom"/>
          </w:tcPr>
          <w:p w14:paraId="2992B7E9" w14:textId="77777777" w:rsidR="00696019" w:rsidRPr="00595B60" w:rsidRDefault="00696019" w:rsidP="00962DF7">
            <w:pPr>
              <w:jc w:val="center"/>
              <w:rPr>
                <w:rFonts w:cs="Times New Roman"/>
                <w:szCs w:val="20"/>
              </w:rPr>
            </w:pPr>
            <w:r w:rsidRPr="00595B60">
              <w:rPr>
                <w:rFonts w:cs="Times New Roman"/>
                <w:szCs w:val="20"/>
              </w:rPr>
              <w:t>0.26</w:t>
            </w:r>
          </w:p>
        </w:tc>
        <w:tc>
          <w:tcPr>
            <w:tcW w:w="441" w:type="pct"/>
            <w:tcBorders>
              <w:top w:val="nil"/>
              <w:left w:val="nil"/>
              <w:bottom w:val="single" w:sz="4" w:space="0" w:color="auto"/>
              <w:right w:val="nil"/>
            </w:tcBorders>
            <w:shd w:val="clear" w:color="auto" w:fill="auto"/>
            <w:noWrap/>
            <w:vAlign w:val="bottom"/>
          </w:tcPr>
          <w:p w14:paraId="7CA6300C" w14:textId="77777777" w:rsidR="00696019" w:rsidRPr="00595B60" w:rsidRDefault="00696019" w:rsidP="00962DF7">
            <w:pPr>
              <w:jc w:val="center"/>
              <w:rPr>
                <w:rFonts w:cs="Times New Roman"/>
                <w:szCs w:val="20"/>
              </w:rPr>
            </w:pPr>
            <w:r w:rsidRPr="00595B60">
              <w:rPr>
                <w:rFonts w:cs="Times New Roman"/>
                <w:szCs w:val="20"/>
              </w:rPr>
              <w:t>—</w:t>
            </w:r>
          </w:p>
        </w:tc>
      </w:tr>
    </w:tbl>
    <w:p w14:paraId="7E15BBC1" w14:textId="77777777" w:rsidR="00696019" w:rsidRPr="00595B60" w:rsidRDefault="00696019" w:rsidP="00696019">
      <w:pPr>
        <w:spacing w:before="120" w:line="360" w:lineRule="auto"/>
        <w:rPr>
          <w:rFonts w:cs="Times New Roman"/>
          <w:szCs w:val="20"/>
        </w:rPr>
      </w:pPr>
      <w:r w:rsidRPr="00595B60">
        <w:rPr>
          <w:rFonts w:cs="Times New Roman"/>
          <w:i/>
          <w:szCs w:val="20"/>
        </w:rPr>
        <w:t>Note.</w:t>
      </w:r>
      <w:r w:rsidRPr="00595B60">
        <w:rPr>
          <w:rFonts w:cs="Times New Roman"/>
          <w:szCs w:val="20"/>
        </w:rPr>
        <w:t xml:space="preserve"> </w:t>
      </w:r>
      <w:r w:rsidRPr="00595B60">
        <w:rPr>
          <w:rFonts w:cs="Times New Roman"/>
          <w:i/>
          <w:szCs w:val="20"/>
        </w:rPr>
        <w:t>t'</w:t>
      </w:r>
      <w:r w:rsidRPr="00595B60">
        <w:rPr>
          <w:rFonts w:cs="Times New Roman"/>
          <w:szCs w:val="20"/>
        </w:rPr>
        <w:t xml:space="preserve"> = observed </w:t>
      </w:r>
      <w:r w:rsidRPr="00595B60">
        <w:rPr>
          <w:rFonts w:cs="Times New Roman"/>
          <w:i/>
          <w:szCs w:val="20"/>
        </w:rPr>
        <w:t>t</w:t>
      </w:r>
      <w:r w:rsidRPr="00595B60">
        <w:rPr>
          <w:rFonts w:cs="Times New Roman"/>
          <w:szCs w:val="20"/>
        </w:rPr>
        <w:t xml:space="preserve"> with adjusted </w:t>
      </w:r>
      <w:r w:rsidRPr="00595B60">
        <w:rPr>
          <w:rFonts w:cs="Times New Roman"/>
          <w:i/>
          <w:szCs w:val="20"/>
        </w:rPr>
        <w:t>df</w:t>
      </w:r>
      <w:r w:rsidRPr="00595B60">
        <w:rPr>
          <w:rFonts w:cs="Times New Roman"/>
          <w:szCs w:val="20"/>
        </w:rPr>
        <w:t xml:space="preserve">. </w:t>
      </w:r>
      <w:r w:rsidRPr="00595B60">
        <w:rPr>
          <w:rFonts w:cs="Times New Roman"/>
          <w:i/>
          <w:szCs w:val="20"/>
        </w:rPr>
        <w:t>d</w:t>
      </w:r>
      <w:r w:rsidRPr="00595B60">
        <w:rPr>
          <w:rFonts w:cs="Times New Roman"/>
          <w:szCs w:val="20"/>
        </w:rPr>
        <w:t xml:space="preserve"> = Cohen's </w:t>
      </w:r>
      <w:r w:rsidRPr="00595B60">
        <w:rPr>
          <w:rFonts w:cs="Times New Roman"/>
          <w:i/>
          <w:szCs w:val="20"/>
        </w:rPr>
        <w:t>d</w:t>
      </w:r>
      <w:r w:rsidRPr="00595B60">
        <w:rPr>
          <w:rFonts w:cs="Times New Roman"/>
          <w:szCs w:val="20"/>
        </w:rPr>
        <w:t>. Int. = Interpretation. L = Large. M = Medium. S = Small.</w:t>
      </w:r>
    </w:p>
    <w:p w14:paraId="22D0CF41" w14:textId="77777777" w:rsidR="00696019" w:rsidRPr="00595B60" w:rsidRDefault="00696019" w:rsidP="00696019">
      <w:pPr>
        <w:spacing w:line="360" w:lineRule="auto"/>
        <w:rPr>
          <w:rFonts w:cs="Times New Roman"/>
          <w:szCs w:val="20"/>
        </w:rPr>
      </w:pPr>
      <w:r w:rsidRPr="00595B60">
        <w:rPr>
          <w:rFonts w:cs="Times New Roman"/>
          <w:szCs w:val="20"/>
        </w:rPr>
        <w:t>*</w:t>
      </w:r>
      <w:r w:rsidRPr="00595B60">
        <w:rPr>
          <w:rFonts w:cs="Times New Roman"/>
          <w:i/>
          <w:szCs w:val="20"/>
        </w:rPr>
        <w:t>p</w:t>
      </w:r>
      <w:r w:rsidRPr="00595B60">
        <w:rPr>
          <w:rFonts w:cs="Times New Roman"/>
          <w:szCs w:val="20"/>
        </w:rPr>
        <w:t xml:space="preserve"> &lt; .05. **</w:t>
      </w:r>
      <w:r w:rsidRPr="00595B60">
        <w:rPr>
          <w:rFonts w:cs="Times New Roman"/>
          <w:i/>
          <w:szCs w:val="20"/>
        </w:rPr>
        <w:t>p</w:t>
      </w:r>
      <w:r w:rsidRPr="00595B60">
        <w:rPr>
          <w:rFonts w:cs="Times New Roman"/>
          <w:szCs w:val="20"/>
        </w:rPr>
        <w:t xml:space="preserve"> &lt; .01. ***</w:t>
      </w:r>
      <w:r w:rsidRPr="00595B60">
        <w:rPr>
          <w:rFonts w:cs="Times New Roman"/>
          <w:i/>
          <w:szCs w:val="20"/>
        </w:rPr>
        <w:t>p</w:t>
      </w:r>
      <w:r w:rsidRPr="00595B60">
        <w:rPr>
          <w:rFonts w:cs="Times New Roman"/>
          <w:szCs w:val="20"/>
        </w:rPr>
        <w:t xml:space="preserve"> &lt; .001.</w:t>
      </w:r>
    </w:p>
    <w:p w14:paraId="3FABB912" w14:textId="77777777" w:rsidR="00696019" w:rsidRPr="00595B60" w:rsidRDefault="00696019" w:rsidP="00696019">
      <w:pPr>
        <w:spacing w:line="360" w:lineRule="auto"/>
        <w:rPr>
          <w:rFonts w:cs="Times New Roman"/>
          <w:b/>
        </w:rPr>
      </w:pPr>
    </w:p>
    <w:p w14:paraId="39E7B3D1" w14:textId="77777777" w:rsidR="00696019" w:rsidRPr="00595B60" w:rsidRDefault="00696019" w:rsidP="00696019">
      <w:pPr>
        <w:spacing w:line="360" w:lineRule="auto"/>
        <w:rPr>
          <w:rFonts w:cs="Times New Roman"/>
          <w:b/>
        </w:rPr>
      </w:pPr>
    </w:p>
    <w:p w14:paraId="08EA2F52" w14:textId="77777777" w:rsidR="00696019" w:rsidRPr="00595B60" w:rsidRDefault="00696019" w:rsidP="008F3487">
      <w:pPr>
        <w:spacing w:line="360" w:lineRule="auto"/>
        <w:jc w:val="center"/>
        <w:rPr>
          <w:rFonts w:cs="Times New Roman"/>
          <w:bCs/>
          <w:szCs w:val="20"/>
        </w:rPr>
      </w:pPr>
      <w:r w:rsidRPr="00595B60">
        <w:rPr>
          <w:rFonts w:cs="Times New Roman"/>
          <w:bCs/>
          <w:szCs w:val="20"/>
        </w:rPr>
        <w:lastRenderedPageBreak/>
        <w:t xml:space="preserve">Table 2. Descriptive Statistics and </w:t>
      </w:r>
      <w:r w:rsidRPr="00595B60">
        <w:rPr>
          <w:rFonts w:cs="Times New Roman"/>
          <w:bCs/>
          <w:i/>
          <w:szCs w:val="20"/>
        </w:rPr>
        <w:t>t</w:t>
      </w:r>
      <w:r w:rsidRPr="00595B60">
        <w:rPr>
          <w:rFonts w:cs="Times New Roman"/>
          <w:bCs/>
          <w:szCs w:val="20"/>
        </w:rPr>
        <w:t xml:space="preserve"> Test Results for Difference in Mean Math Score Between Private and Public Schools in the Non-OECD Sample</w:t>
      </w:r>
    </w:p>
    <w:tbl>
      <w:tblPr>
        <w:tblW w:w="5000" w:type="pct"/>
        <w:tblLook w:val="0000" w:firstRow="0" w:lastRow="0" w:firstColumn="0" w:lastColumn="0" w:noHBand="0" w:noVBand="0"/>
      </w:tblPr>
      <w:tblGrid>
        <w:gridCol w:w="1819"/>
        <w:gridCol w:w="269"/>
        <w:gridCol w:w="693"/>
        <w:gridCol w:w="538"/>
        <w:gridCol w:w="538"/>
        <w:gridCol w:w="270"/>
        <w:gridCol w:w="798"/>
        <w:gridCol w:w="538"/>
        <w:gridCol w:w="538"/>
        <w:gridCol w:w="270"/>
        <w:gridCol w:w="538"/>
        <w:gridCol w:w="671"/>
        <w:gridCol w:w="396"/>
        <w:gridCol w:w="270"/>
        <w:gridCol w:w="590"/>
        <w:gridCol w:w="505"/>
      </w:tblGrid>
      <w:tr w:rsidR="00696019" w:rsidRPr="00595B60" w14:paraId="08082AF3" w14:textId="77777777" w:rsidTr="008F3487">
        <w:trPr>
          <w:trHeight w:hRule="exact" w:val="288"/>
        </w:trPr>
        <w:tc>
          <w:tcPr>
            <w:tcW w:w="985" w:type="pct"/>
            <w:tcBorders>
              <w:top w:val="single" w:sz="4" w:space="0" w:color="auto"/>
              <w:left w:val="nil"/>
              <w:bottom w:val="nil"/>
              <w:right w:val="nil"/>
            </w:tcBorders>
            <w:shd w:val="clear" w:color="auto" w:fill="auto"/>
            <w:noWrap/>
            <w:vAlign w:val="bottom"/>
          </w:tcPr>
          <w:p w14:paraId="1B2620D4" w14:textId="77777777" w:rsidR="00696019" w:rsidRPr="00595B60" w:rsidRDefault="00696019" w:rsidP="00962DF7">
            <w:pPr>
              <w:rPr>
                <w:rFonts w:cs="Times New Roman"/>
                <w:szCs w:val="20"/>
              </w:rPr>
            </w:pPr>
            <w:r w:rsidRPr="00595B60">
              <w:rPr>
                <w:rFonts w:cs="Times New Roman"/>
                <w:szCs w:val="20"/>
              </w:rPr>
              <w:t> </w:t>
            </w:r>
          </w:p>
        </w:tc>
        <w:tc>
          <w:tcPr>
            <w:tcW w:w="146" w:type="pct"/>
            <w:tcBorders>
              <w:top w:val="single" w:sz="4" w:space="0" w:color="auto"/>
              <w:left w:val="nil"/>
              <w:bottom w:val="nil"/>
              <w:right w:val="nil"/>
            </w:tcBorders>
            <w:shd w:val="clear" w:color="auto" w:fill="auto"/>
            <w:noWrap/>
            <w:vAlign w:val="bottom"/>
          </w:tcPr>
          <w:p w14:paraId="20C615CC" w14:textId="77777777" w:rsidR="00696019" w:rsidRPr="00595B60" w:rsidRDefault="00696019" w:rsidP="00962DF7">
            <w:pPr>
              <w:jc w:val="center"/>
              <w:rPr>
                <w:rFonts w:cs="Times New Roman"/>
                <w:szCs w:val="20"/>
              </w:rPr>
            </w:pPr>
            <w:r w:rsidRPr="00595B60">
              <w:rPr>
                <w:rFonts w:cs="Times New Roman"/>
                <w:szCs w:val="20"/>
              </w:rPr>
              <w:t> </w:t>
            </w:r>
          </w:p>
        </w:tc>
        <w:tc>
          <w:tcPr>
            <w:tcW w:w="2117" w:type="pct"/>
            <w:gridSpan w:val="7"/>
            <w:tcBorders>
              <w:top w:val="single" w:sz="4" w:space="0" w:color="auto"/>
              <w:left w:val="nil"/>
              <w:bottom w:val="single" w:sz="4" w:space="0" w:color="auto"/>
              <w:right w:val="nil"/>
            </w:tcBorders>
            <w:shd w:val="clear" w:color="auto" w:fill="auto"/>
            <w:noWrap/>
            <w:vAlign w:val="bottom"/>
          </w:tcPr>
          <w:p w14:paraId="6A3EF019" w14:textId="77777777" w:rsidR="00696019" w:rsidRPr="00595B60" w:rsidRDefault="00696019" w:rsidP="00962DF7">
            <w:pPr>
              <w:jc w:val="center"/>
              <w:rPr>
                <w:rFonts w:cs="Times New Roman"/>
                <w:szCs w:val="20"/>
              </w:rPr>
            </w:pPr>
            <w:r w:rsidRPr="00595B60">
              <w:rPr>
                <w:rFonts w:cs="Times New Roman"/>
                <w:szCs w:val="20"/>
              </w:rPr>
              <w:t>Descriptive statistics</w:t>
            </w:r>
          </w:p>
        </w:tc>
        <w:tc>
          <w:tcPr>
            <w:tcW w:w="146" w:type="pct"/>
            <w:tcBorders>
              <w:top w:val="single" w:sz="4" w:space="0" w:color="auto"/>
              <w:left w:val="nil"/>
              <w:bottom w:val="nil"/>
              <w:right w:val="nil"/>
            </w:tcBorders>
            <w:shd w:val="clear" w:color="auto" w:fill="auto"/>
            <w:noWrap/>
            <w:vAlign w:val="bottom"/>
          </w:tcPr>
          <w:p w14:paraId="0B8DE9BE" w14:textId="77777777" w:rsidR="00696019" w:rsidRPr="00595B60" w:rsidRDefault="00696019" w:rsidP="00962DF7">
            <w:pPr>
              <w:jc w:val="center"/>
              <w:rPr>
                <w:rFonts w:cs="Times New Roman"/>
                <w:szCs w:val="20"/>
              </w:rPr>
            </w:pPr>
            <w:r w:rsidRPr="00595B60">
              <w:rPr>
                <w:rFonts w:cs="Times New Roman"/>
                <w:szCs w:val="20"/>
              </w:rPr>
              <w:t> </w:t>
            </w:r>
          </w:p>
        </w:tc>
        <w:tc>
          <w:tcPr>
            <w:tcW w:w="291" w:type="pct"/>
            <w:tcBorders>
              <w:top w:val="single" w:sz="4" w:space="0" w:color="auto"/>
              <w:left w:val="nil"/>
              <w:bottom w:val="nil"/>
              <w:right w:val="nil"/>
            </w:tcBorders>
            <w:shd w:val="clear" w:color="auto" w:fill="auto"/>
            <w:noWrap/>
            <w:vAlign w:val="bottom"/>
          </w:tcPr>
          <w:p w14:paraId="5E4CDEC3" w14:textId="77777777" w:rsidR="00696019" w:rsidRPr="00595B60" w:rsidRDefault="00696019" w:rsidP="00962DF7">
            <w:pPr>
              <w:jc w:val="center"/>
              <w:rPr>
                <w:rFonts w:cs="Times New Roman"/>
                <w:szCs w:val="20"/>
              </w:rPr>
            </w:pPr>
            <w:r w:rsidRPr="00595B60">
              <w:rPr>
                <w:rFonts w:cs="Times New Roman"/>
                <w:szCs w:val="20"/>
              </w:rPr>
              <w:t> </w:t>
            </w:r>
          </w:p>
        </w:tc>
        <w:tc>
          <w:tcPr>
            <w:tcW w:w="577" w:type="pct"/>
            <w:gridSpan w:val="2"/>
            <w:tcBorders>
              <w:top w:val="single" w:sz="4" w:space="0" w:color="auto"/>
              <w:left w:val="nil"/>
              <w:bottom w:val="nil"/>
              <w:right w:val="nil"/>
            </w:tcBorders>
            <w:shd w:val="clear" w:color="auto" w:fill="auto"/>
            <w:noWrap/>
            <w:vAlign w:val="bottom"/>
          </w:tcPr>
          <w:p w14:paraId="460AB648" w14:textId="77777777" w:rsidR="00696019" w:rsidRPr="00595B60" w:rsidRDefault="00696019" w:rsidP="00962DF7">
            <w:pPr>
              <w:jc w:val="center"/>
              <w:rPr>
                <w:rFonts w:cs="Times New Roman"/>
                <w:szCs w:val="20"/>
              </w:rPr>
            </w:pPr>
            <w:r w:rsidRPr="00595B60">
              <w:rPr>
                <w:rFonts w:cs="Times New Roman"/>
                <w:szCs w:val="20"/>
              </w:rPr>
              <w:t> </w:t>
            </w:r>
          </w:p>
        </w:tc>
        <w:tc>
          <w:tcPr>
            <w:tcW w:w="146" w:type="pct"/>
            <w:tcBorders>
              <w:top w:val="single" w:sz="4" w:space="0" w:color="auto"/>
              <w:left w:val="nil"/>
              <w:bottom w:val="nil"/>
              <w:right w:val="nil"/>
            </w:tcBorders>
            <w:shd w:val="clear" w:color="auto" w:fill="auto"/>
            <w:noWrap/>
            <w:vAlign w:val="bottom"/>
          </w:tcPr>
          <w:p w14:paraId="23FFC106" w14:textId="77777777" w:rsidR="00696019" w:rsidRPr="00595B60" w:rsidRDefault="00696019" w:rsidP="00962DF7">
            <w:pPr>
              <w:jc w:val="center"/>
              <w:rPr>
                <w:rFonts w:cs="Times New Roman"/>
                <w:szCs w:val="20"/>
              </w:rPr>
            </w:pPr>
            <w:r w:rsidRPr="00595B60">
              <w:rPr>
                <w:rFonts w:cs="Times New Roman"/>
                <w:szCs w:val="20"/>
              </w:rPr>
              <w:t> </w:t>
            </w:r>
          </w:p>
        </w:tc>
        <w:tc>
          <w:tcPr>
            <w:tcW w:w="319" w:type="pct"/>
            <w:tcBorders>
              <w:top w:val="single" w:sz="4" w:space="0" w:color="auto"/>
              <w:left w:val="nil"/>
              <w:bottom w:val="nil"/>
              <w:right w:val="nil"/>
            </w:tcBorders>
            <w:shd w:val="clear" w:color="auto" w:fill="auto"/>
            <w:noWrap/>
            <w:vAlign w:val="bottom"/>
          </w:tcPr>
          <w:p w14:paraId="259CC6FE" w14:textId="77777777" w:rsidR="00696019" w:rsidRPr="00595B60" w:rsidRDefault="00696019" w:rsidP="00962DF7">
            <w:pPr>
              <w:rPr>
                <w:rFonts w:cs="Times New Roman"/>
                <w:szCs w:val="20"/>
              </w:rPr>
            </w:pPr>
            <w:r w:rsidRPr="00595B60">
              <w:rPr>
                <w:rFonts w:cs="Times New Roman"/>
                <w:szCs w:val="20"/>
              </w:rPr>
              <w:t> </w:t>
            </w:r>
          </w:p>
        </w:tc>
        <w:tc>
          <w:tcPr>
            <w:tcW w:w="273" w:type="pct"/>
            <w:tcBorders>
              <w:top w:val="single" w:sz="4" w:space="0" w:color="auto"/>
              <w:left w:val="nil"/>
              <w:bottom w:val="nil"/>
              <w:right w:val="nil"/>
            </w:tcBorders>
            <w:shd w:val="clear" w:color="auto" w:fill="auto"/>
            <w:noWrap/>
            <w:vAlign w:val="bottom"/>
          </w:tcPr>
          <w:p w14:paraId="0A8AC083" w14:textId="77777777" w:rsidR="00696019" w:rsidRPr="00595B60" w:rsidRDefault="00696019" w:rsidP="00962DF7">
            <w:pPr>
              <w:jc w:val="center"/>
              <w:rPr>
                <w:rFonts w:cs="Times New Roman"/>
                <w:szCs w:val="20"/>
              </w:rPr>
            </w:pPr>
            <w:r w:rsidRPr="00595B60">
              <w:rPr>
                <w:rFonts w:cs="Times New Roman"/>
                <w:szCs w:val="20"/>
              </w:rPr>
              <w:t> </w:t>
            </w:r>
          </w:p>
        </w:tc>
      </w:tr>
      <w:tr w:rsidR="00696019" w:rsidRPr="00595B60" w14:paraId="39095AB0" w14:textId="77777777" w:rsidTr="008F3487">
        <w:trPr>
          <w:gridAfter w:val="4"/>
          <w:wAfter w:w="952" w:type="pct"/>
          <w:trHeight w:hRule="exact" w:val="288"/>
        </w:trPr>
        <w:tc>
          <w:tcPr>
            <w:tcW w:w="985" w:type="pct"/>
            <w:tcBorders>
              <w:top w:val="nil"/>
              <w:left w:val="nil"/>
              <w:bottom w:val="nil"/>
              <w:right w:val="nil"/>
            </w:tcBorders>
            <w:shd w:val="clear" w:color="auto" w:fill="auto"/>
            <w:noWrap/>
            <w:vAlign w:val="bottom"/>
          </w:tcPr>
          <w:p w14:paraId="3C645916" w14:textId="77777777" w:rsidR="00696019" w:rsidRPr="00595B60" w:rsidRDefault="00696019" w:rsidP="00962DF7">
            <w:pPr>
              <w:rPr>
                <w:rFonts w:cs="Times New Roman"/>
                <w:szCs w:val="20"/>
              </w:rPr>
            </w:pPr>
          </w:p>
        </w:tc>
        <w:tc>
          <w:tcPr>
            <w:tcW w:w="146" w:type="pct"/>
            <w:tcBorders>
              <w:top w:val="nil"/>
              <w:left w:val="nil"/>
              <w:bottom w:val="nil"/>
              <w:right w:val="nil"/>
            </w:tcBorders>
            <w:shd w:val="clear" w:color="auto" w:fill="auto"/>
            <w:noWrap/>
            <w:vAlign w:val="bottom"/>
          </w:tcPr>
          <w:p w14:paraId="70BA6C4B" w14:textId="77777777" w:rsidR="00696019" w:rsidRPr="00595B60" w:rsidRDefault="00696019" w:rsidP="00962DF7">
            <w:pPr>
              <w:rPr>
                <w:rFonts w:cs="Times New Roman"/>
                <w:szCs w:val="20"/>
              </w:rPr>
            </w:pPr>
          </w:p>
        </w:tc>
        <w:tc>
          <w:tcPr>
            <w:tcW w:w="957" w:type="pct"/>
            <w:gridSpan w:val="3"/>
            <w:tcBorders>
              <w:top w:val="single" w:sz="4" w:space="0" w:color="auto"/>
              <w:left w:val="nil"/>
              <w:bottom w:val="single" w:sz="4" w:space="0" w:color="auto"/>
              <w:right w:val="nil"/>
            </w:tcBorders>
            <w:shd w:val="clear" w:color="auto" w:fill="auto"/>
            <w:noWrap/>
            <w:vAlign w:val="bottom"/>
          </w:tcPr>
          <w:p w14:paraId="3AD96824" w14:textId="77777777" w:rsidR="00696019" w:rsidRPr="00595B60" w:rsidRDefault="00696019" w:rsidP="00962DF7">
            <w:pPr>
              <w:jc w:val="center"/>
              <w:rPr>
                <w:rFonts w:cs="Times New Roman"/>
                <w:szCs w:val="20"/>
              </w:rPr>
            </w:pPr>
            <w:r w:rsidRPr="00595B60">
              <w:rPr>
                <w:rFonts w:cs="Times New Roman"/>
                <w:szCs w:val="20"/>
              </w:rPr>
              <w:t>Private</w:t>
            </w:r>
          </w:p>
        </w:tc>
        <w:tc>
          <w:tcPr>
            <w:tcW w:w="146" w:type="pct"/>
            <w:tcBorders>
              <w:top w:val="nil"/>
              <w:left w:val="nil"/>
              <w:bottom w:val="nil"/>
              <w:right w:val="nil"/>
            </w:tcBorders>
            <w:shd w:val="clear" w:color="auto" w:fill="auto"/>
            <w:noWrap/>
            <w:vAlign w:val="bottom"/>
          </w:tcPr>
          <w:p w14:paraId="417D0053" w14:textId="77777777" w:rsidR="00696019" w:rsidRPr="00595B60" w:rsidRDefault="00696019" w:rsidP="00962DF7">
            <w:pPr>
              <w:rPr>
                <w:rFonts w:cs="Times New Roman"/>
                <w:szCs w:val="20"/>
              </w:rPr>
            </w:pPr>
          </w:p>
        </w:tc>
        <w:tc>
          <w:tcPr>
            <w:tcW w:w="1013" w:type="pct"/>
            <w:gridSpan w:val="3"/>
            <w:tcBorders>
              <w:top w:val="single" w:sz="4" w:space="0" w:color="auto"/>
              <w:left w:val="nil"/>
              <w:bottom w:val="single" w:sz="4" w:space="0" w:color="auto"/>
              <w:right w:val="nil"/>
            </w:tcBorders>
            <w:shd w:val="clear" w:color="auto" w:fill="auto"/>
            <w:noWrap/>
            <w:vAlign w:val="bottom"/>
          </w:tcPr>
          <w:p w14:paraId="7382426C" w14:textId="77777777" w:rsidR="00696019" w:rsidRPr="00595B60" w:rsidRDefault="00696019" w:rsidP="00962DF7">
            <w:pPr>
              <w:jc w:val="center"/>
              <w:rPr>
                <w:rFonts w:cs="Times New Roman"/>
                <w:szCs w:val="20"/>
              </w:rPr>
            </w:pPr>
            <w:r w:rsidRPr="00595B60">
              <w:rPr>
                <w:rFonts w:cs="Times New Roman"/>
                <w:szCs w:val="20"/>
              </w:rPr>
              <w:t>Public</w:t>
            </w:r>
          </w:p>
        </w:tc>
        <w:tc>
          <w:tcPr>
            <w:tcW w:w="146" w:type="pct"/>
            <w:tcBorders>
              <w:top w:val="nil"/>
              <w:left w:val="nil"/>
              <w:bottom w:val="nil"/>
              <w:right w:val="nil"/>
            </w:tcBorders>
            <w:shd w:val="clear" w:color="auto" w:fill="auto"/>
            <w:noWrap/>
            <w:vAlign w:val="bottom"/>
          </w:tcPr>
          <w:p w14:paraId="673B1401"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607B646B" w14:textId="77777777" w:rsidR="00696019" w:rsidRPr="00595B60" w:rsidRDefault="00696019" w:rsidP="00962DF7">
            <w:pPr>
              <w:rPr>
                <w:rFonts w:cs="Times New Roman"/>
                <w:szCs w:val="20"/>
              </w:rPr>
            </w:pPr>
          </w:p>
        </w:tc>
        <w:tc>
          <w:tcPr>
            <w:tcW w:w="363" w:type="pct"/>
            <w:tcBorders>
              <w:top w:val="nil"/>
              <w:left w:val="nil"/>
              <w:right w:val="nil"/>
            </w:tcBorders>
            <w:shd w:val="clear" w:color="auto" w:fill="auto"/>
            <w:noWrap/>
            <w:vAlign w:val="bottom"/>
          </w:tcPr>
          <w:p w14:paraId="78C858F3" w14:textId="77777777" w:rsidR="00696019" w:rsidRPr="00595B60" w:rsidRDefault="00696019" w:rsidP="00962DF7">
            <w:pPr>
              <w:jc w:val="center"/>
              <w:rPr>
                <w:rFonts w:cs="Times New Roman"/>
                <w:szCs w:val="20"/>
              </w:rPr>
            </w:pPr>
          </w:p>
        </w:tc>
      </w:tr>
      <w:tr w:rsidR="008F3487" w:rsidRPr="00595B60" w14:paraId="0C41E58A" w14:textId="77777777" w:rsidTr="008F3487">
        <w:trPr>
          <w:trHeight w:hRule="exact" w:val="288"/>
        </w:trPr>
        <w:tc>
          <w:tcPr>
            <w:tcW w:w="985" w:type="pct"/>
            <w:tcBorders>
              <w:top w:val="nil"/>
              <w:left w:val="nil"/>
              <w:bottom w:val="single" w:sz="4" w:space="0" w:color="auto"/>
              <w:right w:val="nil"/>
            </w:tcBorders>
            <w:shd w:val="clear" w:color="auto" w:fill="auto"/>
            <w:noWrap/>
            <w:vAlign w:val="bottom"/>
          </w:tcPr>
          <w:p w14:paraId="36E8E7E2" w14:textId="77777777" w:rsidR="00696019" w:rsidRPr="00595B60" w:rsidRDefault="00696019" w:rsidP="00962DF7">
            <w:pPr>
              <w:rPr>
                <w:rFonts w:cs="Times New Roman"/>
                <w:szCs w:val="20"/>
              </w:rPr>
            </w:pPr>
            <w:r w:rsidRPr="00595B60">
              <w:rPr>
                <w:rFonts w:cs="Times New Roman"/>
                <w:szCs w:val="20"/>
              </w:rPr>
              <w:t>Country</w:t>
            </w:r>
          </w:p>
        </w:tc>
        <w:tc>
          <w:tcPr>
            <w:tcW w:w="146" w:type="pct"/>
            <w:tcBorders>
              <w:top w:val="nil"/>
              <w:left w:val="nil"/>
              <w:bottom w:val="nil"/>
              <w:right w:val="nil"/>
            </w:tcBorders>
            <w:shd w:val="clear" w:color="auto" w:fill="auto"/>
            <w:noWrap/>
            <w:vAlign w:val="bottom"/>
          </w:tcPr>
          <w:p w14:paraId="201489B1" w14:textId="77777777" w:rsidR="00696019" w:rsidRPr="00595B60" w:rsidRDefault="00696019" w:rsidP="00962DF7">
            <w:pPr>
              <w:rPr>
                <w:rFonts w:cs="Times New Roman"/>
                <w:szCs w:val="20"/>
              </w:rPr>
            </w:pPr>
          </w:p>
        </w:tc>
        <w:tc>
          <w:tcPr>
            <w:tcW w:w="375" w:type="pct"/>
            <w:tcBorders>
              <w:top w:val="nil"/>
              <w:left w:val="nil"/>
              <w:bottom w:val="single" w:sz="4" w:space="0" w:color="auto"/>
              <w:right w:val="nil"/>
            </w:tcBorders>
            <w:shd w:val="clear" w:color="auto" w:fill="auto"/>
            <w:noWrap/>
            <w:vAlign w:val="bottom"/>
          </w:tcPr>
          <w:p w14:paraId="4EF314CE"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291" w:type="pct"/>
            <w:tcBorders>
              <w:top w:val="nil"/>
              <w:left w:val="nil"/>
              <w:bottom w:val="single" w:sz="4" w:space="0" w:color="auto"/>
              <w:right w:val="nil"/>
            </w:tcBorders>
            <w:shd w:val="clear" w:color="auto" w:fill="auto"/>
            <w:noWrap/>
            <w:vAlign w:val="bottom"/>
          </w:tcPr>
          <w:p w14:paraId="5E7203F1"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291" w:type="pct"/>
            <w:tcBorders>
              <w:top w:val="nil"/>
              <w:left w:val="nil"/>
              <w:bottom w:val="single" w:sz="4" w:space="0" w:color="auto"/>
              <w:right w:val="nil"/>
            </w:tcBorders>
            <w:shd w:val="clear" w:color="auto" w:fill="auto"/>
            <w:noWrap/>
            <w:vAlign w:val="bottom"/>
          </w:tcPr>
          <w:p w14:paraId="570E1DF9"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46" w:type="pct"/>
            <w:tcBorders>
              <w:top w:val="nil"/>
              <w:left w:val="nil"/>
              <w:bottom w:val="nil"/>
              <w:right w:val="nil"/>
            </w:tcBorders>
            <w:shd w:val="clear" w:color="auto" w:fill="auto"/>
            <w:noWrap/>
            <w:vAlign w:val="bottom"/>
          </w:tcPr>
          <w:p w14:paraId="53A0C919" w14:textId="77777777" w:rsidR="00696019" w:rsidRPr="00595B60" w:rsidRDefault="00696019" w:rsidP="00962DF7">
            <w:pPr>
              <w:jc w:val="right"/>
              <w:rPr>
                <w:rFonts w:cs="Times New Roman"/>
                <w:szCs w:val="20"/>
              </w:rPr>
            </w:pPr>
          </w:p>
        </w:tc>
        <w:tc>
          <w:tcPr>
            <w:tcW w:w="432" w:type="pct"/>
            <w:tcBorders>
              <w:top w:val="nil"/>
              <w:left w:val="nil"/>
              <w:bottom w:val="single" w:sz="4" w:space="0" w:color="auto"/>
              <w:right w:val="nil"/>
            </w:tcBorders>
            <w:shd w:val="clear" w:color="auto" w:fill="auto"/>
            <w:noWrap/>
            <w:vAlign w:val="bottom"/>
          </w:tcPr>
          <w:p w14:paraId="5A4FB6A5"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291" w:type="pct"/>
            <w:tcBorders>
              <w:top w:val="nil"/>
              <w:left w:val="nil"/>
              <w:bottom w:val="single" w:sz="4" w:space="0" w:color="auto"/>
              <w:right w:val="nil"/>
            </w:tcBorders>
            <w:shd w:val="clear" w:color="auto" w:fill="auto"/>
            <w:noWrap/>
            <w:vAlign w:val="bottom"/>
          </w:tcPr>
          <w:p w14:paraId="3F1ECDBB"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291" w:type="pct"/>
            <w:tcBorders>
              <w:top w:val="nil"/>
              <w:left w:val="nil"/>
              <w:bottom w:val="single" w:sz="4" w:space="0" w:color="auto"/>
              <w:right w:val="nil"/>
            </w:tcBorders>
            <w:shd w:val="clear" w:color="auto" w:fill="auto"/>
            <w:noWrap/>
            <w:vAlign w:val="bottom"/>
          </w:tcPr>
          <w:p w14:paraId="1BC74718"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46" w:type="pct"/>
            <w:tcBorders>
              <w:top w:val="nil"/>
              <w:left w:val="nil"/>
              <w:bottom w:val="nil"/>
              <w:right w:val="nil"/>
            </w:tcBorders>
            <w:shd w:val="clear" w:color="auto" w:fill="auto"/>
            <w:noWrap/>
            <w:vAlign w:val="bottom"/>
          </w:tcPr>
          <w:p w14:paraId="46FF141F" w14:textId="77777777" w:rsidR="00696019" w:rsidRPr="00595B60" w:rsidRDefault="00696019" w:rsidP="00962DF7">
            <w:pPr>
              <w:rPr>
                <w:rFonts w:cs="Times New Roman"/>
                <w:szCs w:val="20"/>
              </w:rPr>
            </w:pPr>
          </w:p>
        </w:tc>
        <w:tc>
          <w:tcPr>
            <w:tcW w:w="291" w:type="pct"/>
            <w:tcBorders>
              <w:top w:val="nil"/>
              <w:left w:val="nil"/>
              <w:bottom w:val="single" w:sz="4" w:space="0" w:color="auto"/>
              <w:right w:val="nil"/>
            </w:tcBorders>
            <w:shd w:val="clear" w:color="auto" w:fill="auto"/>
            <w:noWrap/>
            <w:vAlign w:val="bottom"/>
          </w:tcPr>
          <w:p w14:paraId="42B3D023" w14:textId="77777777" w:rsidR="00696019" w:rsidRPr="00595B60" w:rsidRDefault="00696019" w:rsidP="00962DF7">
            <w:pPr>
              <w:jc w:val="right"/>
              <w:rPr>
                <w:rFonts w:cs="Times New Roman"/>
                <w:i/>
                <w:iCs/>
                <w:szCs w:val="20"/>
              </w:rPr>
            </w:pPr>
            <w:r w:rsidRPr="00595B60">
              <w:rPr>
                <w:rFonts w:cs="Times New Roman"/>
                <w:iCs/>
                <w:szCs w:val="20"/>
              </w:rPr>
              <w:t>Δ</w:t>
            </w:r>
            <w:r w:rsidRPr="00595B60">
              <w:rPr>
                <w:rFonts w:cs="Times New Roman"/>
                <w:i/>
                <w:iCs/>
                <w:szCs w:val="20"/>
              </w:rPr>
              <w:t>M</w:t>
            </w:r>
          </w:p>
        </w:tc>
        <w:tc>
          <w:tcPr>
            <w:tcW w:w="577" w:type="pct"/>
            <w:gridSpan w:val="2"/>
            <w:tcBorders>
              <w:top w:val="nil"/>
              <w:left w:val="nil"/>
              <w:bottom w:val="single" w:sz="4" w:space="0" w:color="auto"/>
              <w:right w:val="nil"/>
            </w:tcBorders>
            <w:shd w:val="clear" w:color="auto" w:fill="auto"/>
            <w:noWrap/>
            <w:vAlign w:val="bottom"/>
          </w:tcPr>
          <w:p w14:paraId="0744B79E" w14:textId="77777777" w:rsidR="00696019" w:rsidRPr="00595B60" w:rsidRDefault="00696019" w:rsidP="00962DF7">
            <w:pPr>
              <w:jc w:val="center"/>
              <w:rPr>
                <w:rFonts w:cs="Times New Roman"/>
                <w:i/>
                <w:iCs/>
                <w:szCs w:val="20"/>
              </w:rPr>
            </w:pPr>
            <w:r w:rsidRPr="00595B60">
              <w:rPr>
                <w:rFonts w:cs="Times New Roman"/>
                <w:i/>
                <w:iCs/>
                <w:szCs w:val="20"/>
              </w:rPr>
              <w:t>t'</w:t>
            </w:r>
          </w:p>
        </w:tc>
        <w:tc>
          <w:tcPr>
            <w:tcW w:w="146" w:type="pct"/>
            <w:tcBorders>
              <w:top w:val="nil"/>
              <w:left w:val="nil"/>
              <w:bottom w:val="nil"/>
              <w:right w:val="nil"/>
            </w:tcBorders>
            <w:shd w:val="clear" w:color="auto" w:fill="auto"/>
            <w:noWrap/>
            <w:vAlign w:val="bottom"/>
          </w:tcPr>
          <w:p w14:paraId="7244E743" w14:textId="77777777" w:rsidR="00696019" w:rsidRPr="00595B60" w:rsidRDefault="00696019" w:rsidP="00962DF7">
            <w:pPr>
              <w:rPr>
                <w:rFonts w:cs="Times New Roman"/>
                <w:szCs w:val="20"/>
              </w:rPr>
            </w:pPr>
          </w:p>
        </w:tc>
        <w:tc>
          <w:tcPr>
            <w:tcW w:w="319" w:type="pct"/>
            <w:tcBorders>
              <w:top w:val="nil"/>
              <w:left w:val="nil"/>
              <w:bottom w:val="single" w:sz="4" w:space="0" w:color="auto"/>
              <w:right w:val="nil"/>
            </w:tcBorders>
            <w:shd w:val="clear" w:color="auto" w:fill="auto"/>
            <w:noWrap/>
            <w:vAlign w:val="bottom"/>
          </w:tcPr>
          <w:p w14:paraId="5868DE63" w14:textId="77777777" w:rsidR="00696019" w:rsidRPr="00595B60" w:rsidRDefault="00696019" w:rsidP="00962DF7">
            <w:pPr>
              <w:jc w:val="center"/>
              <w:rPr>
                <w:rFonts w:cs="Times New Roman"/>
                <w:i/>
                <w:iCs/>
                <w:szCs w:val="20"/>
              </w:rPr>
            </w:pPr>
            <w:r w:rsidRPr="00595B60">
              <w:rPr>
                <w:rFonts w:cs="Times New Roman"/>
                <w:i/>
                <w:iCs/>
                <w:szCs w:val="20"/>
              </w:rPr>
              <w:t>d</w:t>
            </w:r>
          </w:p>
        </w:tc>
        <w:tc>
          <w:tcPr>
            <w:tcW w:w="273" w:type="pct"/>
            <w:tcBorders>
              <w:top w:val="nil"/>
              <w:left w:val="nil"/>
              <w:bottom w:val="single" w:sz="4" w:space="0" w:color="auto"/>
              <w:right w:val="nil"/>
            </w:tcBorders>
            <w:shd w:val="clear" w:color="auto" w:fill="auto"/>
            <w:noWrap/>
            <w:vAlign w:val="bottom"/>
          </w:tcPr>
          <w:p w14:paraId="4A286F47" w14:textId="77777777" w:rsidR="00696019" w:rsidRPr="00595B60" w:rsidRDefault="00696019" w:rsidP="00962DF7">
            <w:pPr>
              <w:jc w:val="center"/>
              <w:rPr>
                <w:rFonts w:cs="Times New Roman"/>
                <w:szCs w:val="20"/>
              </w:rPr>
            </w:pPr>
            <w:r w:rsidRPr="00595B60">
              <w:rPr>
                <w:rFonts w:cs="Times New Roman"/>
                <w:szCs w:val="20"/>
              </w:rPr>
              <w:t>Int.</w:t>
            </w:r>
          </w:p>
        </w:tc>
      </w:tr>
      <w:tr w:rsidR="008F3487" w:rsidRPr="00595B60" w14:paraId="5C6DDACF" w14:textId="77777777" w:rsidTr="008F3487">
        <w:trPr>
          <w:trHeight w:hRule="exact" w:val="288"/>
        </w:trPr>
        <w:tc>
          <w:tcPr>
            <w:tcW w:w="985" w:type="pct"/>
            <w:tcBorders>
              <w:top w:val="nil"/>
              <w:left w:val="nil"/>
              <w:bottom w:val="nil"/>
              <w:right w:val="nil"/>
            </w:tcBorders>
            <w:shd w:val="clear" w:color="auto" w:fill="auto"/>
            <w:noWrap/>
            <w:vAlign w:val="bottom"/>
          </w:tcPr>
          <w:p w14:paraId="570FA471" w14:textId="77777777" w:rsidR="00696019" w:rsidRPr="00595B60" w:rsidRDefault="00696019" w:rsidP="00962DF7">
            <w:pPr>
              <w:rPr>
                <w:rFonts w:cs="Times New Roman"/>
                <w:szCs w:val="20"/>
              </w:rPr>
            </w:pPr>
            <w:r w:rsidRPr="00595B60">
              <w:rPr>
                <w:rFonts w:cs="Times New Roman"/>
                <w:szCs w:val="20"/>
              </w:rPr>
              <w:t>Argentina</w:t>
            </w:r>
          </w:p>
        </w:tc>
        <w:tc>
          <w:tcPr>
            <w:tcW w:w="146" w:type="pct"/>
            <w:tcBorders>
              <w:top w:val="nil"/>
              <w:left w:val="nil"/>
              <w:bottom w:val="nil"/>
              <w:right w:val="nil"/>
            </w:tcBorders>
            <w:shd w:val="clear" w:color="auto" w:fill="auto"/>
            <w:noWrap/>
            <w:vAlign w:val="bottom"/>
          </w:tcPr>
          <w:p w14:paraId="0E245D91"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4264757" w14:textId="77777777" w:rsidR="00696019" w:rsidRPr="00595B60" w:rsidRDefault="00696019" w:rsidP="00962DF7">
            <w:pPr>
              <w:jc w:val="right"/>
              <w:rPr>
                <w:rFonts w:cs="Times New Roman"/>
                <w:szCs w:val="20"/>
              </w:rPr>
            </w:pPr>
            <w:r w:rsidRPr="00595B60">
              <w:rPr>
                <w:rFonts w:cs="Times New Roman"/>
                <w:szCs w:val="20"/>
              </w:rPr>
              <w:t>1,640</w:t>
            </w:r>
          </w:p>
        </w:tc>
        <w:tc>
          <w:tcPr>
            <w:tcW w:w="291" w:type="pct"/>
            <w:tcBorders>
              <w:top w:val="nil"/>
              <w:left w:val="nil"/>
              <w:bottom w:val="nil"/>
              <w:right w:val="nil"/>
            </w:tcBorders>
            <w:shd w:val="clear" w:color="auto" w:fill="auto"/>
            <w:noWrap/>
            <w:vAlign w:val="bottom"/>
          </w:tcPr>
          <w:p w14:paraId="6B8B88E7" w14:textId="77777777" w:rsidR="00696019" w:rsidRPr="00595B60" w:rsidRDefault="00696019" w:rsidP="00962DF7">
            <w:pPr>
              <w:jc w:val="right"/>
              <w:rPr>
                <w:rFonts w:cs="Times New Roman"/>
                <w:szCs w:val="20"/>
              </w:rPr>
            </w:pPr>
            <w:r w:rsidRPr="00595B60">
              <w:rPr>
                <w:rFonts w:cs="Times New Roman"/>
                <w:szCs w:val="20"/>
              </w:rPr>
              <w:t>427</w:t>
            </w:r>
          </w:p>
        </w:tc>
        <w:tc>
          <w:tcPr>
            <w:tcW w:w="291" w:type="pct"/>
            <w:tcBorders>
              <w:top w:val="nil"/>
              <w:left w:val="nil"/>
              <w:bottom w:val="nil"/>
              <w:right w:val="nil"/>
            </w:tcBorders>
            <w:shd w:val="clear" w:color="auto" w:fill="auto"/>
            <w:noWrap/>
            <w:vAlign w:val="bottom"/>
          </w:tcPr>
          <w:p w14:paraId="630FFDE0" w14:textId="77777777" w:rsidR="00696019" w:rsidRPr="00595B60" w:rsidRDefault="00696019" w:rsidP="00962DF7">
            <w:pPr>
              <w:jc w:val="right"/>
              <w:rPr>
                <w:rFonts w:cs="Times New Roman"/>
                <w:szCs w:val="20"/>
              </w:rPr>
            </w:pPr>
            <w:r w:rsidRPr="00595B60">
              <w:rPr>
                <w:rFonts w:cs="Times New Roman"/>
                <w:szCs w:val="20"/>
              </w:rPr>
              <w:t>69</w:t>
            </w:r>
          </w:p>
        </w:tc>
        <w:tc>
          <w:tcPr>
            <w:tcW w:w="146" w:type="pct"/>
            <w:tcBorders>
              <w:top w:val="nil"/>
              <w:left w:val="nil"/>
              <w:bottom w:val="nil"/>
              <w:right w:val="nil"/>
            </w:tcBorders>
            <w:shd w:val="clear" w:color="auto" w:fill="auto"/>
            <w:noWrap/>
            <w:vAlign w:val="bottom"/>
          </w:tcPr>
          <w:p w14:paraId="778B733B"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3BD09E1D" w14:textId="77777777" w:rsidR="00696019" w:rsidRPr="00595B60" w:rsidRDefault="00696019" w:rsidP="00962DF7">
            <w:pPr>
              <w:jc w:val="right"/>
              <w:rPr>
                <w:rFonts w:cs="Times New Roman"/>
                <w:szCs w:val="20"/>
              </w:rPr>
            </w:pPr>
            <w:r w:rsidRPr="00595B60">
              <w:rPr>
                <w:rFonts w:cs="Times New Roman"/>
                <w:szCs w:val="20"/>
              </w:rPr>
              <w:t>2,975</w:t>
            </w:r>
          </w:p>
        </w:tc>
        <w:tc>
          <w:tcPr>
            <w:tcW w:w="291" w:type="pct"/>
            <w:tcBorders>
              <w:top w:val="nil"/>
              <w:left w:val="nil"/>
              <w:bottom w:val="nil"/>
              <w:right w:val="nil"/>
            </w:tcBorders>
            <w:shd w:val="clear" w:color="auto" w:fill="auto"/>
            <w:noWrap/>
            <w:vAlign w:val="bottom"/>
          </w:tcPr>
          <w:p w14:paraId="4D4E85CB" w14:textId="77777777" w:rsidR="00696019" w:rsidRPr="00595B60" w:rsidRDefault="00696019" w:rsidP="00962DF7">
            <w:pPr>
              <w:jc w:val="right"/>
              <w:rPr>
                <w:rFonts w:cs="Times New Roman"/>
                <w:szCs w:val="20"/>
              </w:rPr>
            </w:pPr>
            <w:r w:rsidRPr="00595B60">
              <w:rPr>
                <w:rFonts w:cs="Times New Roman"/>
                <w:szCs w:val="20"/>
              </w:rPr>
              <w:t>372</w:t>
            </w:r>
          </w:p>
        </w:tc>
        <w:tc>
          <w:tcPr>
            <w:tcW w:w="291" w:type="pct"/>
            <w:tcBorders>
              <w:top w:val="nil"/>
              <w:left w:val="nil"/>
              <w:bottom w:val="nil"/>
              <w:right w:val="nil"/>
            </w:tcBorders>
            <w:shd w:val="clear" w:color="auto" w:fill="auto"/>
            <w:noWrap/>
            <w:vAlign w:val="bottom"/>
          </w:tcPr>
          <w:p w14:paraId="586F8C9E" w14:textId="77777777" w:rsidR="00696019" w:rsidRPr="00595B60" w:rsidRDefault="00696019" w:rsidP="00962DF7">
            <w:pPr>
              <w:jc w:val="right"/>
              <w:rPr>
                <w:rFonts w:cs="Times New Roman"/>
                <w:szCs w:val="20"/>
              </w:rPr>
            </w:pPr>
            <w:r w:rsidRPr="00595B60">
              <w:rPr>
                <w:rFonts w:cs="Times New Roman"/>
                <w:szCs w:val="20"/>
              </w:rPr>
              <w:t>69</w:t>
            </w:r>
          </w:p>
        </w:tc>
        <w:tc>
          <w:tcPr>
            <w:tcW w:w="146" w:type="pct"/>
            <w:tcBorders>
              <w:top w:val="nil"/>
              <w:left w:val="nil"/>
              <w:bottom w:val="nil"/>
              <w:right w:val="nil"/>
            </w:tcBorders>
            <w:shd w:val="clear" w:color="auto" w:fill="auto"/>
            <w:noWrap/>
            <w:vAlign w:val="bottom"/>
          </w:tcPr>
          <w:p w14:paraId="4A727B5D"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24F38331" w14:textId="77777777" w:rsidR="00696019" w:rsidRPr="00595B60" w:rsidRDefault="00696019" w:rsidP="00962DF7">
            <w:pPr>
              <w:jc w:val="right"/>
              <w:rPr>
                <w:rFonts w:cs="Times New Roman"/>
                <w:szCs w:val="20"/>
              </w:rPr>
            </w:pPr>
            <w:r w:rsidRPr="00595B60">
              <w:rPr>
                <w:rFonts w:cs="Times New Roman"/>
                <w:szCs w:val="20"/>
              </w:rPr>
              <w:t>55</w:t>
            </w:r>
          </w:p>
        </w:tc>
        <w:tc>
          <w:tcPr>
            <w:tcW w:w="577" w:type="pct"/>
            <w:gridSpan w:val="2"/>
            <w:tcBorders>
              <w:top w:val="nil"/>
              <w:left w:val="nil"/>
              <w:bottom w:val="nil"/>
              <w:right w:val="nil"/>
            </w:tcBorders>
            <w:shd w:val="clear" w:color="auto" w:fill="auto"/>
            <w:noWrap/>
            <w:vAlign w:val="bottom"/>
          </w:tcPr>
          <w:p w14:paraId="2CFCB190" w14:textId="77777777" w:rsidR="00696019" w:rsidRPr="00595B60" w:rsidRDefault="00696019" w:rsidP="00962DF7">
            <w:pPr>
              <w:jc w:val="right"/>
              <w:rPr>
                <w:rFonts w:cs="Times New Roman"/>
                <w:szCs w:val="20"/>
              </w:rPr>
            </w:pPr>
            <w:r w:rsidRPr="00595B60">
              <w:rPr>
                <w:rFonts w:cs="Times New Roman"/>
                <w:szCs w:val="20"/>
              </w:rPr>
              <w:t>26.03***</w:t>
            </w:r>
          </w:p>
        </w:tc>
        <w:tc>
          <w:tcPr>
            <w:tcW w:w="146" w:type="pct"/>
            <w:tcBorders>
              <w:top w:val="nil"/>
              <w:left w:val="nil"/>
              <w:bottom w:val="nil"/>
              <w:right w:val="nil"/>
            </w:tcBorders>
            <w:shd w:val="clear" w:color="auto" w:fill="auto"/>
            <w:noWrap/>
            <w:vAlign w:val="bottom"/>
          </w:tcPr>
          <w:p w14:paraId="7534B514"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0213C352" w14:textId="77777777" w:rsidR="00696019" w:rsidRPr="00595B60" w:rsidRDefault="00696019" w:rsidP="00962DF7">
            <w:pPr>
              <w:jc w:val="center"/>
              <w:rPr>
                <w:rFonts w:cs="Times New Roman"/>
                <w:szCs w:val="20"/>
              </w:rPr>
            </w:pPr>
            <w:r w:rsidRPr="00595B60">
              <w:rPr>
                <w:rFonts w:cs="Times New Roman"/>
                <w:szCs w:val="20"/>
              </w:rPr>
              <w:t>0.80</w:t>
            </w:r>
          </w:p>
        </w:tc>
        <w:tc>
          <w:tcPr>
            <w:tcW w:w="273" w:type="pct"/>
            <w:tcBorders>
              <w:top w:val="nil"/>
              <w:left w:val="nil"/>
              <w:bottom w:val="nil"/>
              <w:right w:val="nil"/>
            </w:tcBorders>
            <w:shd w:val="clear" w:color="auto" w:fill="auto"/>
            <w:noWrap/>
            <w:vAlign w:val="bottom"/>
          </w:tcPr>
          <w:p w14:paraId="4B38C86D"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0B2830BA" w14:textId="77777777" w:rsidTr="008F3487">
        <w:trPr>
          <w:trHeight w:hRule="exact" w:val="288"/>
        </w:trPr>
        <w:tc>
          <w:tcPr>
            <w:tcW w:w="985" w:type="pct"/>
            <w:tcBorders>
              <w:top w:val="nil"/>
              <w:left w:val="nil"/>
              <w:bottom w:val="nil"/>
              <w:right w:val="nil"/>
            </w:tcBorders>
            <w:shd w:val="clear" w:color="auto" w:fill="auto"/>
            <w:noWrap/>
            <w:vAlign w:val="bottom"/>
          </w:tcPr>
          <w:p w14:paraId="7D70268A" w14:textId="77777777" w:rsidR="00696019" w:rsidRPr="00595B60" w:rsidRDefault="00696019" w:rsidP="00962DF7">
            <w:pPr>
              <w:rPr>
                <w:rFonts w:cs="Times New Roman"/>
                <w:szCs w:val="20"/>
              </w:rPr>
            </w:pPr>
            <w:r w:rsidRPr="00595B60">
              <w:rPr>
                <w:rFonts w:cs="Times New Roman"/>
                <w:szCs w:val="20"/>
              </w:rPr>
              <w:t>Brazil</w:t>
            </w:r>
          </w:p>
        </w:tc>
        <w:tc>
          <w:tcPr>
            <w:tcW w:w="146" w:type="pct"/>
            <w:tcBorders>
              <w:top w:val="nil"/>
              <w:left w:val="nil"/>
              <w:bottom w:val="nil"/>
              <w:right w:val="nil"/>
            </w:tcBorders>
            <w:shd w:val="clear" w:color="auto" w:fill="auto"/>
            <w:noWrap/>
            <w:vAlign w:val="bottom"/>
          </w:tcPr>
          <w:p w14:paraId="52837930"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18CD066C" w14:textId="77777777" w:rsidR="00696019" w:rsidRPr="00595B60" w:rsidRDefault="00696019" w:rsidP="00962DF7">
            <w:pPr>
              <w:jc w:val="right"/>
              <w:rPr>
                <w:rFonts w:cs="Times New Roman"/>
                <w:szCs w:val="20"/>
              </w:rPr>
            </w:pPr>
            <w:r w:rsidRPr="00595B60">
              <w:rPr>
                <w:rFonts w:cs="Times New Roman"/>
                <w:szCs w:val="20"/>
              </w:rPr>
              <w:t>2,385</w:t>
            </w:r>
          </w:p>
        </w:tc>
        <w:tc>
          <w:tcPr>
            <w:tcW w:w="291" w:type="pct"/>
            <w:tcBorders>
              <w:top w:val="nil"/>
              <w:left w:val="nil"/>
              <w:bottom w:val="nil"/>
              <w:right w:val="nil"/>
            </w:tcBorders>
            <w:shd w:val="clear" w:color="auto" w:fill="auto"/>
            <w:noWrap/>
            <w:vAlign w:val="bottom"/>
          </w:tcPr>
          <w:p w14:paraId="0C7C2ADD" w14:textId="77777777" w:rsidR="00696019" w:rsidRPr="00595B60" w:rsidRDefault="00696019" w:rsidP="00962DF7">
            <w:pPr>
              <w:jc w:val="right"/>
              <w:rPr>
                <w:rFonts w:cs="Times New Roman"/>
                <w:szCs w:val="20"/>
              </w:rPr>
            </w:pPr>
            <w:r w:rsidRPr="00595B60">
              <w:rPr>
                <w:rFonts w:cs="Times New Roman"/>
                <w:szCs w:val="20"/>
              </w:rPr>
              <w:t>467</w:t>
            </w:r>
          </w:p>
        </w:tc>
        <w:tc>
          <w:tcPr>
            <w:tcW w:w="291" w:type="pct"/>
            <w:tcBorders>
              <w:top w:val="nil"/>
              <w:left w:val="nil"/>
              <w:bottom w:val="nil"/>
              <w:right w:val="nil"/>
            </w:tcBorders>
            <w:shd w:val="clear" w:color="auto" w:fill="auto"/>
            <w:noWrap/>
            <w:vAlign w:val="bottom"/>
          </w:tcPr>
          <w:p w14:paraId="12851AA8"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175C659E"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EB315EB" w14:textId="77777777" w:rsidR="00696019" w:rsidRPr="00595B60" w:rsidRDefault="00696019" w:rsidP="00962DF7">
            <w:pPr>
              <w:jc w:val="right"/>
              <w:rPr>
                <w:rFonts w:cs="Times New Roman"/>
                <w:szCs w:val="20"/>
              </w:rPr>
            </w:pPr>
            <w:r w:rsidRPr="00595B60">
              <w:rPr>
                <w:rFonts w:cs="Times New Roman"/>
                <w:szCs w:val="20"/>
              </w:rPr>
              <w:t>13,179</w:t>
            </w:r>
          </w:p>
        </w:tc>
        <w:tc>
          <w:tcPr>
            <w:tcW w:w="291" w:type="pct"/>
            <w:tcBorders>
              <w:top w:val="nil"/>
              <w:left w:val="nil"/>
              <w:bottom w:val="nil"/>
              <w:right w:val="nil"/>
            </w:tcBorders>
            <w:shd w:val="clear" w:color="auto" w:fill="auto"/>
            <w:noWrap/>
            <w:vAlign w:val="bottom"/>
          </w:tcPr>
          <w:p w14:paraId="475CC910" w14:textId="77777777" w:rsidR="00696019" w:rsidRPr="00595B60" w:rsidRDefault="00696019" w:rsidP="00962DF7">
            <w:pPr>
              <w:jc w:val="right"/>
              <w:rPr>
                <w:rFonts w:cs="Times New Roman"/>
                <w:szCs w:val="20"/>
              </w:rPr>
            </w:pPr>
            <w:r w:rsidRPr="00595B60">
              <w:rPr>
                <w:rFonts w:cs="Times New Roman"/>
                <w:szCs w:val="20"/>
              </w:rPr>
              <w:t>376</w:t>
            </w:r>
          </w:p>
        </w:tc>
        <w:tc>
          <w:tcPr>
            <w:tcW w:w="291" w:type="pct"/>
            <w:tcBorders>
              <w:top w:val="nil"/>
              <w:left w:val="nil"/>
              <w:bottom w:val="nil"/>
              <w:right w:val="nil"/>
            </w:tcBorders>
            <w:shd w:val="clear" w:color="auto" w:fill="auto"/>
            <w:noWrap/>
            <w:vAlign w:val="bottom"/>
          </w:tcPr>
          <w:p w14:paraId="4D9A4BD8" w14:textId="77777777" w:rsidR="00696019" w:rsidRPr="00595B60" w:rsidRDefault="00696019" w:rsidP="00962DF7">
            <w:pPr>
              <w:jc w:val="right"/>
              <w:rPr>
                <w:rFonts w:cs="Times New Roman"/>
                <w:szCs w:val="20"/>
              </w:rPr>
            </w:pPr>
            <w:r w:rsidRPr="00595B60">
              <w:rPr>
                <w:rFonts w:cs="Times New Roman"/>
                <w:szCs w:val="20"/>
              </w:rPr>
              <w:t>69</w:t>
            </w:r>
          </w:p>
        </w:tc>
        <w:tc>
          <w:tcPr>
            <w:tcW w:w="146" w:type="pct"/>
            <w:tcBorders>
              <w:top w:val="nil"/>
              <w:left w:val="nil"/>
              <w:bottom w:val="nil"/>
              <w:right w:val="nil"/>
            </w:tcBorders>
            <w:shd w:val="clear" w:color="auto" w:fill="auto"/>
            <w:noWrap/>
            <w:vAlign w:val="bottom"/>
          </w:tcPr>
          <w:p w14:paraId="335C7FED"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7EA4747F" w14:textId="77777777" w:rsidR="00696019" w:rsidRPr="00595B60" w:rsidRDefault="00696019" w:rsidP="00962DF7">
            <w:pPr>
              <w:jc w:val="right"/>
              <w:rPr>
                <w:rFonts w:cs="Times New Roman"/>
                <w:szCs w:val="20"/>
              </w:rPr>
            </w:pPr>
            <w:r w:rsidRPr="00595B60">
              <w:rPr>
                <w:rFonts w:cs="Times New Roman"/>
                <w:szCs w:val="20"/>
              </w:rPr>
              <w:t>91</w:t>
            </w:r>
          </w:p>
        </w:tc>
        <w:tc>
          <w:tcPr>
            <w:tcW w:w="577" w:type="pct"/>
            <w:gridSpan w:val="2"/>
            <w:tcBorders>
              <w:top w:val="nil"/>
              <w:left w:val="nil"/>
              <w:bottom w:val="nil"/>
              <w:right w:val="nil"/>
            </w:tcBorders>
            <w:shd w:val="clear" w:color="auto" w:fill="auto"/>
            <w:noWrap/>
            <w:vAlign w:val="bottom"/>
          </w:tcPr>
          <w:p w14:paraId="06161E55" w14:textId="77777777" w:rsidR="00696019" w:rsidRPr="00595B60" w:rsidRDefault="00696019" w:rsidP="00962DF7">
            <w:pPr>
              <w:jc w:val="right"/>
              <w:rPr>
                <w:rFonts w:cs="Times New Roman"/>
                <w:szCs w:val="20"/>
              </w:rPr>
            </w:pPr>
            <w:r w:rsidRPr="00595B60">
              <w:rPr>
                <w:rFonts w:cs="Times New Roman"/>
                <w:szCs w:val="20"/>
              </w:rPr>
              <w:t>52.39***</w:t>
            </w:r>
          </w:p>
        </w:tc>
        <w:tc>
          <w:tcPr>
            <w:tcW w:w="146" w:type="pct"/>
            <w:tcBorders>
              <w:top w:val="nil"/>
              <w:left w:val="nil"/>
              <w:bottom w:val="nil"/>
              <w:right w:val="nil"/>
            </w:tcBorders>
            <w:shd w:val="clear" w:color="auto" w:fill="auto"/>
            <w:noWrap/>
            <w:vAlign w:val="bottom"/>
          </w:tcPr>
          <w:p w14:paraId="19964F77"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6733EA1" w14:textId="77777777" w:rsidR="00696019" w:rsidRPr="00595B60" w:rsidRDefault="00696019" w:rsidP="00962DF7">
            <w:pPr>
              <w:jc w:val="center"/>
              <w:rPr>
                <w:rFonts w:cs="Times New Roman"/>
                <w:szCs w:val="20"/>
              </w:rPr>
            </w:pPr>
            <w:r w:rsidRPr="00595B60">
              <w:rPr>
                <w:rFonts w:cs="Times New Roman"/>
                <w:szCs w:val="20"/>
              </w:rPr>
              <w:t>1.28</w:t>
            </w:r>
          </w:p>
        </w:tc>
        <w:tc>
          <w:tcPr>
            <w:tcW w:w="273" w:type="pct"/>
            <w:tcBorders>
              <w:top w:val="nil"/>
              <w:left w:val="nil"/>
              <w:bottom w:val="nil"/>
              <w:right w:val="nil"/>
            </w:tcBorders>
            <w:shd w:val="clear" w:color="auto" w:fill="auto"/>
            <w:noWrap/>
            <w:vAlign w:val="bottom"/>
          </w:tcPr>
          <w:p w14:paraId="7E367B61"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79A8411D" w14:textId="77777777" w:rsidTr="008F3487">
        <w:trPr>
          <w:trHeight w:hRule="exact" w:val="288"/>
        </w:trPr>
        <w:tc>
          <w:tcPr>
            <w:tcW w:w="985" w:type="pct"/>
            <w:tcBorders>
              <w:top w:val="nil"/>
              <w:left w:val="nil"/>
              <w:bottom w:val="nil"/>
              <w:right w:val="nil"/>
            </w:tcBorders>
            <w:shd w:val="clear" w:color="auto" w:fill="auto"/>
            <w:noWrap/>
            <w:vAlign w:val="bottom"/>
          </w:tcPr>
          <w:p w14:paraId="1FE2060C" w14:textId="77777777" w:rsidR="00696019" w:rsidRPr="00595B60" w:rsidRDefault="00696019" w:rsidP="00962DF7">
            <w:pPr>
              <w:rPr>
                <w:rFonts w:cs="Times New Roman"/>
                <w:szCs w:val="20"/>
              </w:rPr>
            </w:pPr>
            <w:r w:rsidRPr="00595B60">
              <w:rPr>
                <w:rFonts w:cs="Times New Roman"/>
                <w:szCs w:val="20"/>
              </w:rPr>
              <w:t>Bulgaria</w:t>
            </w:r>
          </w:p>
        </w:tc>
        <w:tc>
          <w:tcPr>
            <w:tcW w:w="146" w:type="pct"/>
            <w:tcBorders>
              <w:top w:val="nil"/>
              <w:left w:val="nil"/>
              <w:bottom w:val="nil"/>
              <w:right w:val="nil"/>
            </w:tcBorders>
            <w:shd w:val="clear" w:color="auto" w:fill="auto"/>
            <w:noWrap/>
            <w:vAlign w:val="bottom"/>
          </w:tcPr>
          <w:p w14:paraId="3D0EAFDC"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77D58EB" w14:textId="77777777" w:rsidR="00696019" w:rsidRPr="00595B60" w:rsidRDefault="00696019" w:rsidP="00962DF7">
            <w:pPr>
              <w:jc w:val="right"/>
              <w:rPr>
                <w:rFonts w:cs="Times New Roman"/>
                <w:szCs w:val="20"/>
              </w:rPr>
            </w:pPr>
            <w:r w:rsidRPr="00595B60">
              <w:rPr>
                <w:rFonts w:cs="Times New Roman"/>
                <w:szCs w:val="20"/>
              </w:rPr>
              <w:t>60</w:t>
            </w:r>
          </w:p>
        </w:tc>
        <w:tc>
          <w:tcPr>
            <w:tcW w:w="291" w:type="pct"/>
            <w:tcBorders>
              <w:top w:val="nil"/>
              <w:left w:val="nil"/>
              <w:bottom w:val="nil"/>
              <w:right w:val="nil"/>
            </w:tcBorders>
            <w:shd w:val="clear" w:color="auto" w:fill="auto"/>
            <w:noWrap/>
            <w:vAlign w:val="bottom"/>
          </w:tcPr>
          <w:p w14:paraId="1EC932F3" w14:textId="77777777" w:rsidR="00696019" w:rsidRPr="00595B60" w:rsidRDefault="00696019" w:rsidP="00962DF7">
            <w:pPr>
              <w:jc w:val="right"/>
              <w:rPr>
                <w:rFonts w:cs="Times New Roman"/>
                <w:szCs w:val="20"/>
              </w:rPr>
            </w:pPr>
            <w:r w:rsidRPr="00595B60">
              <w:rPr>
                <w:rFonts w:cs="Times New Roman"/>
                <w:szCs w:val="20"/>
              </w:rPr>
              <w:t>551</w:t>
            </w:r>
          </w:p>
        </w:tc>
        <w:tc>
          <w:tcPr>
            <w:tcW w:w="291" w:type="pct"/>
            <w:tcBorders>
              <w:top w:val="nil"/>
              <w:left w:val="nil"/>
              <w:bottom w:val="nil"/>
              <w:right w:val="nil"/>
            </w:tcBorders>
            <w:shd w:val="clear" w:color="auto" w:fill="auto"/>
            <w:noWrap/>
            <w:vAlign w:val="bottom"/>
          </w:tcPr>
          <w:p w14:paraId="27B44642" w14:textId="77777777" w:rsidR="00696019" w:rsidRPr="00595B60" w:rsidRDefault="00696019" w:rsidP="00962DF7">
            <w:pPr>
              <w:jc w:val="right"/>
              <w:rPr>
                <w:rFonts w:cs="Times New Roman"/>
                <w:szCs w:val="20"/>
              </w:rPr>
            </w:pPr>
            <w:r w:rsidRPr="00595B60">
              <w:rPr>
                <w:rFonts w:cs="Times New Roman"/>
                <w:szCs w:val="20"/>
              </w:rPr>
              <w:t>98</w:t>
            </w:r>
          </w:p>
        </w:tc>
        <w:tc>
          <w:tcPr>
            <w:tcW w:w="146" w:type="pct"/>
            <w:tcBorders>
              <w:top w:val="nil"/>
              <w:left w:val="nil"/>
              <w:bottom w:val="nil"/>
              <w:right w:val="nil"/>
            </w:tcBorders>
            <w:shd w:val="clear" w:color="auto" w:fill="auto"/>
            <w:noWrap/>
            <w:vAlign w:val="bottom"/>
          </w:tcPr>
          <w:p w14:paraId="49F80B5F"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BD91A98" w14:textId="77777777" w:rsidR="00696019" w:rsidRPr="00595B60" w:rsidRDefault="00696019" w:rsidP="00962DF7">
            <w:pPr>
              <w:jc w:val="right"/>
              <w:rPr>
                <w:rFonts w:cs="Times New Roman"/>
                <w:szCs w:val="20"/>
              </w:rPr>
            </w:pPr>
            <w:r w:rsidRPr="00595B60">
              <w:rPr>
                <w:rFonts w:cs="Times New Roman"/>
                <w:szCs w:val="20"/>
              </w:rPr>
              <w:t>5,023</w:t>
            </w:r>
          </w:p>
        </w:tc>
        <w:tc>
          <w:tcPr>
            <w:tcW w:w="291" w:type="pct"/>
            <w:tcBorders>
              <w:top w:val="nil"/>
              <w:left w:val="nil"/>
              <w:bottom w:val="nil"/>
              <w:right w:val="nil"/>
            </w:tcBorders>
            <w:shd w:val="clear" w:color="auto" w:fill="auto"/>
            <w:noWrap/>
            <w:vAlign w:val="bottom"/>
          </w:tcPr>
          <w:p w14:paraId="62DE2650" w14:textId="77777777" w:rsidR="00696019" w:rsidRPr="00595B60" w:rsidRDefault="00696019" w:rsidP="00962DF7">
            <w:pPr>
              <w:jc w:val="right"/>
              <w:rPr>
                <w:rFonts w:cs="Times New Roman"/>
                <w:szCs w:val="20"/>
              </w:rPr>
            </w:pPr>
            <w:r w:rsidRPr="00595B60">
              <w:rPr>
                <w:rFonts w:cs="Times New Roman"/>
                <w:szCs w:val="20"/>
              </w:rPr>
              <w:t>439</w:t>
            </w:r>
          </w:p>
        </w:tc>
        <w:tc>
          <w:tcPr>
            <w:tcW w:w="291" w:type="pct"/>
            <w:tcBorders>
              <w:top w:val="nil"/>
              <w:left w:val="nil"/>
              <w:bottom w:val="nil"/>
              <w:right w:val="nil"/>
            </w:tcBorders>
            <w:shd w:val="clear" w:color="auto" w:fill="auto"/>
            <w:noWrap/>
            <w:vAlign w:val="bottom"/>
          </w:tcPr>
          <w:p w14:paraId="7F70B6E1" w14:textId="77777777" w:rsidR="00696019" w:rsidRPr="00595B60" w:rsidRDefault="00696019" w:rsidP="00962DF7">
            <w:pPr>
              <w:jc w:val="right"/>
              <w:rPr>
                <w:rFonts w:cs="Times New Roman"/>
                <w:szCs w:val="20"/>
              </w:rPr>
            </w:pPr>
            <w:r w:rsidRPr="00595B60">
              <w:rPr>
                <w:rFonts w:cs="Times New Roman"/>
                <w:szCs w:val="20"/>
              </w:rPr>
              <w:t>92</w:t>
            </w:r>
          </w:p>
        </w:tc>
        <w:tc>
          <w:tcPr>
            <w:tcW w:w="146" w:type="pct"/>
            <w:tcBorders>
              <w:top w:val="nil"/>
              <w:left w:val="nil"/>
              <w:bottom w:val="nil"/>
              <w:right w:val="nil"/>
            </w:tcBorders>
            <w:shd w:val="clear" w:color="auto" w:fill="auto"/>
            <w:noWrap/>
            <w:vAlign w:val="bottom"/>
          </w:tcPr>
          <w:p w14:paraId="2224E48E"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7C60D727" w14:textId="77777777" w:rsidR="00696019" w:rsidRPr="00595B60" w:rsidRDefault="00696019" w:rsidP="00962DF7">
            <w:pPr>
              <w:jc w:val="right"/>
              <w:rPr>
                <w:rFonts w:cs="Times New Roman"/>
                <w:szCs w:val="20"/>
              </w:rPr>
            </w:pPr>
            <w:r w:rsidRPr="00595B60">
              <w:rPr>
                <w:rFonts w:cs="Times New Roman"/>
                <w:szCs w:val="20"/>
              </w:rPr>
              <w:t>111</w:t>
            </w:r>
          </w:p>
        </w:tc>
        <w:tc>
          <w:tcPr>
            <w:tcW w:w="577" w:type="pct"/>
            <w:gridSpan w:val="2"/>
            <w:tcBorders>
              <w:top w:val="nil"/>
              <w:left w:val="nil"/>
              <w:bottom w:val="nil"/>
              <w:right w:val="nil"/>
            </w:tcBorders>
            <w:shd w:val="clear" w:color="auto" w:fill="auto"/>
            <w:noWrap/>
            <w:vAlign w:val="bottom"/>
          </w:tcPr>
          <w:p w14:paraId="2A2ADC85" w14:textId="77777777" w:rsidR="00696019" w:rsidRPr="00595B60" w:rsidRDefault="00696019" w:rsidP="00962DF7">
            <w:pPr>
              <w:jc w:val="right"/>
              <w:rPr>
                <w:rFonts w:cs="Times New Roman"/>
                <w:szCs w:val="20"/>
              </w:rPr>
            </w:pPr>
            <w:r w:rsidRPr="00595B60">
              <w:rPr>
                <w:rFonts w:cs="Times New Roman"/>
                <w:szCs w:val="20"/>
              </w:rPr>
              <w:t>9.23***</w:t>
            </w:r>
          </w:p>
        </w:tc>
        <w:tc>
          <w:tcPr>
            <w:tcW w:w="146" w:type="pct"/>
            <w:tcBorders>
              <w:top w:val="nil"/>
              <w:left w:val="nil"/>
              <w:bottom w:val="nil"/>
              <w:right w:val="nil"/>
            </w:tcBorders>
            <w:shd w:val="clear" w:color="auto" w:fill="auto"/>
            <w:noWrap/>
            <w:vAlign w:val="bottom"/>
          </w:tcPr>
          <w:p w14:paraId="495A9CC7"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43D5C8E" w14:textId="77777777" w:rsidR="00696019" w:rsidRPr="00595B60" w:rsidRDefault="00696019" w:rsidP="00962DF7">
            <w:pPr>
              <w:jc w:val="center"/>
              <w:rPr>
                <w:rFonts w:cs="Times New Roman"/>
                <w:szCs w:val="20"/>
              </w:rPr>
            </w:pPr>
            <w:r w:rsidRPr="00595B60">
              <w:rPr>
                <w:rFonts w:cs="Times New Roman"/>
                <w:szCs w:val="20"/>
              </w:rPr>
              <w:t>1.20</w:t>
            </w:r>
          </w:p>
        </w:tc>
        <w:tc>
          <w:tcPr>
            <w:tcW w:w="273" w:type="pct"/>
            <w:tcBorders>
              <w:top w:val="nil"/>
              <w:left w:val="nil"/>
              <w:bottom w:val="nil"/>
              <w:right w:val="nil"/>
            </w:tcBorders>
            <w:shd w:val="clear" w:color="auto" w:fill="auto"/>
            <w:noWrap/>
            <w:vAlign w:val="bottom"/>
          </w:tcPr>
          <w:p w14:paraId="31147A65"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49C0A8FC" w14:textId="77777777" w:rsidTr="008F3487">
        <w:trPr>
          <w:trHeight w:hRule="exact" w:val="288"/>
        </w:trPr>
        <w:tc>
          <w:tcPr>
            <w:tcW w:w="985" w:type="pct"/>
            <w:tcBorders>
              <w:top w:val="nil"/>
              <w:left w:val="nil"/>
              <w:bottom w:val="nil"/>
              <w:right w:val="nil"/>
            </w:tcBorders>
            <w:shd w:val="clear" w:color="auto" w:fill="auto"/>
            <w:noWrap/>
            <w:vAlign w:val="bottom"/>
          </w:tcPr>
          <w:p w14:paraId="46D7003A" w14:textId="77777777" w:rsidR="00696019" w:rsidRPr="00595B60" w:rsidRDefault="00696019" w:rsidP="00962DF7">
            <w:pPr>
              <w:rPr>
                <w:rFonts w:cs="Times New Roman"/>
                <w:szCs w:val="20"/>
              </w:rPr>
            </w:pPr>
            <w:r w:rsidRPr="00595B60">
              <w:rPr>
                <w:rFonts w:cs="Times New Roman"/>
                <w:szCs w:val="20"/>
              </w:rPr>
              <w:t>Chinese Taipei</w:t>
            </w:r>
          </w:p>
        </w:tc>
        <w:tc>
          <w:tcPr>
            <w:tcW w:w="146" w:type="pct"/>
            <w:tcBorders>
              <w:top w:val="nil"/>
              <w:left w:val="nil"/>
              <w:bottom w:val="nil"/>
              <w:right w:val="nil"/>
            </w:tcBorders>
            <w:shd w:val="clear" w:color="auto" w:fill="auto"/>
            <w:noWrap/>
            <w:vAlign w:val="bottom"/>
          </w:tcPr>
          <w:p w14:paraId="4130934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F8FCFD4" w14:textId="77777777" w:rsidR="00696019" w:rsidRPr="00595B60" w:rsidRDefault="00696019" w:rsidP="00962DF7">
            <w:pPr>
              <w:jc w:val="right"/>
              <w:rPr>
                <w:rFonts w:cs="Times New Roman"/>
                <w:szCs w:val="20"/>
              </w:rPr>
            </w:pPr>
            <w:r w:rsidRPr="00595B60">
              <w:rPr>
                <w:rFonts w:cs="Times New Roman"/>
                <w:szCs w:val="20"/>
              </w:rPr>
              <w:t>2,119</w:t>
            </w:r>
          </w:p>
        </w:tc>
        <w:tc>
          <w:tcPr>
            <w:tcW w:w="291" w:type="pct"/>
            <w:tcBorders>
              <w:top w:val="nil"/>
              <w:left w:val="nil"/>
              <w:bottom w:val="nil"/>
              <w:right w:val="nil"/>
            </w:tcBorders>
            <w:shd w:val="clear" w:color="auto" w:fill="auto"/>
            <w:noWrap/>
            <w:vAlign w:val="bottom"/>
          </w:tcPr>
          <w:p w14:paraId="4B24F692" w14:textId="77777777" w:rsidR="00696019" w:rsidRPr="00595B60" w:rsidRDefault="00696019" w:rsidP="00962DF7">
            <w:pPr>
              <w:jc w:val="right"/>
              <w:rPr>
                <w:rFonts w:cs="Times New Roman"/>
                <w:szCs w:val="20"/>
              </w:rPr>
            </w:pPr>
            <w:r w:rsidRPr="00595B60">
              <w:rPr>
                <w:rFonts w:cs="Times New Roman"/>
                <w:szCs w:val="20"/>
              </w:rPr>
              <w:t>521</w:t>
            </w:r>
          </w:p>
        </w:tc>
        <w:tc>
          <w:tcPr>
            <w:tcW w:w="291" w:type="pct"/>
            <w:tcBorders>
              <w:top w:val="nil"/>
              <w:left w:val="nil"/>
              <w:bottom w:val="nil"/>
              <w:right w:val="nil"/>
            </w:tcBorders>
            <w:shd w:val="clear" w:color="auto" w:fill="auto"/>
            <w:noWrap/>
            <w:vAlign w:val="bottom"/>
          </w:tcPr>
          <w:p w14:paraId="641410EF" w14:textId="77777777" w:rsidR="00696019" w:rsidRPr="00595B60" w:rsidRDefault="00696019" w:rsidP="00962DF7">
            <w:pPr>
              <w:jc w:val="right"/>
              <w:rPr>
                <w:rFonts w:cs="Times New Roman"/>
                <w:szCs w:val="20"/>
              </w:rPr>
            </w:pPr>
            <w:r w:rsidRPr="00595B60">
              <w:rPr>
                <w:rFonts w:cs="Times New Roman"/>
                <w:szCs w:val="20"/>
              </w:rPr>
              <w:t>110</w:t>
            </w:r>
          </w:p>
        </w:tc>
        <w:tc>
          <w:tcPr>
            <w:tcW w:w="146" w:type="pct"/>
            <w:tcBorders>
              <w:top w:val="nil"/>
              <w:left w:val="nil"/>
              <w:bottom w:val="nil"/>
              <w:right w:val="nil"/>
            </w:tcBorders>
            <w:shd w:val="clear" w:color="auto" w:fill="auto"/>
            <w:noWrap/>
            <w:vAlign w:val="bottom"/>
          </w:tcPr>
          <w:p w14:paraId="70DA8F1E"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BB15A21" w14:textId="77777777" w:rsidR="00696019" w:rsidRPr="00595B60" w:rsidRDefault="00696019" w:rsidP="00962DF7">
            <w:pPr>
              <w:jc w:val="right"/>
              <w:rPr>
                <w:rFonts w:cs="Times New Roman"/>
                <w:szCs w:val="20"/>
              </w:rPr>
            </w:pPr>
            <w:r w:rsidRPr="00595B60">
              <w:rPr>
                <w:rFonts w:cs="Times New Roman"/>
                <w:szCs w:val="20"/>
              </w:rPr>
              <w:t>3,714</w:t>
            </w:r>
          </w:p>
        </w:tc>
        <w:tc>
          <w:tcPr>
            <w:tcW w:w="291" w:type="pct"/>
            <w:tcBorders>
              <w:top w:val="nil"/>
              <w:left w:val="nil"/>
              <w:bottom w:val="nil"/>
              <w:right w:val="nil"/>
            </w:tcBorders>
            <w:shd w:val="clear" w:color="auto" w:fill="auto"/>
            <w:noWrap/>
            <w:vAlign w:val="bottom"/>
          </w:tcPr>
          <w:p w14:paraId="2DDB4A94" w14:textId="77777777" w:rsidR="00696019" w:rsidRPr="00595B60" w:rsidRDefault="00696019" w:rsidP="00962DF7">
            <w:pPr>
              <w:jc w:val="right"/>
              <w:rPr>
                <w:rFonts w:cs="Times New Roman"/>
                <w:szCs w:val="20"/>
              </w:rPr>
            </w:pPr>
            <w:r w:rsidRPr="00595B60">
              <w:rPr>
                <w:rFonts w:cs="Times New Roman"/>
                <w:szCs w:val="20"/>
              </w:rPr>
              <w:t>579</w:t>
            </w:r>
          </w:p>
        </w:tc>
        <w:tc>
          <w:tcPr>
            <w:tcW w:w="291" w:type="pct"/>
            <w:tcBorders>
              <w:top w:val="nil"/>
              <w:left w:val="nil"/>
              <w:bottom w:val="nil"/>
              <w:right w:val="nil"/>
            </w:tcBorders>
            <w:shd w:val="clear" w:color="auto" w:fill="auto"/>
            <w:noWrap/>
            <w:vAlign w:val="bottom"/>
          </w:tcPr>
          <w:p w14:paraId="50C8D825" w14:textId="77777777" w:rsidR="00696019" w:rsidRPr="00595B60" w:rsidRDefault="00696019" w:rsidP="00962DF7">
            <w:pPr>
              <w:jc w:val="right"/>
              <w:rPr>
                <w:rFonts w:cs="Times New Roman"/>
                <w:szCs w:val="20"/>
              </w:rPr>
            </w:pPr>
            <w:r w:rsidRPr="00595B60">
              <w:rPr>
                <w:rFonts w:cs="Times New Roman"/>
                <w:szCs w:val="20"/>
              </w:rPr>
              <w:t>111</w:t>
            </w:r>
          </w:p>
        </w:tc>
        <w:tc>
          <w:tcPr>
            <w:tcW w:w="146" w:type="pct"/>
            <w:tcBorders>
              <w:top w:val="nil"/>
              <w:left w:val="nil"/>
              <w:bottom w:val="nil"/>
              <w:right w:val="nil"/>
            </w:tcBorders>
            <w:shd w:val="clear" w:color="auto" w:fill="auto"/>
            <w:noWrap/>
            <w:vAlign w:val="bottom"/>
          </w:tcPr>
          <w:p w14:paraId="4418EF1D"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0B9A060D" w14:textId="77777777" w:rsidR="00696019" w:rsidRPr="00595B60" w:rsidRDefault="00696019" w:rsidP="00962DF7">
            <w:pPr>
              <w:jc w:val="right"/>
              <w:rPr>
                <w:rFonts w:cs="Times New Roman"/>
                <w:szCs w:val="20"/>
              </w:rPr>
            </w:pPr>
            <w:r w:rsidRPr="00595B60">
              <w:rPr>
                <w:rFonts w:cs="Times New Roman"/>
                <w:szCs w:val="20"/>
              </w:rPr>
              <w:t>-58</w:t>
            </w:r>
          </w:p>
        </w:tc>
        <w:tc>
          <w:tcPr>
            <w:tcW w:w="577" w:type="pct"/>
            <w:gridSpan w:val="2"/>
            <w:tcBorders>
              <w:top w:val="nil"/>
              <w:left w:val="nil"/>
              <w:bottom w:val="nil"/>
              <w:right w:val="nil"/>
            </w:tcBorders>
            <w:shd w:val="clear" w:color="auto" w:fill="auto"/>
            <w:noWrap/>
            <w:vAlign w:val="bottom"/>
          </w:tcPr>
          <w:p w14:paraId="2EE6E462" w14:textId="77777777" w:rsidR="00696019" w:rsidRPr="00595B60" w:rsidRDefault="00696019" w:rsidP="00962DF7">
            <w:pPr>
              <w:jc w:val="right"/>
              <w:rPr>
                <w:rFonts w:cs="Times New Roman"/>
                <w:szCs w:val="20"/>
              </w:rPr>
            </w:pPr>
            <w:r w:rsidRPr="00595B60">
              <w:rPr>
                <w:rFonts w:cs="Times New Roman"/>
                <w:szCs w:val="20"/>
              </w:rPr>
              <w:t>-19.23***</w:t>
            </w:r>
          </w:p>
        </w:tc>
        <w:tc>
          <w:tcPr>
            <w:tcW w:w="146" w:type="pct"/>
            <w:tcBorders>
              <w:top w:val="nil"/>
              <w:left w:val="nil"/>
              <w:bottom w:val="nil"/>
              <w:right w:val="nil"/>
            </w:tcBorders>
            <w:shd w:val="clear" w:color="auto" w:fill="auto"/>
            <w:noWrap/>
            <w:vAlign w:val="bottom"/>
          </w:tcPr>
          <w:p w14:paraId="6AD45E43"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031284C" w14:textId="77777777" w:rsidR="00696019" w:rsidRPr="00595B60" w:rsidRDefault="00696019" w:rsidP="00962DF7">
            <w:pPr>
              <w:jc w:val="center"/>
              <w:rPr>
                <w:rFonts w:cs="Times New Roman"/>
                <w:szCs w:val="20"/>
              </w:rPr>
            </w:pPr>
            <w:r w:rsidRPr="00595B60">
              <w:rPr>
                <w:rFonts w:cs="Times New Roman"/>
                <w:szCs w:val="20"/>
              </w:rPr>
              <w:t>0.52</w:t>
            </w:r>
          </w:p>
        </w:tc>
        <w:tc>
          <w:tcPr>
            <w:tcW w:w="273" w:type="pct"/>
            <w:tcBorders>
              <w:top w:val="nil"/>
              <w:left w:val="nil"/>
              <w:bottom w:val="nil"/>
              <w:right w:val="nil"/>
            </w:tcBorders>
            <w:shd w:val="clear" w:color="auto" w:fill="auto"/>
            <w:noWrap/>
            <w:vAlign w:val="bottom"/>
          </w:tcPr>
          <w:p w14:paraId="28E3E478"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432AE348" w14:textId="77777777" w:rsidTr="008F3487">
        <w:trPr>
          <w:trHeight w:hRule="exact" w:val="288"/>
        </w:trPr>
        <w:tc>
          <w:tcPr>
            <w:tcW w:w="985" w:type="pct"/>
            <w:tcBorders>
              <w:top w:val="nil"/>
              <w:left w:val="nil"/>
              <w:bottom w:val="nil"/>
              <w:right w:val="nil"/>
            </w:tcBorders>
            <w:shd w:val="clear" w:color="auto" w:fill="auto"/>
            <w:noWrap/>
            <w:vAlign w:val="bottom"/>
          </w:tcPr>
          <w:p w14:paraId="7F1F99C5" w14:textId="77777777" w:rsidR="00696019" w:rsidRPr="00595B60" w:rsidRDefault="00696019" w:rsidP="00962DF7">
            <w:pPr>
              <w:rPr>
                <w:rFonts w:cs="Times New Roman"/>
                <w:szCs w:val="20"/>
              </w:rPr>
            </w:pPr>
            <w:r w:rsidRPr="00595B60">
              <w:rPr>
                <w:rFonts w:cs="Times New Roman"/>
                <w:szCs w:val="20"/>
              </w:rPr>
              <w:t>Colombia</w:t>
            </w:r>
          </w:p>
        </w:tc>
        <w:tc>
          <w:tcPr>
            <w:tcW w:w="146" w:type="pct"/>
            <w:tcBorders>
              <w:top w:val="nil"/>
              <w:left w:val="nil"/>
              <w:bottom w:val="nil"/>
              <w:right w:val="nil"/>
            </w:tcBorders>
            <w:shd w:val="clear" w:color="auto" w:fill="auto"/>
            <w:noWrap/>
            <w:vAlign w:val="bottom"/>
          </w:tcPr>
          <w:p w14:paraId="7A5B0CAE"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120261A1" w14:textId="77777777" w:rsidR="00696019" w:rsidRPr="00595B60" w:rsidRDefault="00696019" w:rsidP="00962DF7">
            <w:pPr>
              <w:jc w:val="right"/>
              <w:rPr>
                <w:rFonts w:cs="Times New Roman"/>
                <w:szCs w:val="20"/>
              </w:rPr>
            </w:pPr>
            <w:r w:rsidRPr="00595B60">
              <w:rPr>
                <w:rFonts w:cs="Times New Roman"/>
                <w:szCs w:val="20"/>
              </w:rPr>
              <w:t>1,369</w:t>
            </w:r>
          </w:p>
        </w:tc>
        <w:tc>
          <w:tcPr>
            <w:tcW w:w="291" w:type="pct"/>
            <w:tcBorders>
              <w:top w:val="nil"/>
              <w:left w:val="nil"/>
              <w:bottom w:val="nil"/>
              <w:right w:val="nil"/>
            </w:tcBorders>
            <w:shd w:val="clear" w:color="auto" w:fill="auto"/>
            <w:noWrap/>
            <w:vAlign w:val="bottom"/>
          </w:tcPr>
          <w:p w14:paraId="00681F0E" w14:textId="77777777" w:rsidR="00696019" w:rsidRPr="00595B60" w:rsidRDefault="00696019" w:rsidP="00962DF7">
            <w:pPr>
              <w:jc w:val="right"/>
              <w:rPr>
                <w:rFonts w:cs="Times New Roman"/>
                <w:szCs w:val="20"/>
              </w:rPr>
            </w:pPr>
            <w:r w:rsidRPr="00595B60">
              <w:rPr>
                <w:rFonts w:cs="Times New Roman"/>
                <w:szCs w:val="20"/>
              </w:rPr>
              <w:t>421</w:t>
            </w:r>
          </w:p>
        </w:tc>
        <w:tc>
          <w:tcPr>
            <w:tcW w:w="291" w:type="pct"/>
            <w:tcBorders>
              <w:top w:val="nil"/>
              <w:left w:val="nil"/>
              <w:bottom w:val="nil"/>
              <w:right w:val="nil"/>
            </w:tcBorders>
            <w:shd w:val="clear" w:color="auto" w:fill="auto"/>
            <w:noWrap/>
            <w:vAlign w:val="bottom"/>
          </w:tcPr>
          <w:p w14:paraId="357C0D17" w14:textId="77777777" w:rsidR="00696019" w:rsidRPr="00595B60" w:rsidRDefault="00696019" w:rsidP="00962DF7">
            <w:pPr>
              <w:jc w:val="right"/>
              <w:rPr>
                <w:rFonts w:cs="Times New Roman"/>
                <w:szCs w:val="20"/>
              </w:rPr>
            </w:pPr>
            <w:r w:rsidRPr="00595B60">
              <w:rPr>
                <w:rFonts w:cs="Times New Roman"/>
                <w:szCs w:val="20"/>
              </w:rPr>
              <w:t>86</w:t>
            </w:r>
          </w:p>
        </w:tc>
        <w:tc>
          <w:tcPr>
            <w:tcW w:w="146" w:type="pct"/>
            <w:tcBorders>
              <w:top w:val="nil"/>
              <w:left w:val="nil"/>
              <w:bottom w:val="nil"/>
              <w:right w:val="nil"/>
            </w:tcBorders>
            <w:shd w:val="clear" w:color="auto" w:fill="auto"/>
            <w:noWrap/>
            <w:vAlign w:val="bottom"/>
          </w:tcPr>
          <w:p w14:paraId="730EFD40"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21167CEF" w14:textId="77777777" w:rsidR="00696019" w:rsidRPr="00595B60" w:rsidRDefault="00696019" w:rsidP="00962DF7">
            <w:pPr>
              <w:jc w:val="right"/>
              <w:rPr>
                <w:rFonts w:cs="Times New Roman"/>
                <w:szCs w:val="20"/>
              </w:rPr>
            </w:pPr>
            <w:r w:rsidRPr="00595B60">
              <w:rPr>
                <w:rFonts w:cs="Times New Roman"/>
                <w:szCs w:val="20"/>
              </w:rPr>
              <w:t>6,839</w:t>
            </w:r>
          </w:p>
        </w:tc>
        <w:tc>
          <w:tcPr>
            <w:tcW w:w="291" w:type="pct"/>
            <w:tcBorders>
              <w:top w:val="nil"/>
              <w:left w:val="nil"/>
              <w:bottom w:val="nil"/>
              <w:right w:val="nil"/>
            </w:tcBorders>
            <w:shd w:val="clear" w:color="auto" w:fill="auto"/>
            <w:noWrap/>
            <w:vAlign w:val="bottom"/>
          </w:tcPr>
          <w:p w14:paraId="76C399E3" w14:textId="77777777" w:rsidR="00696019" w:rsidRPr="00595B60" w:rsidRDefault="00696019" w:rsidP="00962DF7">
            <w:pPr>
              <w:jc w:val="right"/>
              <w:rPr>
                <w:rFonts w:cs="Times New Roman"/>
                <w:szCs w:val="20"/>
              </w:rPr>
            </w:pPr>
            <w:r w:rsidRPr="00595B60">
              <w:rPr>
                <w:rFonts w:cs="Times New Roman"/>
                <w:szCs w:val="20"/>
              </w:rPr>
              <w:t>370</w:t>
            </w:r>
          </w:p>
        </w:tc>
        <w:tc>
          <w:tcPr>
            <w:tcW w:w="291" w:type="pct"/>
            <w:tcBorders>
              <w:top w:val="nil"/>
              <w:left w:val="nil"/>
              <w:bottom w:val="nil"/>
              <w:right w:val="nil"/>
            </w:tcBorders>
            <w:shd w:val="clear" w:color="auto" w:fill="auto"/>
            <w:noWrap/>
            <w:vAlign w:val="bottom"/>
          </w:tcPr>
          <w:p w14:paraId="48F39B17" w14:textId="77777777" w:rsidR="00696019" w:rsidRPr="00595B60" w:rsidRDefault="00696019" w:rsidP="00962DF7">
            <w:pPr>
              <w:jc w:val="right"/>
              <w:rPr>
                <w:rFonts w:cs="Times New Roman"/>
                <w:szCs w:val="20"/>
              </w:rPr>
            </w:pPr>
            <w:r w:rsidRPr="00595B60">
              <w:rPr>
                <w:rFonts w:cs="Times New Roman"/>
                <w:szCs w:val="20"/>
              </w:rPr>
              <w:t>70</w:t>
            </w:r>
          </w:p>
        </w:tc>
        <w:tc>
          <w:tcPr>
            <w:tcW w:w="146" w:type="pct"/>
            <w:tcBorders>
              <w:top w:val="nil"/>
              <w:left w:val="nil"/>
              <w:bottom w:val="nil"/>
              <w:right w:val="nil"/>
            </w:tcBorders>
            <w:shd w:val="clear" w:color="auto" w:fill="auto"/>
            <w:noWrap/>
            <w:vAlign w:val="bottom"/>
          </w:tcPr>
          <w:p w14:paraId="4491A47C"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22600ECD" w14:textId="77777777" w:rsidR="00696019" w:rsidRPr="00595B60" w:rsidRDefault="00696019" w:rsidP="00962DF7">
            <w:pPr>
              <w:jc w:val="right"/>
              <w:rPr>
                <w:rFonts w:cs="Times New Roman"/>
                <w:szCs w:val="20"/>
              </w:rPr>
            </w:pPr>
            <w:r w:rsidRPr="00595B60">
              <w:rPr>
                <w:rFonts w:cs="Times New Roman"/>
                <w:szCs w:val="20"/>
              </w:rPr>
              <w:t>51</w:t>
            </w:r>
          </w:p>
        </w:tc>
        <w:tc>
          <w:tcPr>
            <w:tcW w:w="577" w:type="pct"/>
            <w:gridSpan w:val="2"/>
            <w:tcBorders>
              <w:top w:val="nil"/>
              <w:left w:val="nil"/>
              <w:bottom w:val="nil"/>
              <w:right w:val="nil"/>
            </w:tcBorders>
            <w:shd w:val="clear" w:color="auto" w:fill="auto"/>
            <w:noWrap/>
            <w:vAlign w:val="bottom"/>
          </w:tcPr>
          <w:p w14:paraId="5A249B93" w14:textId="77777777" w:rsidR="00696019" w:rsidRPr="00595B60" w:rsidRDefault="00696019" w:rsidP="00962DF7">
            <w:pPr>
              <w:jc w:val="right"/>
              <w:rPr>
                <w:rFonts w:cs="Times New Roman"/>
                <w:szCs w:val="20"/>
              </w:rPr>
            </w:pPr>
            <w:r w:rsidRPr="00595B60">
              <w:rPr>
                <w:rFonts w:cs="Times New Roman"/>
                <w:szCs w:val="20"/>
              </w:rPr>
              <w:t>20.87***</w:t>
            </w:r>
          </w:p>
        </w:tc>
        <w:tc>
          <w:tcPr>
            <w:tcW w:w="146" w:type="pct"/>
            <w:tcBorders>
              <w:top w:val="nil"/>
              <w:left w:val="nil"/>
              <w:bottom w:val="nil"/>
              <w:right w:val="nil"/>
            </w:tcBorders>
            <w:shd w:val="clear" w:color="auto" w:fill="auto"/>
            <w:noWrap/>
            <w:vAlign w:val="bottom"/>
          </w:tcPr>
          <w:p w14:paraId="49712CB8"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15CD7247" w14:textId="77777777" w:rsidR="00696019" w:rsidRPr="00595B60" w:rsidRDefault="00696019" w:rsidP="00962DF7">
            <w:pPr>
              <w:jc w:val="center"/>
              <w:rPr>
                <w:rFonts w:cs="Times New Roman"/>
                <w:szCs w:val="20"/>
              </w:rPr>
            </w:pPr>
            <w:r w:rsidRPr="00595B60">
              <w:rPr>
                <w:rFonts w:cs="Times New Roman"/>
                <w:szCs w:val="20"/>
              </w:rPr>
              <w:t>0.70</w:t>
            </w:r>
          </w:p>
        </w:tc>
        <w:tc>
          <w:tcPr>
            <w:tcW w:w="273" w:type="pct"/>
            <w:tcBorders>
              <w:top w:val="nil"/>
              <w:left w:val="nil"/>
              <w:bottom w:val="nil"/>
              <w:right w:val="nil"/>
            </w:tcBorders>
            <w:shd w:val="clear" w:color="auto" w:fill="auto"/>
            <w:noWrap/>
            <w:vAlign w:val="bottom"/>
          </w:tcPr>
          <w:p w14:paraId="05A5C2B2"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4E1ACF56" w14:textId="77777777" w:rsidTr="008F3487">
        <w:trPr>
          <w:trHeight w:hRule="exact" w:val="288"/>
        </w:trPr>
        <w:tc>
          <w:tcPr>
            <w:tcW w:w="985" w:type="pct"/>
            <w:tcBorders>
              <w:top w:val="nil"/>
              <w:left w:val="nil"/>
              <w:bottom w:val="nil"/>
              <w:right w:val="nil"/>
            </w:tcBorders>
            <w:shd w:val="clear" w:color="auto" w:fill="auto"/>
            <w:noWrap/>
            <w:vAlign w:val="bottom"/>
          </w:tcPr>
          <w:p w14:paraId="5F5E18F8" w14:textId="77777777" w:rsidR="00696019" w:rsidRPr="00595B60" w:rsidRDefault="00696019" w:rsidP="00962DF7">
            <w:pPr>
              <w:rPr>
                <w:rFonts w:cs="Times New Roman"/>
                <w:szCs w:val="20"/>
              </w:rPr>
            </w:pPr>
            <w:r w:rsidRPr="00595B60">
              <w:rPr>
                <w:rFonts w:cs="Times New Roman"/>
                <w:szCs w:val="20"/>
              </w:rPr>
              <w:t>Costa Rica</w:t>
            </w:r>
          </w:p>
        </w:tc>
        <w:tc>
          <w:tcPr>
            <w:tcW w:w="146" w:type="pct"/>
            <w:tcBorders>
              <w:top w:val="nil"/>
              <w:left w:val="nil"/>
              <w:bottom w:val="nil"/>
              <w:right w:val="nil"/>
            </w:tcBorders>
            <w:shd w:val="clear" w:color="auto" w:fill="auto"/>
            <w:noWrap/>
            <w:vAlign w:val="bottom"/>
          </w:tcPr>
          <w:p w14:paraId="37F0DDC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E79D70B" w14:textId="77777777" w:rsidR="00696019" w:rsidRPr="00595B60" w:rsidRDefault="00696019" w:rsidP="00962DF7">
            <w:pPr>
              <w:jc w:val="right"/>
              <w:rPr>
                <w:rFonts w:cs="Times New Roman"/>
                <w:szCs w:val="20"/>
              </w:rPr>
            </w:pPr>
            <w:r w:rsidRPr="00595B60">
              <w:rPr>
                <w:rFonts w:cs="Times New Roman"/>
                <w:szCs w:val="20"/>
              </w:rPr>
              <w:t>649</w:t>
            </w:r>
          </w:p>
        </w:tc>
        <w:tc>
          <w:tcPr>
            <w:tcW w:w="291" w:type="pct"/>
            <w:tcBorders>
              <w:top w:val="nil"/>
              <w:left w:val="nil"/>
              <w:bottom w:val="nil"/>
              <w:right w:val="nil"/>
            </w:tcBorders>
            <w:shd w:val="clear" w:color="auto" w:fill="auto"/>
            <w:noWrap/>
            <w:vAlign w:val="bottom"/>
          </w:tcPr>
          <w:p w14:paraId="133B851C" w14:textId="77777777" w:rsidR="00696019" w:rsidRPr="00595B60" w:rsidRDefault="00696019" w:rsidP="00962DF7">
            <w:pPr>
              <w:jc w:val="right"/>
              <w:rPr>
                <w:rFonts w:cs="Times New Roman"/>
                <w:szCs w:val="20"/>
              </w:rPr>
            </w:pPr>
            <w:r w:rsidRPr="00595B60">
              <w:rPr>
                <w:rFonts w:cs="Times New Roman"/>
                <w:szCs w:val="20"/>
              </w:rPr>
              <w:t>472</w:t>
            </w:r>
          </w:p>
        </w:tc>
        <w:tc>
          <w:tcPr>
            <w:tcW w:w="291" w:type="pct"/>
            <w:tcBorders>
              <w:top w:val="nil"/>
              <w:left w:val="nil"/>
              <w:bottom w:val="nil"/>
              <w:right w:val="nil"/>
            </w:tcBorders>
            <w:shd w:val="clear" w:color="auto" w:fill="auto"/>
            <w:noWrap/>
            <w:vAlign w:val="bottom"/>
          </w:tcPr>
          <w:p w14:paraId="6D6E3AEB" w14:textId="77777777" w:rsidR="00696019" w:rsidRPr="00595B60" w:rsidRDefault="00696019" w:rsidP="00962DF7">
            <w:pPr>
              <w:jc w:val="right"/>
              <w:rPr>
                <w:rFonts w:cs="Times New Roman"/>
                <w:szCs w:val="20"/>
              </w:rPr>
            </w:pPr>
            <w:r w:rsidRPr="00595B60">
              <w:rPr>
                <w:rFonts w:cs="Times New Roman"/>
                <w:szCs w:val="20"/>
              </w:rPr>
              <w:t>67</w:t>
            </w:r>
          </w:p>
        </w:tc>
        <w:tc>
          <w:tcPr>
            <w:tcW w:w="146" w:type="pct"/>
            <w:tcBorders>
              <w:top w:val="nil"/>
              <w:left w:val="nil"/>
              <w:bottom w:val="nil"/>
              <w:right w:val="nil"/>
            </w:tcBorders>
            <w:shd w:val="clear" w:color="auto" w:fill="auto"/>
            <w:noWrap/>
            <w:vAlign w:val="bottom"/>
          </w:tcPr>
          <w:p w14:paraId="38D7289B"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313D970E" w14:textId="77777777" w:rsidR="00696019" w:rsidRPr="00595B60" w:rsidRDefault="00696019" w:rsidP="00962DF7">
            <w:pPr>
              <w:jc w:val="right"/>
              <w:rPr>
                <w:rFonts w:cs="Times New Roman"/>
                <w:szCs w:val="20"/>
              </w:rPr>
            </w:pPr>
            <w:r w:rsidRPr="00595B60">
              <w:rPr>
                <w:rFonts w:cs="Times New Roman"/>
                <w:szCs w:val="20"/>
              </w:rPr>
              <w:t>2,830</w:t>
            </w:r>
          </w:p>
        </w:tc>
        <w:tc>
          <w:tcPr>
            <w:tcW w:w="291" w:type="pct"/>
            <w:tcBorders>
              <w:top w:val="nil"/>
              <w:left w:val="nil"/>
              <w:bottom w:val="nil"/>
              <w:right w:val="nil"/>
            </w:tcBorders>
            <w:shd w:val="clear" w:color="auto" w:fill="auto"/>
            <w:noWrap/>
            <w:vAlign w:val="bottom"/>
          </w:tcPr>
          <w:p w14:paraId="22D8B846" w14:textId="77777777" w:rsidR="00696019" w:rsidRPr="00595B60" w:rsidRDefault="00696019" w:rsidP="00962DF7">
            <w:pPr>
              <w:jc w:val="right"/>
              <w:rPr>
                <w:rFonts w:cs="Times New Roman"/>
                <w:szCs w:val="20"/>
              </w:rPr>
            </w:pPr>
            <w:r w:rsidRPr="00595B60">
              <w:rPr>
                <w:rFonts w:cs="Times New Roman"/>
                <w:szCs w:val="20"/>
              </w:rPr>
              <w:t>396</w:t>
            </w:r>
          </w:p>
        </w:tc>
        <w:tc>
          <w:tcPr>
            <w:tcW w:w="291" w:type="pct"/>
            <w:tcBorders>
              <w:top w:val="nil"/>
              <w:left w:val="nil"/>
              <w:bottom w:val="nil"/>
              <w:right w:val="nil"/>
            </w:tcBorders>
            <w:shd w:val="clear" w:color="auto" w:fill="auto"/>
            <w:noWrap/>
            <w:vAlign w:val="bottom"/>
          </w:tcPr>
          <w:p w14:paraId="6F221424" w14:textId="77777777" w:rsidR="00696019" w:rsidRPr="00595B60" w:rsidRDefault="00696019" w:rsidP="00962DF7">
            <w:pPr>
              <w:jc w:val="right"/>
              <w:rPr>
                <w:rFonts w:cs="Times New Roman"/>
                <w:szCs w:val="20"/>
              </w:rPr>
            </w:pPr>
            <w:r w:rsidRPr="00595B60">
              <w:rPr>
                <w:rFonts w:cs="Times New Roman"/>
                <w:szCs w:val="20"/>
              </w:rPr>
              <w:t>62</w:t>
            </w:r>
          </w:p>
        </w:tc>
        <w:tc>
          <w:tcPr>
            <w:tcW w:w="146" w:type="pct"/>
            <w:tcBorders>
              <w:top w:val="nil"/>
              <w:left w:val="nil"/>
              <w:bottom w:val="nil"/>
              <w:right w:val="nil"/>
            </w:tcBorders>
            <w:shd w:val="clear" w:color="auto" w:fill="auto"/>
            <w:noWrap/>
            <w:vAlign w:val="bottom"/>
          </w:tcPr>
          <w:p w14:paraId="096BAA8F"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027ADEA2" w14:textId="77777777" w:rsidR="00696019" w:rsidRPr="00595B60" w:rsidRDefault="00696019" w:rsidP="00962DF7">
            <w:pPr>
              <w:jc w:val="right"/>
              <w:rPr>
                <w:rFonts w:cs="Times New Roman"/>
                <w:szCs w:val="20"/>
              </w:rPr>
            </w:pPr>
            <w:r w:rsidRPr="00595B60">
              <w:rPr>
                <w:rFonts w:cs="Times New Roman"/>
                <w:szCs w:val="20"/>
              </w:rPr>
              <w:t>76</w:t>
            </w:r>
          </w:p>
        </w:tc>
        <w:tc>
          <w:tcPr>
            <w:tcW w:w="577" w:type="pct"/>
            <w:gridSpan w:val="2"/>
            <w:tcBorders>
              <w:top w:val="nil"/>
              <w:left w:val="nil"/>
              <w:bottom w:val="nil"/>
              <w:right w:val="nil"/>
            </w:tcBorders>
            <w:shd w:val="clear" w:color="auto" w:fill="auto"/>
            <w:noWrap/>
            <w:vAlign w:val="bottom"/>
          </w:tcPr>
          <w:p w14:paraId="3EBBA68C" w14:textId="77777777" w:rsidR="00696019" w:rsidRPr="00595B60" w:rsidRDefault="00696019" w:rsidP="00962DF7">
            <w:pPr>
              <w:jc w:val="right"/>
              <w:rPr>
                <w:rFonts w:cs="Times New Roman"/>
                <w:szCs w:val="20"/>
              </w:rPr>
            </w:pPr>
            <w:r w:rsidRPr="00595B60">
              <w:rPr>
                <w:rFonts w:cs="Times New Roman"/>
                <w:szCs w:val="20"/>
              </w:rPr>
              <w:t>26.22***</w:t>
            </w:r>
          </w:p>
        </w:tc>
        <w:tc>
          <w:tcPr>
            <w:tcW w:w="146" w:type="pct"/>
            <w:tcBorders>
              <w:top w:val="nil"/>
              <w:left w:val="nil"/>
              <w:bottom w:val="nil"/>
              <w:right w:val="nil"/>
            </w:tcBorders>
            <w:shd w:val="clear" w:color="auto" w:fill="auto"/>
            <w:noWrap/>
            <w:vAlign w:val="bottom"/>
          </w:tcPr>
          <w:p w14:paraId="3FF11D75"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003DEC2" w14:textId="77777777" w:rsidR="00696019" w:rsidRPr="00595B60" w:rsidRDefault="00696019" w:rsidP="00962DF7">
            <w:pPr>
              <w:jc w:val="center"/>
              <w:rPr>
                <w:rFonts w:cs="Times New Roman"/>
                <w:szCs w:val="20"/>
              </w:rPr>
            </w:pPr>
            <w:r w:rsidRPr="00595B60">
              <w:rPr>
                <w:rFonts w:cs="Times New Roman"/>
                <w:szCs w:val="20"/>
              </w:rPr>
              <w:t>1.20</w:t>
            </w:r>
          </w:p>
        </w:tc>
        <w:tc>
          <w:tcPr>
            <w:tcW w:w="273" w:type="pct"/>
            <w:tcBorders>
              <w:top w:val="nil"/>
              <w:left w:val="nil"/>
              <w:bottom w:val="nil"/>
              <w:right w:val="nil"/>
            </w:tcBorders>
            <w:shd w:val="clear" w:color="auto" w:fill="auto"/>
            <w:noWrap/>
            <w:vAlign w:val="bottom"/>
          </w:tcPr>
          <w:p w14:paraId="4F85765E"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1FF90D4B" w14:textId="77777777" w:rsidTr="008F3487">
        <w:trPr>
          <w:trHeight w:hRule="exact" w:val="288"/>
        </w:trPr>
        <w:tc>
          <w:tcPr>
            <w:tcW w:w="985" w:type="pct"/>
            <w:tcBorders>
              <w:top w:val="nil"/>
              <w:left w:val="nil"/>
              <w:bottom w:val="nil"/>
              <w:right w:val="nil"/>
            </w:tcBorders>
            <w:shd w:val="clear" w:color="auto" w:fill="auto"/>
            <w:noWrap/>
            <w:vAlign w:val="bottom"/>
          </w:tcPr>
          <w:p w14:paraId="7590F240" w14:textId="77777777" w:rsidR="00696019" w:rsidRPr="00595B60" w:rsidRDefault="00696019" w:rsidP="00962DF7">
            <w:pPr>
              <w:rPr>
                <w:rFonts w:cs="Times New Roman"/>
                <w:szCs w:val="20"/>
              </w:rPr>
            </w:pPr>
            <w:r w:rsidRPr="00595B60">
              <w:rPr>
                <w:rFonts w:cs="Times New Roman"/>
                <w:szCs w:val="20"/>
              </w:rPr>
              <w:t>Croatia</w:t>
            </w:r>
          </w:p>
        </w:tc>
        <w:tc>
          <w:tcPr>
            <w:tcW w:w="146" w:type="pct"/>
            <w:tcBorders>
              <w:top w:val="nil"/>
              <w:left w:val="nil"/>
              <w:bottom w:val="nil"/>
              <w:right w:val="nil"/>
            </w:tcBorders>
            <w:shd w:val="clear" w:color="auto" w:fill="auto"/>
            <w:noWrap/>
            <w:vAlign w:val="bottom"/>
          </w:tcPr>
          <w:p w14:paraId="54AA838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C858D45" w14:textId="77777777" w:rsidR="00696019" w:rsidRPr="00595B60" w:rsidRDefault="00696019" w:rsidP="00962DF7">
            <w:pPr>
              <w:jc w:val="right"/>
              <w:rPr>
                <w:rFonts w:cs="Times New Roman"/>
                <w:szCs w:val="20"/>
              </w:rPr>
            </w:pPr>
            <w:r w:rsidRPr="00595B60">
              <w:rPr>
                <w:rFonts w:cs="Times New Roman"/>
                <w:szCs w:val="20"/>
              </w:rPr>
              <w:t>86</w:t>
            </w:r>
          </w:p>
        </w:tc>
        <w:tc>
          <w:tcPr>
            <w:tcW w:w="291" w:type="pct"/>
            <w:tcBorders>
              <w:top w:val="nil"/>
              <w:left w:val="nil"/>
              <w:bottom w:val="nil"/>
              <w:right w:val="nil"/>
            </w:tcBorders>
            <w:shd w:val="clear" w:color="auto" w:fill="auto"/>
            <w:noWrap/>
            <w:vAlign w:val="bottom"/>
          </w:tcPr>
          <w:p w14:paraId="1A8949C4" w14:textId="77777777" w:rsidR="00696019" w:rsidRPr="00595B60" w:rsidRDefault="00696019" w:rsidP="00962DF7">
            <w:pPr>
              <w:jc w:val="right"/>
              <w:rPr>
                <w:rFonts w:cs="Times New Roman"/>
                <w:szCs w:val="20"/>
              </w:rPr>
            </w:pPr>
            <w:r w:rsidRPr="00595B60">
              <w:rPr>
                <w:rFonts w:cs="Times New Roman"/>
                <w:szCs w:val="20"/>
              </w:rPr>
              <w:t>482</w:t>
            </w:r>
          </w:p>
        </w:tc>
        <w:tc>
          <w:tcPr>
            <w:tcW w:w="291" w:type="pct"/>
            <w:tcBorders>
              <w:top w:val="nil"/>
              <w:left w:val="nil"/>
              <w:bottom w:val="nil"/>
              <w:right w:val="nil"/>
            </w:tcBorders>
            <w:shd w:val="clear" w:color="auto" w:fill="auto"/>
            <w:noWrap/>
            <w:vAlign w:val="bottom"/>
          </w:tcPr>
          <w:p w14:paraId="1FDF9270" w14:textId="77777777" w:rsidR="00696019" w:rsidRPr="00595B60" w:rsidRDefault="00696019" w:rsidP="00962DF7">
            <w:pPr>
              <w:jc w:val="right"/>
              <w:rPr>
                <w:rFonts w:cs="Times New Roman"/>
                <w:szCs w:val="20"/>
              </w:rPr>
            </w:pPr>
            <w:r w:rsidRPr="00595B60">
              <w:rPr>
                <w:rFonts w:cs="Times New Roman"/>
                <w:szCs w:val="20"/>
              </w:rPr>
              <w:t>62</w:t>
            </w:r>
          </w:p>
        </w:tc>
        <w:tc>
          <w:tcPr>
            <w:tcW w:w="146" w:type="pct"/>
            <w:tcBorders>
              <w:top w:val="nil"/>
              <w:left w:val="nil"/>
              <w:bottom w:val="nil"/>
              <w:right w:val="nil"/>
            </w:tcBorders>
            <w:shd w:val="clear" w:color="auto" w:fill="auto"/>
            <w:noWrap/>
            <w:vAlign w:val="bottom"/>
          </w:tcPr>
          <w:p w14:paraId="5F0188EF"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58EF2625" w14:textId="77777777" w:rsidR="00696019" w:rsidRPr="00595B60" w:rsidRDefault="00696019" w:rsidP="00962DF7">
            <w:pPr>
              <w:jc w:val="right"/>
              <w:rPr>
                <w:rFonts w:cs="Times New Roman"/>
                <w:szCs w:val="20"/>
              </w:rPr>
            </w:pPr>
            <w:r w:rsidRPr="00595B60">
              <w:rPr>
                <w:rFonts w:cs="Times New Roman"/>
                <w:szCs w:val="20"/>
              </w:rPr>
              <w:t>4,749</w:t>
            </w:r>
          </w:p>
        </w:tc>
        <w:tc>
          <w:tcPr>
            <w:tcW w:w="291" w:type="pct"/>
            <w:tcBorders>
              <w:top w:val="nil"/>
              <w:left w:val="nil"/>
              <w:bottom w:val="nil"/>
              <w:right w:val="nil"/>
            </w:tcBorders>
            <w:shd w:val="clear" w:color="auto" w:fill="auto"/>
            <w:noWrap/>
            <w:vAlign w:val="bottom"/>
          </w:tcPr>
          <w:p w14:paraId="699733CD" w14:textId="77777777" w:rsidR="00696019" w:rsidRPr="00595B60" w:rsidRDefault="00696019" w:rsidP="00962DF7">
            <w:pPr>
              <w:jc w:val="right"/>
              <w:rPr>
                <w:rFonts w:cs="Times New Roman"/>
                <w:szCs w:val="20"/>
              </w:rPr>
            </w:pPr>
            <w:r w:rsidRPr="00595B60">
              <w:rPr>
                <w:rFonts w:cs="Times New Roman"/>
                <w:szCs w:val="20"/>
              </w:rPr>
              <w:t>472</w:t>
            </w:r>
          </w:p>
        </w:tc>
        <w:tc>
          <w:tcPr>
            <w:tcW w:w="291" w:type="pct"/>
            <w:tcBorders>
              <w:top w:val="nil"/>
              <w:left w:val="nil"/>
              <w:bottom w:val="nil"/>
              <w:right w:val="nil"/>
            </w:tcBorders>
            <w:shd w:val="clear" w:color="auto" w:fill="auto"/>
            <w:noWrap/>
            <w:vAlign w:val="bottom"/>
          </w:tcPr>
          <w:p w14:paraId="68AB41EC" w14:textId="77777777" w:rsidR="00696019" w:rsidRPr="00595B60" w:rsidRDefault="00696019" w:rsidP="00962DF7">
            <w:pPr>
              <w:jc w:val="right"/>
              <w:rPr>
                <w:rFonts w:cs="Times New Roman"/>
                <w:szCs w:val="20"/>
              </w:rPr>
            </w:pPr>
            <w:r w:rsidRPr="00595B60">
              <w:rPr>
                <w:rFonts w:cs="Times New Roman"/>
                <w:szCs w:val="20"/>
              </w:rPr>
              <w:t>88</w:t>
            </w:r>
          </w:p>
        </w:tc>
        <w:tc>
          <w:tcPr>
            <w:tcW w:w="146" w:type="pct"/>
            <w:tcBorders>
              <w:top w:val="nil"/>
              <w:left w:val="nil"/>
              <w:bottom w:val="nil"/>
              <w:right w:val="nil"/>
            </w:tcBorders>
            <w:shd w:val="clear" w:color="auto" w:fill="auto"/>
            <w:noWrap/>
            <w:vAlign w:val="bottom"/>
          </w:tcPr>
          <w:p w14:paraId="0D0CDDA5"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419FAD6D" w14:textId="77777777" w:rsidR="00696019" w:rsidRPr="00595B60" w:rsidRDefault="00696019" w:rsidP="00962DF7">
            <w:pPr>
              <w:jc w:val="right"/>
              <w:rPr>
                <w:rFonts w:cs="Times New Roman"/>
                <w:szCs w:val="20"/>
              </w:rPr>
            </w:pPr>
            <w:r w:rsidRPr="00595B60">
              <w:rPr>
                <w:rFonts w:cs="Times New Roman"/>
                <w:szCs w:val="20"/>
              </w:rPr>
              <w:t>10</w:t>
            </w:r>
          </w:p>
        </w:tc>
        <w:tc>
          <w:tcPr>
            <w:tcW w:w="577" w:type="pct"/>
            <w:gridSpan w:val="2"/>
            <w:tcBorders>
              <w:top w:val="nil"/>
              <w:left w:val="nil"/>
              <w:bottom w:val="nil"/>
              <w:right w:val="nil"/>
            </w:tcBorders>
            <w:shd w:val="clear" w:color="auto" w:fill="auto"/>
            <w:noWrap/>
            <w:vAlign w:val="bottom"/>
          </w:tcPr>
          <w:p w14:paraId="25CD0810" w14:textId="77777777" w:rsidR="00696019" w:rsidRPr="00595B60" w:rsidRDefault="00696019" w:rsidP="00962DF7">
            <w:pPr>
              <w:jc w:val="right"/>
              <w:rPr>
                <w:rFonts w:cs="Times New Roman"/>
                <w:szCs w:val="20"/>
              </w:rPr>
            </w:pPr>
            <w:r w:rsidRPr="00595B60">
              <w:rPr>
                <w:rFonts w:cs="Times New Roman"/>
                <w:szCs w:val="20"/>
              </w:rPr>
              <w:t>1.45</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45BB2302"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73ACB5C" w14:textId="77777777" w:rsidR="00696019" w:rsidRPr="00595B60" w:rsidRDefault="00696019" w:rsidP="00962DF7">
            <w:pPr>
              <w:jc w:val="center"/>
              <w:rPr>
                <w:rFonts w:cs="Times New Roman"/>
                <w:szCs w:val="20"/>
              </w:rPr>
            </w:pPr>
            <w:r w:rsidRPr="00595B60">
              <w:rPr>
                <w:rFonts w:cs="Times New Roman"/>
                <w:szCs w:val="20"/>
              </w:rPr>
              <w:t>0.11</w:t>
            </w:r>
          </w:p>
        </w:tc>
        <w:tc>
          <w:tcPr>
            <w:tcW w:w="273" w:type="pct"/>
            <w:tcBorders>
              <w:top w:val="nil"/>
              <w:left w:val="nil"/>
              <w:bottom w:val="nil"/>
              <w:right w:val="nil"/>
            </w:tcBorders>
            <w:shd w:val="clear" w:color="auto" w:fill="auto"/>
            <w:noWrap/>
            <w:vAlign w:val="bottom"/>
          </w:tcPr>
          <w:p w14:paraId="659854C6"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6806ADD6" w14:textId="77777777" w:rsidTr="008F3487">
        <w:trPr>
          <w:trHeight w:hRule="exact" w:val="288"/>
        </w:trPr>
        <w:tc>
          <w:tcPr>
            <w:tcW w:w="985" w:type="pct"/>
            <w:tcBorders>
              <w:top w:val="nil"/>
              <w:left w:val="nil"/>
              <w:bottom w:val="nil"/>
              <w:right w:val="nil"/>
            </w:tcBorders>
            <w:shd w:val="clear" w:color="auto" w:fill="auto"/>
            <w:noWrap/>
            <w:vAlign w:val="bottom"/>
          </w:tcPr>
          <w:p w14:paraId="307FB629" w14:textId="77777777" w:rsidR="00696019" w:rsidRPr="00595B60" w:rsidRDefault="00696019" w:rsidP="00962DF7">
            <w:pPr>
              <w:rPr>
                <w:rFonts w:cs="Times New Roman"/>
                <w:szCs w:val="20"/>
              </w:rPr>
            </w:pPr>
            <w:r w:rsidRPr="00595B60">
              <w:rPr>
                <w:rFonts w:cs="Times New Roman"/>
                <w:szCs w:val="20"/>
              </w:rPr>
              <w:t>Hong Kong (China)</w:t>
            </w:r>
          </w:p>
        </w:tc>
        <w:tc>
          <w:tcPr>
            <w:tcW w:w="146" w:type="pct"/>
            <w:tcBorders>
              <w:top w:val="nil"/>
              <w:left w:val="nil"/>
              <w:bottom w:val="nil"/>
              <w:right w:val="nil"/>
            </w:tcBorders>
            <w:shd w:val="clear" w:color="auto" w:fill="auto"/>
            <w:noWrap/>
            <w:vAlign w:val="bottom"/>
          </w:tcPr>
          <w:p w14:paraId="2E7C1A6A"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6A0E0DFA" w14:textId="77777777" w:rsidR="00696019" w:rsidRPr="00595B60" w:rsidRDefault="00696019" w:rsidP="00962DF7">
            <w:pPr>
              <w:jc w:val="right"/>
              <w:rPr>
                <w:rFonts w:cs="Times New Roman"/>
                <w:szCs w:val="20"/>
              </w:rPr>
            </w:pPr>
            <w:r w:rsidRPr="00595B60">
              <w:rPr>
                <w:rFonts w:cs="Times New Roman"/>
                <w:szCs w:val="20"/>
              </w:rPr>
              <w:t>4,209</w:t>
            </w:r>
          </w:p>
        </w:tc>
        <w:tc>
          <w:tcPr>
            <w:tcW w:w="291" w:type="pct"/>
            <w:tcBorders>
              <w:top w:val="nil"/>
              <w:left w:val="nil"/>
              <w:bottom w:val="nil"/>
              <w:right w:val="nil"/>
            </w:tcBorders>
            <w:shd w:val="clear" w:color="auto" w:fill="auto"/>
            <w:noWrap/>
            <w:vAlign w:val="bottom"/>
          </w:tcPr>
          <w:p w14:paraId="383B15E0" w14:textId="77777777" w:rsidR="00696019" w:rsidRPr="00595B60" w:rsidRDefault="00696019" w:rsidP="00962DF7">
            <w:pPr>
              <w:jc w:val="right"/>
              <w:rPr>
                <w:rFonts w:cs="Times New Roman"/>
                <w:szCs w:val="20"/>
              </w:rPr>
            </w:pPr>
            <w:r w:rsidRPr="00595B60">
              <w:rPr>
                <w:rFonts w:cs="Times New Roman"/>
                <w:szCs w:val="20"/>
              </w:rPr>
              <w:t>561</w:t>
            </w:r>
          </w:p>
        </w:tc>
        <w:tc>
          <w:tcPr>
            <w:tcW w:w="291" w:type="pct"/>
            <w:tcBorders>
              <w:top w:val="nil"/>
              <w:left w:val="nil"/>
              <w:bottom w:val="nil"/>
              <w:right w:val="nil"/>
            </w:tcBorders>
            <w:shd w:val="clear" w:color="auto" w:fill="auto"/>
            <w:noWrap/>
            <w:vAlign w:val="bottom"/>
          </w:tcPr>
          <w:p w14:paraId="4DC2F4FC" w14:textId="77777777" w:rsidR="00696019" w:rsidRPr="00595B60" w:rsidRDefault="00696019" w:rsidP="00962DF7">
            <w:pPr>
              <w:jc w:val="right"/>
              <w:rPr>
                <w:rFonts w:cs="Times New Roman"/>
                <w:szCs w:val="20"/>
              </w:rPr>
            </w:pPr>
            <w:r w:rsidRPr="00595B60">
              <w:rPr>
                <w:rFonts w:cs="Times New Roman"/>
                <w:szCs w:val="20"/>
              </w:rPr>
              <w:t>95</w:t>
            </w:r>
          </w:p>
        </w:tc>
        <w:tc>
          <w:tcPr>
            <w:tcW w:w="146" w:type="pct"/>
            <w:tcBorders>
              <w:top w:val="nil"/>
              <w:left w:val="nil"/>
              <w:bottom w:val="nil"/>
              <w:right w:val="nil"/>
            </w:tcBorders>
            <w:shd w:val="clear" w:color="auto" w:fill="auto"/>
            <w:noWrap/>
            <w:vAlign w:val="bottom"/>
          </w:tcPr>
          <w:p w14:paraId="4B3D53BE"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AC284F5" w14:textId="77777777" w:rsidR="00696019" w:rsidRPr="00595B60" w:rsidRDefault="00696019" w:rsidP="00962DF7">
            <w:pPr>
              <w:jc w:val="right"/>
              <w:rPr>
                <w:rFonts w:cs="Times New Roman"/>
                <w:szCs w:val="20"/>
              </w:rPr>
            </w:pPr>
            <w:r w:rsidRPr="00595B60">
              <w:rPr>
                <w:rFonts w:cs="Times New Roman"/>
                <w:szCs w:val="20"/>
              </w:rPr>
              <w:t>311</w:t>
            </w:r>
          </w:p>
        </w:tc>
        <w:tc>
          <w:tcPr>
            <w:tcW w:w="291" w:type="pct"/>
            <w:tcBorders>
              <w:top w:val="nil"/>
              <w:left w:val="nil"/>
              <w:bottom w:val="nil"/>
              <w:right w:val="nil"/>
            </w:tcBorders>
            <w:shd w:val="clear" w:color="auto" w:fill="auto"/>
            <w:noWrap/>
            <w:vAlign w:val="bottom"/>
          </w:tcPr>
          <w:p w14:paraId="637351D1" w14:textId="77777777" w:rsidR="00696019" w:rsidRPr="00595B60" w:rsidRDefault="00696019" w:rsidP="00962DF7">
            <w:pPr>
              <w:jc w:val="right"/>
              <w:rPr>
                <w:rFonts w:cs="Times New Roman"/>
                <w:szCs w:val="20"/>
              </w:rPr>
            </w:pPr>
            <w:r w:rsidRPr="00595B60">
              <w:rPr>
                <w:rFonts w:cs="Times New Roman"/>
                <w:szCs w:val="20"/>
              </w:rPr>
              <w:t>597</w:t>
            </w:r>
          </w:p>
        </w:tc>
        <w:tc>
          <w:tcPr>
            <w:tcW w:w="291" w:type="pct"/>
            <w:tcBorders>
              <w:top w:val="nil"/>
              <w:left w:val="nil"/>
              <w:bottom w:val="nil"/>
              <w:right w:val="nil"/>
            </w:tcBorders>
            <w:shd w:val="clear" w:color="auto" w:fill="auto"/>
            <w:noWrap/>
            <w:vAlign w:val="bottom"/>
          </w:tcPr>
          <w:p w14:paraId="5A169C36" w14:textId="77777777" w:rsidR="00696019" w:rsidRPr="00595B60" w:rsidRDefault="00696019" w:rsidP="00962DF7">
            <w:pPr>
              <w:jc w:val="right"/>
              <w:rPr>
                <w:rFonts w:cs="Times New Roman"/>
                <w:szCs w:val="20"/>
              </w:rPr>
            </w:pPr>
            <w:r w:rsidRPr="00595B60">
              <w:rPr>
                <w:rFonts w:cs="Times New Roman"/>
                <w:szCs w:val="20"/>
              </w:rPr>
              <w:t>93</w:t>
            </w:r>
          </w:p>
        </w:tc>
        <w:tc>
          <w:tcPr>
            <w:tcW w:w="146" w:type="pct"/>
            <w:tcBorders>
              <w:top w:val="nil"/>
              <w:left w:val="nil"/>
              <w:bottom w:val="nil"/>
              <w:right w:val="nil"/>
            </w:tcBorders>
            <w:shd w:val="clear" w:color="auto" w:fill="auto"/>
            <w:noWrap/>
            <w:vAlign w:val="bottom"/>
          </w:tcPr>
          <w:p w14:paraId="3073A2ED"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5F3E39BC" w14:textId="77777777" w:rsidR="00696019" w:rsidRPr="00595B60" w:rsidRDefault="00696019" w:rsidP="00962DF7">
            <w:pPr>
              <w:jc w:val="right"/>
              <w:rPr>
                <w:rFonts w:cs="Times New Roman"/>
                <w:szCs w:val="20"/>
              </w:rPr>
            </w:pPr>
            <w:r w:rsidRPr="00595B60">
              <w:rPr>
                <w:rFonts w:cs="Times New Roman"/>
                <w:szCs w:val="20"/>
              </w:rPr>
              <w:t>-36</w:t>
            </w:r>
          </w:p>
        </w:tc>
        <w:tc>
          <w:tcPr>
            <w:tcW w:w="577" w:type="pct"/>
            <w:gridSpan w:val="2"/>
            <w:tcBorders>
              <w:top w:val="nil"/>
              <w:left w:val="nil"/>
              <w:bottom w:val="nil"/>
              <w:right w:val="nil"/>
            </w:tcBorders>
            <w:shd w:val="clear" w:color="auto" w:fill="auto"/>
            <w:noWrap/>
            <w:vAlign w:val="bottom"/>
          </w:tcPr>
          <w:p w14:paraId="7139C0C1" w14:textId="77777777" w:rsidR="00696019" w:rsidRPr="00595B60" w:rsidRDefault="00696019" w:rsidP="00962DF7">
            <w:pPr>
              <w:jc w:val="right"/>
              <w:rPr>
                <w:rFonts w:cs="Times New Roman"/>
                <w:szCs w:val="20"/>
              </w:rPr>
            </w:pPr>
            <w:r w:rsidRPr="00595B60">
              <w:rPr>
                <w:rFonts w:cs="Times New Roman"/>
                <w:szCs w:val="20"/>
              </w:rPr>
              <w:t>-6.40***</w:t>
            </w:r>
          </w:p>
        </w:tc>
        <w:tc>
          <w:tcPr>
            <w:tcW w:w="146" w:type="pct"/>
            <w:tcBorders>
              <w:top w:val="nil"/>
              <w:left w:val="nil"/>
              <w:bottom w:val="nil"/>
              <w:right w:val="nil"/>
            </w:tcBorders>
            <w:shd w:val="clear" w:color="auto" w:fill="auto"/>
            <w:noWrap/>
            <w:vAlign w:val="bottom"/>
          </w:tcPr>
          <w:p w14:paraId="4FA495B0"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80F583A" w14:textId="77777777" w:rsidR="00696019" w:rsidRPr="00595B60" w:rsidRDefault="00696019" w:rsidP="00962DF7">
            <w:pPr>
              <w:jc w:val="center"/>
              <w:rPr>
                <w:rFonts w:cs="Times New Roman"/>
                <w:szCs w:val="20"/>
              </w:rPr>
            </w:pPr>
            <w:r w:rsidRPr="00595B60">
              <w:rPr>
                <w:rFonts w:cs="Times New Roman"/>
                <w:szCs w:val="20"/>
              </w:rPr>
              <w:t>0.38</w:t>
            </w:r>
          </w:p>
        </w:tc>
        <w:tc>
          <w:tcPr>
            <w:tcW w:w="273" w:type="pct"/>
            <w:tcBorders>
              <w:top w:val="nil"/>
              <w:left w:val="nil"/>
              <w:bottom w:val="nil"/>
              <w:right w:val="nil"/>
            </w:tcBorders>
            <w:shd w:val="clear" w:color="auto" w:fill="auto"/>
            <w:noWrap/>
            <w:vAlign w:val="bottom"/>
          </w:tcPr>
          <w:p w14:paraId="7FB89A5C"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1B381A90" w14:textId="77777777" w:rsidTr="008F3487">
        <w:trPr>
          <w:trHeight w:hRule="exact" w:val="288"/>
        </w:trPr>
        <w:tc>
          <w:tcPr>
            <w:tcW w:w="985" w:type="pct"/>
            <w:tcBorders>
              <w:top w:val="nil"/>
              <w:left w:val="nil"/>
              <w:bottom w:val="nil"/>
              <w:right w:val="nil"/>
            </w:tcBorders>
            <w:shd w:val="clear" w:color="auto" w:fill="auto"/>
            <w:noWrap/>
            <w:vAlign w:val="bottom"/>
          </w:tcPr>
          <w:p w14:paraId="6347D2AA" w14:textId="77777777" w:rsidR="00696019" w:rsidRPr="00595B60" w:rsidRDefault="00696019" w:rsidP="00962DF7">
            <w:pPr>
              <w:rPr>
                <w:rFonts w:cs="Times New Roman"/>
                <w:szCs w:val="20"/>
              </w:rPr>
            </w:pPr>
            <w:r w:rsidRPr="00595B60">
              <w:rPr>
                <w:rFonts w:cs="Times New Roman"/>
                <w:szCs w:val="20"/>
              </w:rPr>
              <w:t>Indonesia</w:t>
            </w:r>
          </w:p>
        </w:tc>
        <w:tc>
          <w:tcPr>
            <w:tcW w:w="146" w:type="pct"/>
            <w:tcBorders>
              <w:top w:val="nil"/>
              <w:left w:val="nil"/>
              <w:bottom w:val="nil"/>
              <w:right w:val="nil"/>
            </w:tcBorders>
            <w:shd w:val="clear" w:color="auto" w:fill="auto"/>
            <w:noWrap/>
            <w:vAlign w:val="bottom"/>
          </w:tcPr>
          <w:p w14:paraId="5569C17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530AA4E" w14:textId="77777777" w:rsidR="00696019" w:rsidRPr="00595B60" w:rsidRDefault="00696019" w:rsidP="00962DF7">
            <w:pPr>
              <w:jc w:val="right"/>
              <w:rPr>
                <w:rFonts w:cs="Times New Roman"/>
                <w:szCs w:val="20"/>
              </w:rPr>
            </w:pPr>
            <w:r w:rsidRPr="00595B60">
              <w:rPr>
                <w:rFonts w:cs="Times New Roman"/>
                <w:szCs w:val="20"/>
              </w:rPr>
              <w:t>2,033</w:t>
            </w:r>
          </w:p>
        </w:tc>
        <w:tc>
          <w:tcPr>
            <w:tcW w:w="291" w:type="pct"/>
            <w:tcBorders>
              <w:top w:val="nil"/>
              <w:left w:val="nil"/>
              <w:bottom w:val="nil"/>
              <w:right w:val="nil"/>
            </w:tcBorders>
            <w:shd w:val="clear" w:color="auto" w:fill="auto"/>
            <w:noWrap/>
            <w:vAlign w:val="bottom"/>
          </w:tcPr>
          <w:p w14:paraId="470260A1" w14:textId="77777777" w:rsidR="00696019" w:rsidRPr="00595B60" w:rsidRDefault="00696019" w:rsidP="00962DF7">
            <w:pPr>
              <w:jc w:val="right"/>
              <w:rPr>
                <w:rFonts w:cs="Times New Roman"/>
                <w:szCs w:val="20"/>
              </w:rPr>
            </w:pPr>
            <w:r w:rsidRPr="00595B60">
              <w:rPr>
                <w:rFonts w:cs="Times New Roman"/>
                <w:szCs w:val="20"/>
              </w:rPr>
              <w:t>373</w:t>
            </w:r>
          </w:p>
        </w:tc>
        <w:tc>
          <w:tcPr>
            <w:tcW w:w="291" w:type="pct"/>
            <w:tcBorders>
              <w:top w:val="nil"/>
              <w:left w:val="nil"/>
              <w:bottom w:val="nil"/>
              <w:right w:val="nil"/>
            </w:tcBorders>
            <w:shd w:val="clear" w:color="auto" w:fill="auto"/>
            <w:noWrap/>
            <w:vAlign w:val="bottom"/>
          </w:tcPr>
          <w:p w14:paraId="4141E8B7" w14:textId="77777777" w:rsidR="00696019" w:rsidRPr="00595B60" w:rsidRDefault="00696019" w:rsidP="00962DF7">
            <w:pPr>
              <w:jc w:val="right"/>
              <w:rPr>
                <w:rFonts w:cs="Times New Roman"/>
                <w:szCs w:val="20"/>
              </w:rPr>
            </w:pPr>
            <w:r w:rsidRPr="00595B60">
              <w:rPr>
                <w:rFonts w:cs="Times New Roman"/>
                <w:szCs w:val="20"/>
              </w:rPr>
              <w:t>74</w:t>
            </w:r>
          </w:p>
        </w:tc>
        <w:tc>
          <w:tcPr>
            <w:tcW w:w="146" w:type="pct"/>
            <w:tcBorders>
              <w:top w:val="nil"/>
              <w:left w:val="nil"/>
              <w:bottom w:val="nil"/>
              <w:right w:val="nil"/>
            </w:tcBorders>
            <w:shd w:val="clear" w:color="auto" w:fill="auto"/>
            <w:noWrap/>
            <w:vAlign w:val="bottom"/>
          </w:tcPr>
          <w:p w14:paraId="1889815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E3467D5" w14:textId="77777777" w:rsidR="00696019" w:rsidRPr="00595B60" w:rsidRDefault="00696019" w:rsidP="00962DF7">
            <w:pPr>
              <w:jc w:val="right"/>
              <w:rPr>
                <w:rFonts w:cs="Times New Roman"/>
                <w:szCs w:val="20"/>
              </w:rPr>
            </w:pPr>
            <w:r w:rsidRPr="00595B60">
              <w:rPr>
                <w:rFonts w:cs="Times New Roman"/>
                <w:szCs w:val="20"/>
              </w:rPr>
              <w:t>3,094</w:t>
            </w:r>
          </w:p>
        </w:tc>
        <w:tc>
          <w:tcPr>
            <w:tcW w:w="291" w:type="pct"/>
            <w:tcBorders>
              <w:top w:val="nil"/>
              <w:left w:val="nil"/>
              <w:bottom w:val="nil"/>
              <w:right w:val="nil"/>
            </w:tcBorders>
            <w:shd w:val="clear" w:color="auto" w:fill="auto"/>
            <w:noWrap/>
            <w:vAlign w:val="bottom"/>
          </w:tcPr>
          <w:p w14:paraId="6B80462B" w14:textId="77777777" w:rsidR="00696019" w:rsidRPr="00595B60" w:rsidRDefault="00696019" w:rsidP="00962DF7">
            <w:pPr>
              <w:jc w:val="right"/>
              <w:rPr>
                <w:rFonts w:cs="Times New Roman"/>
                <w:szCs w:val="20"/>
              </w:rPr>
            </w:pPr>
            <w:r w:rsidRPr="00595B60">
              <w:rPr>
                <w:rFonts w:cs="Times New Roman"/>
                <w:szCs w:val="20"/>
              </w:rPr>
              <w:t>378</w:t>
            </w:r>
          </w:p>
        </w:tc>
        <w:tc>
          <w:tcPr>
            <w:tcW w:w="291" w:type="pct"/>
            <w:tcBorders>
              <w:top w:val="nil"/>
              <w:left w:val="nil"/>
              <w:bottom w:val="nil"/>
              <w:right w:val="nil"/>
            </w:tcBorders>
            <w:shd w:val="clear" w:color="auto" w:fill="auto"/>
            <w:noWrap/>
            <w:vAlign w:val="bottom"/>
          </w:tcPr>
          <w:p w14:paraId="3310E020" w14:textId="77777777" w:rsidR="00696019" w:rsidRPr="00595B60" w:rsidRDefault="00696019" w:rsidP="00962DF7">
            <w:pPr>
              <w:jc w:val="right"/>
              <w:rPr>
                <w:rFonts w:cs="Times New Roman"/>
                <w:szCs w:val="20"/>
              </w:rPr>
            </w:pPr>
            <w:r w:rsidRPr="00595B60">
              <w:rPr>
                <w:rFonts w:cs="Times New Roman"/>
                <w:szCs w:val="20"/>
              </w:rPr>
              <w:t>73</w:t>
            </w:r>
          </w:p>
        </w:tc>
        <w:tc>
          <w:tcPr>
            <w:tcW w:w="146" w:type="pct"/>
            <w:tcBorders>
              <w:top w:val="nil"/>
              <w:left w:val="nil"/>
              <w:bottom w:val="nil"/>
              <w:right w:val="nil"/>
            </w:tcBorders>
            <w:shd w:val="clear" w:color="auto" w:fill="auto"/>
            <w:noWrap/>
            <w:vAlign w:val="bottom"/>
          </w:tcPr>
          <w:p w14:paraId="2972F2E2"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39DC97FA" w14:textId="77777777" w:rsidR="00696019" w:rsidRPr="00595B60" w:rsidRDefault="00696019" w:rsidP="00962DF7">
            <w:pPr>
              <w:jc w:val="right"/>
              <w:rPr>
                <w:rFonts w:cs="Times New Roman"/>
                <w:szCs w:val="20"/>
              </w:rPr>
            </w:pPr>
            <w:r w:rsidRPr="00595B60">
              <w:rPr>
                <w:rFonts w:cs="Times New Roman"/>
                <w:szCs w:val="20"/>
              </w:rPr>
              <w:t>-5</w:t>
            </w:r>
          </w:p>
        </w:tc>
        <w:tc>
          <w:tcPr>
            <w:tcW w:w="577" w:type="pct"/>
            <w:gridSpan w:val="2"/>
            <w:tcBorders>
              <w:top w:val="nil"/>
              <w:left w:val="nil"/>
              <w:bottom w:val="nil"/>
              <w:right w:val="nil"/>
            </w:tcBorders>
            <w:shd w:val="clear" w:color="auto" w:fill="auto"/>
            <w:noWrap/>
            <w:vAlign w:val="bottom"/>
          </w:tcPr>
          <w:p w14:paraId="5EBF1D6C" w14:textId="77777777" w:rsidR="00696019" w:rsidRPr="00595B60" w:rsidRDefault="00696019" w:rsidP="00962DF7">
            <w:pPr>
              <w:jc w:val="right"/>
              <w:rPr>
                <w:rFonts w:cs="Times New Roman"/>
                <w:szCs w:val="20"/>
              </w:rPr>
            </w:pPr>
            <w:r w:rsidRPr="00595B60">
              <w:rPr>
                <w:rFonts w:cs="Times New Roman"/>
                <w:szCs w:val="20"/>
              </w:rPr>
              <w:t>-2.33*</w:t>
            </w:r>
            <w:r w:rsidRPr="00595B60">
              <w:rPr>
                <w:rFonts w:cs="Times New Roman"/>
                <w:color w:val="FFFFFF"/>
                <w:szCs w:val="20"/>
              </w:rPr>
              <w:t>__</w:t>
            </w:r>
          </w:p>
        </w:tc>
        <w:tc>
          <w:tcPr>
            <w:tcW w:w="146" w:type="pct"/>
            <w:tcBorders>
              <w:top w:val="nil"/>
              <w:left w:val="nil"/>
              <w:bottom w:val="nil"/>
              <w:right w:val="nil"/>
            </w:tcBorders>
            <w:shd w:val="clear" w:color="auto" w:fill="auto"/>
            <w:noWrap/>
            <w:vAlign w:val="bottom"/>
          </w:tcPr>
          <w:p w14:paraId="64D89CA3"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4FE0256" w14:textId="77777777" w:rsidR="00696019" w:rsidRPr="00595B60" w:rsidRDefault="00696019" w:rsidP="00962DF7">
            <w:pPr>
              <w:jc w:val="center"/>
              <w:rPr>
                <w:rFonts w:cs="Times New Roman"/>
                <w:szCs w:val="20"/>
              </w:rPr>
            </w:pPr>
            <w:r w:rsidRPr="00595B60">
              <w:rPr>
                <w:rFonts w:cs="Times New Roman"/>
                <w:szCs w:val="20"/>
              </w:rPr>
              <w:t>0.07</w:t>
            </w:r>
          </w:p>
        </w:tc>
        <w:tc>
          <w:tcPr>
            <w:tcW w:w="273" w:type="pct"/>
            <w:tcBorders>
              <w:top w:val="nil"/>
              <w:left w:val="nil"/>
              <w:bottom w:val="nil"/>
              <w:right w:val="nil"/>
            </w:tcBorders>
            <w:shd w:val="clear" w:color="auto" w:fill="auto"/>
            <w:noWrap/>
            <w:vAlign w:val="bottom"/>
          </w:tcPr>
          <w:p w14:paraId="7FAC975F"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358A2FAD" w14:textId="77777777" w:rsidTr="008F3487">
        <w:trPr>
          <w:trHeight w:hRule="exact" w:val="288"/>
        </w:trPr>
        <w:tc>
          <w:tcPr>
            <w:tcW w:w="985" w:type="pct"/>
            <w:tcBorders>
              <w:top w:val="nil"/>
              <w:left w:val="nil"/>
              <w:bottom w:val="nil"/>
              <w:right w:val="nil"/>
            </w:tcBorders>
            <w:shd w:val="clear" w:color="auto" w:fill="auto"/>
            <w:noWrap/>
            <w:vAlign w:val="bottom"/>
          </w:tcPr>
          <w:p w14:paraId="525FD450" w14:textId="77777777" w:rsidR="00696019" w:rsidRPr="00595B60" w:rsidRDefault="00696019" w:rsidP="00962DF7">
            <w:pPr>
              <w:rPr>
                <w:rFonts w:cs="Times New Roman"/>
                <w:szCs w:val="20"/>
              </w:rPr>
            </w:pPr>
            <w:r w:rsidRPr="00595B60">
              <w:rPr>
                <w:rFonts w:cs="Times New Roman"/>
                <w:szCs w:val="20"/>
              </w:rPr>
              <w:t>Jordan</w:t>
            </w:r>
          </w:p>
        </w:tc>
        <w:tc>
          <w:tcPr>
            <w:tcW w:w="146" w:type="pct"/>
            <w:tcBorders>
              <w:top w:val="nil"/>
              <w:left w:val="nil"/>
              <w:bottom w:val="nil"/>
              <w:right w:val="nil"/>
            </w:tcBorders>
            <w:shd w:val="clear" w:color="auto" w:fill="auto"/>
            <w:noWrap/>
            <w:vAlign w:val="bottom"/>
          </w:tcPr>
          <w:p w14:paraId="4160DE46"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3C3BFBC5" w14:textId="77777777" w:rsidR="00696019" w:rsidRPr="00595B60" w:rsidRDefault="00696019" w:rsidP="00962DF7">
            <w:pPr>
              <w:jc w:val="right"/>
              <w:rPr>
                <w:rFonts w:cs="Times New Roman"/>
                <w:szCs w:val="20"/>
              </w:rPr>
            </w:pPr>
            <w:r w:rsidRPr="00595B60">
              <w:rPr>
                <w:rFonts w:cs="Times New Roman"/>
                <w:szCs w:val="20"/>
              </w:rPr>
              <w:t>1,027</w:t>
            </w:r>
          </w:p>
        </w:tc>
        <w:tc>
          <w:tcPr>
            <w:tcW w:w="291" w:type="pct"/>
            <w:tcBorders>
              <w:top w:val="nil"/>
              <w:left w:val="nil"/>
              <w:bottom w:val="nil"/>
              <w:right w:val="nil"/>
            </w:tcBorders>
            <w:shd w:val="clear" w:color="auto" w:fill="auto"/>
            <w:noWrap/>
            <w:vAlign w:val="bottom"/>
          </w:tcPr>
          <w:p w14:paraId="64369453" w14:textId="77777777" w:rsidR="00696019" w:rsidRPr="00595B60" w:rsidRDefault="00696019" w:rsidP="00962DF7">
            <w:pPr>
              <w:jc w:val="right"/>
              <w:rPr>
                <w:rFonts w:cs="Times New Roman"/>
                <w:szCs w:val="20"/>
              </w:rPr>
            </w:pPr>
            <w:r w:rsidRPr="00595B60">
              <w:rPr>
                <w:rFonts w:cs="Times New Roman"/>
                <w:szCs w:val="20"/>
              </w:rPr>
              <w:t>444</w:t>
            </w:r>
          </w:p>
        </w:tc>
        <w:tc>
          <w:tcPr>
            <w:tcW w:w="291" w:type="pct"/>
            <w:tcBorders>
              <w:top w:val="nil"/>
              <w:left w:val="nil"/>
              <w:bottom w:val="nil"/>
              <w:right w:val="nil"/>
            </w:tcBorders>
            <w:shd w:val="clear" w:color="auto" w:fill="auto"/>
            <w:noWrap/>
            <w:vAlign w:val="bottom"/>
          </w:tcPr>
          <w:p w14:paraId="1CE5133D" w14:textId="77777777" w:rsidR="00696019" w:rsidRPr="00595B60" w:rsidRDefault="00696019" w:rsidP="00962DF7">
            <w:pPr>
              <w:jc w:val="right"/>
              <w:rPr>
                <w:rFonts w:cs="Times New Roman"/>
                <w:szCs w:val="20"/>
              </w:rPr>
            </w:pPr>
            <w:r w:rsidRPr="00595B60">
              <w:rPr>
                <w:rFonts w:cs="Times New Roman"/>
                <w:szCs w:val="20"/>
              </w:rPr>
              <w:t>88</w:t>
            </w:r>
          </w:p>
        </w:tc>
        <w:tc>
          <w:tcPr>
            <w:tcW w:w="146" w:type="pct"/>
            <w:tcBorders>
              <w:top w:val="nil"/>
              <w:left w:val="nil"/>
              <w:bottom w:val="nil"/>
              <w:right w:val="nil"/>
            </w:tcBorders>
            <w:shd w:val="clear" w:color="auto" w:fill="auto"/>
            <w:noWrap/>
            <w:vAlign w:val="bottom"/>
          </w:tcPr>
          <w:p w14:paraId="1B1FD1E5"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2EC403A7" w14:textId="77777777" w:rsidR="00696019" w:rsidRPr="00595B60" w:rsidRDefault="00696019" w:rsidP="00962DF7">
            <w:pPr>
              <w:jc w:val="right"/>
              <w:rPr>
                <w:rFonts w:cs="Times New Roman"/>
                <w:szCs w:val="20"/>
              </w:rPr>
            </w:pPr>
            <w:r w:rsidRPr="00595B60">
              <w:rPr>
                <w:rFonts w:cs="Times New Roman"/>
                <w:szCs w:val="20"/>
              </w:rPr>
              <w:t>4,982</w:t>
            </w:r>
          </w:p>
        </w:tc>
        <w:tc>
          <w:tcPr>
            <w:tcW w:w="291" w:type="pct"/>
            <w:tcBorders>
              <w:top w:val="nil"/>
              <w:left w:val="nil"/>
              <w:bottom w:val="nil"/>
              <w:right w:val="nil"/>
            </w:tcBorders>
            <w:shd w:val="clear" w:color="auto" w:fill="auto"/>
            <w:noWrap/>
            <w:vAlign w:val="bottom"/>
          </w:tcPr>
          <w:p w14:paraId="30CCDFC2" w14:textId="77777777" w:rsidR="00696019" w:rsidRPr="00595B60" w:rsidRDefault="00696019" w:rsidP="00962DF7">
            <w:pPr>
              <w:jc w:val="right"/>
              <w:rPr>
                <w:rFonts w:cs="Times New Roman"/>
                <w:szCs w:val="20"/>
              </w:rPr>
            </w:pPr>
            <w:r w:rsidRPr="00595B60">
              <w:rPr>
                <w:rFonts w:cs="Times New Roman"/>
                <w:szCs w:val="20"/>
              </w:rPr>
              <w:t>378</w:t>
            </w:r>
          </w:p>
        </w:tc>
        <w:tc>
          <w:tcPr>
            <w:tcW w:w="291" w:type="pct"/>
            <w:tcBorders>
              <w:top w:val="nil"/>
              <w:left w:val="nil"/>
              <w:bottom w:val="nil"/>
              <w:right w:val="nil"/>
            </w:tcBorders>
            <w:shd w:val="clear" w:color="auto" w:fill="auto"/>
            <w:noWrap/>
            <w:vAlign w:val="bottom"/>
          </w:tcPr>
          <w:p w14:paraId="3EB0D0E5" w14:textId="77777777" w:rsidR="00696019" w:rsidRPr="00595B60" w:rsidRDefault="00696019" w:rsidP="00962DF7">
            <w:pPr>
              <w:jc w:val="right"/>
              <w:rPr>
                <w:rFonts w:cs="Times New Roman"/>
                <w:szCs w:val="20"/>
              </w:rPr>
            </w:pPr>
            <w:r w:rsidRPr="00595B60">
              <w:rPr>
                <w:rFonts w:cs="Times New Roman"/>
                <w:szCs w:val="20"/>
              </w:rPr>
              <w:t>69</w:t>
            </w:r>
          </w:p>
        </w:tc>
        <w:tc>
          <w:tcPr>
            <w:tcW w:w="146" w:type="pct"/>
            <w:tcBorders>
              <w:top w:val="nil"/>
              <w:left w:val="nil"/>
              <w:bottom w:val="nil"/>
              <w:right w:val="nil"/>
            </w:tcBorders>
            <w:shd w:val="clear" w:color="auto" w:fill="auto"/>
            <w:noWrap/>
            <w:vAlign w:val="bottom"/>
          </w:tcPr>
          <w:p w14:paraId="204ABC9B"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6E3250DC" w14:textId="77777777" w:rsidR="00696019" w:rsidRPr="00595B60" w:rsidRDefault="00696019" w:rsidP="00962DF7">
            <w:pPr>
              <w:jc w:val="right"/>
              <w:rPr>
                <w:rFonts w:cs="Times New Roman"/>
                <w:szCs w:val="20"/>
              </w:rPr>
            </w:pPr>
            <w:r w:rsidRPr="00595B60">
              <w:rPr>
                <w:rFonts w:cs="Times New Roman"/>
                <w:szCs w:val="20"/>
              </w:rPr>
              <w:t>66</w:t>
            </w:r>
          </w:p>
        </w:tc>
        <w:tc>
          <w:tcPr>
            <w:tcW w:w="577" w:type="pct"/>
            <w:gridSpan w:val="2"/>
            <w:tcBorders>
              <w:top w:val="nil"/>
              <w:left w:val="nil"/>
              <w:bottom w:val="nil"/>
              <w:right w:val="nil"/>
            </w:tcBorders>
            <w:shd w:val="clear" w:color="auto" w:fill="auto"/>
            <w:noWrap/>
            <w:vAlign w:val="bottom"/>
          </w:tcPr>
          <w:p w14:paraId="1B54FDDD" w14:textId="77777777" w:rsidR="00696019" w:rsidRPr="00595B60" w:rsidRDefault="00696019" w:rsidP="00962DF7">
            <w:pPr>
              <w:jc w:val="right"/>
              <w:rPr>
                <w:rFonts w:cs="Times New Roman"/>
                <w:szCs w:val="20"/>
              </w:rPr>
            </w:pPr>
            <w:r w:rsidRPr="00595B60">
              <w:rPr>
                <w:rFonts w:cs="Times New Roman"/>
                <w:szCs w:val="20"/>
              </w:rPr>
              <w:t>22.48***</w:t>
            </w:r>
          </w:p>
        </w:tc>
        <w:tc>
          <w:tcPr>
            <w:tcW w:w="146" w:type="pct"/>
            <w:tcBorders>
              <w:top w:val="nil"/>
              <w:left w:val="nil"/>
              <w:bottom w:val="nil"/>
              <w:right w:val="nil"/>
            </w:tcBorders>
            <w:shd w:val="clear" w:color="auto" w:fill="auto"/>
            <w:noWrap/>
            <w:vAlign w:val="bottom"/>
          </w:tcPr>
          <w:p w14:paraId="269BB72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ECEA2B8" w14:textId="77777777" w:rsidR="00696019" w:rsidRPr="00595B60" w:rsidRDefault="00696019" w:rsidP="00962DF7">
            <w:pPr>
              <w:jc w:val="center"/>
              <w:rPr>
                <w:rFonts w:cs="Times New Roman"/>
                <w:szCs w:val="20"/>
              </w:rPr>
            </w:pPr>
            <w:r w:rsidRPr="00595B60">
              <w:rPr>
                <w:rFonts w:cs="Times New Roman"/>
                <w:szCs w:val="20"/>
              </w:rPr>
              <w:t>0.90</w:t>
            </w:r>
          </w:p>
        </w:tc>
        <w:tc>
          <w:tcPr>
            <w:tcW w:w="273" w:type="pct"/>
            <w:tcBorders>
              <w:top w:val="nil"/>
              <w:left w:val="nil"/>
              <w:bottom w:val="nil"/>
              <w:right w:val="nil"/>
            </w:tcBorders>
            <w:shd w:val="clear" w:color="auto" w:fill="auto"/>
            <w:noWrap/>
            <w:vAlign w:val="bottom"/>
          </w:tcPr>
          <w:p w14:paraId="18454C3B"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4D6ECBD6" w14:textId="77777777" w:rsidTr="008F3487">
        <w:trPr>
          <w:trHeight w:hRule="exact" w:val="288"/>
        </w:trPr>
        <w:tc>
          <w:tcPr>
            <w:tcW w:w="985" w:type="pct"/>
            <w:tcBorders>
              <w:top w:val="nil"/>
              <w:left w:val="nil"/>
              <w:bottom w:val="nil"/>
              <w:right w:val="nil"/>
            </w:tcBorders>
            <w:shd w:val="clear" w:color="auto" w:fill="auto"/>
            <w:noWrap/>
            <w:vAlign w:val="bottom"/>
          </w:tcPr>
          <w:p w14:paraId="1153DB30" w14:textId="77777777" w:rsidR="00696019" w:rsidRPr="00595B60" w:rsidRDefault="00696019" w:rsidP="00962DF7">
            <w:pPr>
              <w:rPr>
                <w:rFonts w:cs="Times New Roman"/>
                <w:szCs w:val="20"/>
              </w:rPr>
            </w:pPr>
            <w:r w:rsidRPr="00595B60">
              <w:rPr>
                <w:rFonts w:cs="Times New Roman"/>
                <w:szCs w:val="20"/>
              </w:rPr>
              <w:t>Kazakhstan</w:t>
            </w:r>
          </w:p>
        </w:tc>
        <w:tc>
          <w:tcPr>
            <w:tcW w:w="146" w:type="pct"/>
            <w:tcBorders>
              <w:top w:val="nil"/>
              <w:left w:val="nil"/>
              <w:bottom w:val="nil"/>
              <w:right w:val="nil"/>
            </w:tcBorders>
            <w:shd w:val="clear" w:color="auto" w:fill="auto"/>
            <w:noWrap/>
            <w:vAlign w:val="bottom"/>
          </w:tcPr>
          <w:p w14:paraId="590C8406"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031ADE0" w14:textId="77777777" w:rsidR="00696019" w:rsidRPr="00595B60" w:rsidRDefault="00696019" w:rsidP="00962DF7">
            <w:pPr>
              <w:jc w:val="right"/>
              <w:rPr>
                <w:rFonts w:cs="Times New Roman"/>
                <w:szCs w:val="20"/>
              </w:rPr>
            </w:pPr>
            <w:r w:rsidRPr="00595B60">
              <w:rPr>
                <w:rFonts w:cs="Times New Roman"/>
                <w:szCs w:val="20"/>
              </w:rPr>
              <w:t>158</w:t>
            </w:r>
          </w:p>
        </w:tc>
        <w:tc>
          <w:tcPr>
            <w:tcW w:w="291" w:type="pct"/>
            <w:tcBorders>
              <w:top w:val="nil"/>
              <w:left w:val="nil"/>
              <w:bottom w:val="nil"/>
              <w:right w:val="nil"/>
            </w:tcBorders>
            <w:shd w:val="clear" w:color="auto" w:fill="auto"/>
            <w:noWrap/>
            <w:vAlign w:val="bottom"/>
          </w:tcPr>
          <w:p w14:paraId="1CE84018" w14:textId="77777777" w:rsidR="00696019" w:rsidRPr="00595B60" w:rsidRDefault="00696019" w:rsidP="00962DF7">
            <w:pPr>
              <w:jc w:val="right"/>
              <w:rPr>
                <w:rFonts w:cs="Times New Roman"/>
                <w:szCs w:val="20"/>
              </w:rPr>
            </w:pPr>
            <w:r w:rsidRPr="00595B60">
              <w:rPr>
                <w:rFonts w:cs="Times New Roman"/>
                <w:szCs w:val="20"/>
              </w:rPr>
              <w:t>434</w:t>
            </w:r>
          </w:p>
        </w:tc>
        <w:tc>
          <w:tcPr>
            <w:tcW w:w="291" w:type="pct"/>
            <w:tcBorders>
              <w:top w:val="nil"/>
              <w:left w:val="nil"/>
              <w:bottom w:val="nil"/>
              <w:right w:val="nil"/>
            </w:tcBorders>
            <w:shd w:val="clear" w:color="auto" w:fill="auto"/>
            <w:noWrap/>
            <w:vAlign w:val="bottom"/>
          </w:tcPr>
          <w:p w14:paraId="14EFAAC5" w14:textId="77777777" w:rsidR="00696019" w:rsidRPr="00595B60" w:rsidRDefault="00696019" w:rsidP="00962DF7">
            <w:pPr>
              <w:jc w:val="right"/>
              <w:rPr>
                <w:rFonts w:cs="Times New Roman"/>
                <w:szCs w:val="20"/>
              </w:rPr>
            </w:pPr>
            <w:r w:rsidRPr="00595B60">
              <w:rPr>
                <w:rFonts w:cs="Times New Roman"/>
                <w:szCs w:val="20"/>
              </w:rPr>
              <w:t>61</w:t>
            </w:r>
          </w:p>
        </w:tc>
        <w:tc>
          <w:tcPr>
            <w:tcW w:w="146" w:type="pct"/>
            <w:tcBorders>
              <w:top w:val="nil"/>
              <w:left w:val="nil"/>
              <w:bottom w:val="nil"/>
              <w:right w:val="nil"/>
            </w:tcBorders>
            <w:shd w:val="clear" w:color="auto" w:fill="auto"/>
            <w:noWrap/>
            <w:vAlign w:val="bottom"/>
          </w:tcPr>
          <w:p w14:paraId="4976F712"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73F14D85" w14:textId="77777777" w:rsidR="00696019" w:rsidRPr="00595B60" w:rsidRDefault="00696019" w:rsidP="00962DF7">
            <w:pPr>
              <w:jc w:val="right"/>
              <w:rPr>
                <w:rFonts w:cs="Times New Roman"/>
                <w:szCs w:val="20"/>
              </w:rPr>
            </w:pPr>
            <w:r w:rsidRPr="00595B60">
              <w:rPr>
                <w:rFonts w:cs="Times New Roman"/>
                <w:szCs w:val="20"/>
              </w:rPr>
              <w:t>5,500</w:t>
            </w:r>
          </w:p>
        </w:tc>
        <w:tc>
          <w:tcPr>
            <w:tcW w:w="291" w:type="pct"/>
            <w:tcBorders>
              <w:top w:val="nil"/>
              <w:left w:val="nil"/>
              <w:bottom w:val="nil"/>
              <w:right w:val="nil"/>
            </w:tcBorders>
            <w:shd w:val="clear" w:color="auto" w:fill="auto"/>
            <w:noWrap/>
            <w:vAlign w:val="bottom"/>
          </w:tcPr>
          <w:p w14:paraId="0B37DB4F" w14:textId="77777777" w:rsidR="00696019" w:rsidRPr="00595B60" w:rsidRDefault="00696019" w:rsidP="00962DF7">
            <w:pPr>
              <w:jc w:val="right"/>
              <w:rPr>
                <w:rFonts w:cs="Times New Roman"/>
                <w:szCs w:val="20"/>
              </w:rPr>
            </w:pPr>
            <w:r w:rsidRPr="00595B60">
              <w:rPr>
                <w:rFonts w:cs="Times New Roman"/>
                <w:szCs w:val="20"/>
              </w:rPr>
              <w:t>432</w:t>
            </w:r>
          </w:p>
        </w:tc>
        <w:tc>
          <w:tcPr>
            <w:tcW w:w="291" w:type="pct"/>
            <w:tcBorders>
              <w:top w:val="nil"/>
              <w:left w:val="nil"/>
              <w:bottom w:val="nil"/>
              <w:right w:val="nil"/>
            </w:tcBorders>
            <w:shd w:val="clear" w:color="auto" w:fill="auto"/>
            <w:noWrap/>
            <w:vAlign w:val="bottom"/>
          </w:tcPr>
          <w:p w14:paraId="78E52011" w14:textId="77777777" w:rsidR="00696019" w:rsidRPr="00595B60" w:rsidRDefault="00696019" w:rsidP="00962DF7">
            <w:pPr>
              <w:jc w:val="right"/>
              <w:rPr>
                <w:rFonts w:cs="Times New Roman"/>
                <w:szCs w:val="20"/>
              </w:rPr>
            </w:pPr>
            <w:r w:rsidRPr="00595B60">
              <w:rPr>
                <w:rFonts w:cs="Times New Roman"/>
                <w:szCs w:val="20"/>
              </w:rPr>
              <w:t>71</w:t>
            </w:r>
          </w:p>
        </w:tc>
        <w:tc>
          <w:tcPr>
            <w:tcW w:w="146" w:type="pct"/>
            <w:tcBorders>
              <w:top w:val="nil"/>
              <w:left w:val="nil"/>
              <w:bottom w:val="nil"/>
              <w:right w:val="nil"/>
            </w:tcBorders>
            <w:shd w:val="clear" w:color="auto" w:fill="auto"/>
            <w:noWrap/>
            <w:vAlign w:val="bottom"/>
          </w:tcPr>
          <w:p w14:paraId="090C1920"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302C984C" w14:textId="77777777" w:rsidR="00696019" w:rsidRPr="00595B60" w:rsidRDefault="00696019" w:rsidP="00962DF7">
            <w:pPr>
              <w:jc w:val="right"/>
              <w:rPr>
                <w:rFonts w:cs="Times New Roman"/>
                <w:szCs w:val="20"/>
              </w:rPr>
            </w:pPr>
            <w:r w:rsidRPr="00595B60">
              <w:rPr>
                <w:rFonts w:cs="Times New Roman"/>
                <w:szCs w:val="20"/>
              </w:rPr>
              <w:t>2</w:t>
            </w:r>
          </w:p>
        </w:tc>
        <w:tc>
          <w:tcPr>
            <w:tcW w:w="577" w:type="pct"/>
            <w:gridSpan w:val="2"/>
            <w:tcBorders>
              <w:top w:val="nil"/>
              <w:left w:val="nil"/>
              <w:bottom w:val="nil"/>
              <w:right w:val="nil"/>
            </w:tcBorders>
            <w:shd w:val="clear" w:color="auto" w:fill="auto"/>
            <w:noWrap/>
            <w:vAlign w:val="bottom"/>
          </w:tcPr>
          <w:p w14:paraId="39DB73E0" w14:textId="77777777" w:rsidR="00696019" w:rsidRPr="00595B60" w:rsidRDefault="00696019" w:rsidP="00962DF7">
            <w:pPr>
              <w:jc w:val="right"/>
              <w:rPr>
                <w:rFonts w:cs="Times New Roman"/>
                <w:szCs w:val="20"/>
              </w:rPr>
            </w:pPr>
            <w:r w:rsidRPr="00595B60">
              <w:rPr>
                <w:rFonts w:cs="Times New Roman"/>
                <w:szCs w:val="20"/>
              </w:rPr>
              <w:t>0.40</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32F9312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1CDFFB77" w14:textId="77777777" w:rsidR="00696019" w:rsidRPr="00595B60" w:rsidRDefault="00696019" w:rsidP="00962DF7">
            <w:pPr>
              <w:jc w:val="center"/>
              <w:rPr>
                <w:rFonts w:cs="Times New Roman"/>
                <w:szCs w:val="20"/>
              </w:rPr>
            </w:pPr>
            <w:r w:rsidRPr="00595B60">
              <w:rPr>
                <w:rFonts w:cs="Times New Roman"/>
                <w:szCs w:val="20"/>
              </w:rPr>
              <w:t>0.03</w:t>
            </w:r>
          </w:p>
        </w:tc>
        <w:tc>
          <w:tcPr>
            <w:tcW w:w="273" w:type="pct"/>
            <w:tcBorders>
              <w:top w:val="nil"/>
              <w:left w:val="nil"/>
              <w:bottom w:val="nil"/>
              <w:right w:val="nil"/>
            </w:tcBorders>
            <w:shd w:val="clear" w:color="auto" w:fill="auto"/>
            <w:noWrap/>
            <w:vAlign w:val="bottom"/>
          </w:tcPr>
          <w:p w14:paraId="57BECA96"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2EBC48EF" w14:textId="77777777" w:rsidTr="008F3487">
        <w:trPr>
          <w:trHeight w:hRule="exact" w:val="288"/>
        </w:trPr>
        <w:tc>
          <w:tcPr>
            <w:tcW w:w="985" w:type="pct"/>
            <w:tcBorders>
              <w:top w:val="nil"/>
              <w:left w:val="nil"/>
              <w:bottom w:val="nil"/>
              <w:right w:val="nil"/>
            </w:tcBorders>
            <w:shd w:val="clear" w:color="auto" w:fill="auto"/>
            <w:noWrap/>
            <w:vAlign w:val="bottom"/>
          </w:tcPr>
          <w:p w14:paraId="2E8EA770" w14:textId="77777777" w:rsidR="00696019" w:rsidRPr="00595B60" w:rsidRDefault="00696019" w:rsidP="00962DF7">
            <w:pPr>
              <w:rPr>
                <w:rFonts w:cs="Times New Roman"/>
                <w:szCs w:val="20"/>
              </w:rPr>
            </w:pPr>
            <w:r w:rsidRPr="00595B60">
              <w:rPr>
                <w:rFonts w:cs="Times New Roman"/>
                <w:szCs w:val="20"/>
              </w:rPr>
              <w:t>Latvia</w:t>
            </w:r>
          </w:p>
        </w:tc>
        <w:tc>
          <w:tcPr>
            <w:tcW w:w="146" w:type="pct"/>
            <w:tcBorders>
              <w:top w:val="nil"/>
              <w:left w:val="nil"/>
              <w:bottom w:val="nil"/>
              <w:right w:val="nil"/>
            </w:tcBorders>
            <w:shd w:val="clear" w:color="auto" w:fill="auto"/>
            <w:noWrap/>
            <w:vAlign w:val="bottom"/>
          </w:tcPr>
          <w:p w14:paraId="31BA2D3C"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4E661D74" w14:textId="77777777" w:rsidR="00696019" w:rsidRPr="00595B60" w:rsidRDefault="00696019" w:rsidP="00962DF7">
            <w:pPr>
              <w:jc w:val="right"/>
              <w:rPr>
                <w:rFonts w:cs="Times New Roman"/>
                <w:szCs w:val="20"/>
              </w:rPr>
            </w:pPr>
            <w:r w:rsidRPr="00595B60">
              <w:rPr>
                <w:rFonts w:cs="Times New Roman"/>
                <w:szCs w:val="20"/>
              </w:rPr>
              <w:t>98</w:t>
            </w:r>
          </w:p>
        </w:tc>
        <w:tc>
          <w:tcPr>
            <w:tcW w:w="291" w:type="pct"/>
            <w:tcBorders>
              <w:top w:val="nil"/>
              <w:left w:val="nil"/>
              <w:bottom w:val="nil"/>
              <w:right w:val="nil"/>
            </w:tcBorders>
            <w:shd w:val="clear" w:color="auto" w:fill="auto"/>
            <w:noWrap/>
            <w:vAlign w:val="bottom"/>
          </w:tcPr>
          <w:p w14:paraId="3E84CFFF" w14:textId="77777777" w:rsidR="00696019" w:rsidRPr="00595B60" w:rsidRDefault="00696019" w:rsidP="00962DF7">
            <w:pPr>
              <w:jc w:val="right"/>
              <w:rPr>
                <w:rFonts w:cs="Times New Roman"/>
                <w:szCs w:val="20"/>
              </w:rPr>
            </w:pPr>
            <w:r w:rsidRPr="00595B60">
              <w:rPr>
                <w:rFonts w:cs="Times New Roman"/>
                <w:szCs w:val="20"/>
              </w:rPr>
              <w:t>491</w:t>
            </w:r>
          </w:p>
        </w:tc>
        <w:tc>
          <w:tcPr>
            <w:tcW w:w="291" w:type="pct"/>
            <w:tcBorders>
              <w:top w:val="nil"/>
              <w:left w:val="nil"/>
              <w:bottom w:val="nil"/>
              <w:right w:val="nil"/>
            </w:tcBorders>
            <w:shd w:val="clear" w:color="auto" w:fill="auto"/>
            <w:noWrap/>
            <w:vAlign w:val="bottom"/>
          </w:tcPr>
          <w:p w14:paraId="082C2FD9" w14:textId="77777777" w:rsidR="00696019" w:rsidRPr="00595B60" w:rsidRDefault="00696019" w:rsidP="00962DF7">
            <w:pPr>
              <w:jc w:val="right"/>
              <w:rPr>
                <w:rFonts w:cs="Times New Roman"/>
                <w:szCs w:val="20"/>
              </w:rPr>
            </w:pPr>
            <w:r w:rsidRPr="00595B60">
              <w:rPr>
                <w:rFonts w:cs="Times New Roman"/>
                <w:szCs w:val="20"/>
              </w:rPr>
              <w:t>72</w:t>
            </w:r>
          </w:p>
        </w:tc>
        <w:tc>
          <w:tcPr>
            <w:tcW w:w="146" w:type="pct"/>
            <w:tcBorders>
              <w:top w:val="nil"/>
              <w:left w:val="nil"/>
              <w:bottom w:val="nil"/>
              <w:right w:val="nil"/>
            </w:tcBorders>
            <w:shd w:val="clear" w:color="auto" w:fill="auto"/>
            <w:noWrap/>
            <w:vAlign w:val="bottom"/>
          </w:tcPr>
          <w:p w14:paraId="223452E1"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C5C3A4F" w14:textId="77777777" w:rsidR="00696019" w:rsidRPr="00595B60" w:rsidRDefault="00696019" w:rsidP="00962DF7">
            <w:pPr>
              <w:jc w:val="right"/>
              <w:rPr>
                <w:rFonts w:cs="Times New Roman"/>
                <w:szCs w:val="20"/>
              </w:rPr>
            </w:pPr>
            <w:r w:rsidRPr="00595B60">
              <w:rPr>
                <w:rFonts w:cs="Times New Roman"/>
                <w:szCs w:val="20"/>
              </w:rPr>
              <w:t>3,745</w:t>
            </w:r>
          </w:p>
        </w:tc>
        <w:tc>
          <w:tcPr>
            <w:tcW w:w="291" w:type="pct"/>
            <w:tcBorders>
              <w:top w:val="nil"/>
              <w:left w:val="nil"/>
              <w:bottom w:val="nil"/>
              <w:right w:val="nil"/>
            </w:tcBorders>
            <w:shd w:val="clear" w:color="auto" w:fill="auto"/>
            <w:noWrap/>
            <w:vAlign w:val="bottom"/>
          </w:tcPr>
          <w:p w14:paraId="0935C7DD" w14:textId="77777777" w:rsidR="00696019" w:rsidRPr="00595B60" w:rsidRDefault="00696019" w:rsidP="00962DF7">
            <w:pPr>
              <w:jc w:val="right"/>
              <w:rPr>
                <w:rFonts w:cs="Times New Roman"/>
                <w:szCs w:val="20"/>
              </w:rPr>
            </w:pPr>
            <w:r w:rsidRPr="00595B60">
              <w:rPr>
                <w:rFonts w:cs="Times New Roman"/>
                <w:szCs w:val="20"/>
              </w:rPr>
              <w:t>490</w:t>
            </w:r>
          </w:p>
        </w:tc>
        <w:tc>
          <w:tcPr>
            <w:tcW w:w="291" w:type="pct"/>
            <w:tcBorders>
              <w:top w:val="nil"/>
              <w:left w:val="nil"/>
              <w:bottom w:val="nil"/>
              <w:right w:val="nil"/>
            </w:tcBorders>
            <w:shd w:val="clear" w:color="auto" w:fill="auto"/>
            <w:noWrap/>
            <w:vAlign w:val="bottom"/>
          </w:tcPr>
          <w:p w14:paraId="6F41109F" w14:textId="77777777" w:rsidR="00696019" w:rsidRPr="00595B60" w:rsidRDefault="00696019" w:rsidP="00962DF7">
            <w:pPr>
              <w:jc w:val="right"/>
              <w:rPr>
                <w:rFonts w:cs="Times New Roman"/>
                <w:szCs w:val="20"/>
              </w:rPr>
            </w:pPr>
            <w:r w:rsidRPr="00595B60">
              <w:rPr>
                <w:rFonts w:cs="Times New Roman"/>
                <w:szCs w:val="20"/>
              </w:rPr>
              <w:t>83</w:t>
            </w:r>
          </w:p>
        </w:tc>
        <w:tc>
          <w:tcPr>
            <w:tcW w:w="146" w:type="pct"/>
            <w:tcBorders>
              <w:top w:val="nil"/>
              <w:left w:val="nil"/>
              <w:bottom w:val="nil"/>
              <w:right w:val="nil"/>
            </w:tcBorders>
            <w:shd w:val="clear" w:color="auto" w:fill="auto"/>
            <w:noWrap/>
            <w:vAlign w:val="bottom"/>
          </w:tcPr>
          <w:p w14:paraId="2E278B77"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3E1E16B1" w14:textId="77777777" w:rsidR="00696019" w:rsidRPr="00595B60" w:rsidRDefault="00696019" w:rsidP="00962DF7">
            <w:pPr>
              <w:jc w:val="right"/>
              <w:rPr>
                <w:rFonts w:cs="Times New Roman"/>
                <w:szCs w:val="20"/>
              </w:rPr>
            </w:pPr>
            <w:r w:rsidRPr="00595B60">
              <w:rPr>
                <w:rFonts w:cs="Times New Roman"/>
                <w:szCs w:val="20"/>
              </w:rPr>
              <w:t>1</w:t>
            </w:r>
          </w:p>
        </w:tc>
        <w:tc>
          <w:tcPr>
            <w:tcW w:w="577" w:type="pct"/>
            <w:gridSpan w:val="2"/>
            <w:tcBorders>
              <w:top w:val="nil"/>
              <w:left w:val="nil"/>
              <w:bottom w:val="nil"/>
              <w:right w:val="nil"/>
            </w:tcBorders>
            <w:shd w:val="clear" w:color="auto" w:fill="auto"/>
            <w:noWrap/>
            <w:vAlign w:val="bottom"/>
          </w:tcPr>
          <w:p w14:paraId="23596290" w14:textId="77777777" w:rsidR="00696019" w:rsidRPr="00595B60" w:rsidRDefault="00696019" w:rsidP="00962DF7">
            <w:pPr>
              <w:jc w:val="right"/>
              <w:rPr>
                <w:rFonts w:cs="Times New Roman"/>
                <w:szCs w:val="20"/>
              </w:rPr>
            </w:pPr>
            <w:r w:rsidRPr="00595B60">
              <w:rPr>
                <w:rFonts w:cs="Times New Roman"/>
                <w:szCs w:val="20"/>
              </w:rPr>
              <w:t>0.11</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3726F51F"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C9672B0" w14:textId="77777777" w:rsidR="00696019" w:rsidRPr="00595B60" w:rsidRDefault="00696019" w:rsidP="00962DF7">
            <w:pPr>
              <w:jc w:val="center"/>
              <w:rPr>
                <w:rFonts w:cs="Times New Roman"/>
                <w:szCs w:val="20"/>
              </w:rPr>
            </w:pPr>
            <w:r w:rsidRPr="00595B60">
              <w:rPr>
                <w:rFonts w:cs="Times New Roman"/>
                <w:szCs w:val="20"/>
              </w:rPr>
              <w:t>0.01</w:t>
            </w:r>
          </w:p>
        </w:tc>
        <w:tc>
          <w:tcPr>
            <w:tcW w:w="273" w:type="pct"/>
            <w:tcBorders>
              <w:top w:val="nil"/>
              <w:left w:val="nil"/>
              <w:bottom w:val="nil"/>
              <w:right w:val="nil"/>
            </w:tcBorders>
            <w:shd w:val="clear" w:color="auto" w:fill="auto"/>
            <w:noWrap/>
            <w:vAlign w:val="bottom"/>
          </w:tcPr>
          <w:p w14:paraId="62BAAE44"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22A23C20" w14:textId="77777777" w:rsidTr="008F3487">
        <w:trPr>
          <w:trHeight w:hRule="exact" w:val="288"/>
        </w:trPr>
        <w:tc>
          <w:tcPr>
            <w:tcW w:w="985" w:type="pct"/>
            <w:tcBorders>
              <w:top w:val="nil"/>
              <w:left w:val="nil"/>
              <w:bottom w:val="nil"/>
              <w:right w:val="nil"/>
            </w:tcBorders>
            <w:shd w:val="clear" w:color="auto" w:fill="auto"/>
            <w:noWrap/>
            <w:vAlign w:val="bottom"/>
          </w:tcPr>
          <w:p w14:paraId="0846D7B0" w14:textId="77777777" w:rsidR="00696019" w:rsidRPr="00595B60" w:rsidRDefault="00696019" w:rsidP="00962DF7">
            <w:pPr>
              <w:rPr>
                <w:rFonts w:cs="Times New Roman"/>
                <w:szCs w:val="20"/>
              </w:rPr>
            </w:pPr>
            <w:r w:rsidRPr="00595B60">
              <w:rPr>
                <w:rFonts w:cs="Times New Roman"/>
                <w:szCs w:val="20"/>
              </w:rPr>
              <w:t>Liechtenstein</w:t>
            </w:r>
          </w:p>
        </w:tc>
        <w:tc>
          <w:tcPr>
            <w:tcW w:w="146" w:type="pct"/>
            <w:tcBorders>
              <w:top w:val="nil"/>
              <w:left w:val="nil"/>
              <w:bottom w:val="nil"/>
              <w:right w:val="nil"/>
            </w:tcBorders>
            <w:shd w:val="clear" w:color="auto" w:fill="auto"/>
            <w:noWrap/>
            <w:vAlign w:val="bottom"/>
          </w:tcPr>
          <w:p w14:paraId="20CD2CC4"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A3B2D06" w14:textId="77777777" w:rsidR="00696019" w:rsidRPr="00595B60" w:rsidRDefault="00696019" w:rsidP="00962DF7">
            <w:pPr>
              <w:jc w:val="right"/>
              <w:rPr>
                <w:rFonts w:cs="Times New Roman"/>
                <w:szCs w:val="20"/>
              </w:rPr>
            </w:pPr>
            <w:r w:rsidRPr="00595B60">
              <w:rPr>
                <w:rFonts w:cs="Times New Roman"/>
                <w:szCs w:val="20"/>
              </w:rPr>
              <w:t>7</w:t>
            </w:r>
          </w:p>
        </w:tc>
        <w:tc>
          <w:tcPr>
            <w:tcW w:w="291" w:type="pct"/>
            <w:tcBorders>
              <w:top w:val="nil"/>
              <w:left w:val="nil"/>
              <w:bottom w:val="nil"/>
              <w:right w:val="nil"/>
            </w:tcBorders>
            <w:shd w:val="clear" w:color="auto" w:fill="auto"/>
            <w:noWrap/>
            <w:vAlign w:val="bottom"/>
          </w:tcPr>
          <w:p w14:paraId="4B3B2681" w14:textId="77777777" w:rsidR="00696019" w:rsidRPr="00595B60" w:rsidRDefault="00696019" w:rsidP="00962DF7">
            <w:pPr>
              <w:jc w:val="right"/>
              <w:rPr>
                <w:rFonts w:cs="Times New Roman"/>
                <w:szCs w:val="20"/>
              </w:rPr>
            </w:pPr>
            <w:r w:rsidRPr="00595B60">
              <w:rPr>
                <w:rFonts w:cs="Times New Roman"/>
                <w:szCs w:val="20"/>
              </w:rPr>
              <w:t>462</w:t>
            </w:r>
          </w:p>
        </w:tc>
        <w:tc>
          <w:tcPr>
            <w:tcW w:w="291" w:type="pct"/>
            <w:tcBorders>
              <w:top w:val="nil"/>
              <w:left w:val="nil"/>
              <w:bottom w:val="nil"/>
              <w:right w:val="nil"/>
            </w:tcBorders>
            <w:shd w:val="clear" w:color="auto" w:fill="auto"/>
            <w:noWrap/>
            <w:vAlign w:val="bottom"/>
          </w:tcPr>
          <w:p w14:paraId="37410F49" w14:textId="77777777" w:rsidR="00696019" w:rsidRPr="00595B60" w:rsidRDefault="00696019" w:rsidP="00962DF7">
            <w:pPr>
              <w:jc w:val="right"/>
              <w:rPr>
                <w:rFonts w:cs="Times New Roman"/>
                <w:szCs w:val="20"/>
              </w:rPr>
            </w:pPr>
            <w:r w:rsidRPr="00595B60">
              <w:rPr>
                <w:rFonts w:cs="Times New Roman"/>
                <w:szCs w:val="20"/>
              </w:rPr>
              <w:t>52</w:t>
            </w:r>
          </w:p>
        </w:tc>
        <w:tc>
          <w:tcPr>
            <w:tcW w:w="146" w:type="pct"/>
            <w:tcBorders>
              <w:top w:val="nil"/>
              <w:left w:val="nil"/>
              <w:bottom w:val="nil"/>
              <w:right w:val="nil"/>
            </w:tcBorders>
            <w:shd w:val="clear" w:color="auto" w:fill="auto"/>
            <w:noWrap/>
            <w:vAlign w:val="bottom"/>
          </w:tcPr>
          <w:p w14:paraId="55F436FD"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4EE6F17" w14:textId="77777777" w:rsidR="00696019" w:rsidRPr="00595B60" w:rsidRDefault="00696019" w:rsidP="00962DF7">
            <w:pPr>
              <w:jc w:val="right"/>
              <w:rPr>
                <w:rFonts w:cs="Times New Roman"/>
                <w:szCs w:val="20"/>
              </w:rPr>
            </w:pPr>
            <w:r w:rsidRPr="00595B60">
              <w:rPr>
                <w:rFonts w:cs="Times New Roman"/>
                <w:szCs w:val="20"/>
              </w:rPr>
              <w:t>247</w:t>
            </w:r>
          </w:p>
        </w:tc>
        <w:tc>
          <w:tcPr>
            <w:tcW w:w="291" w:type="pct"/>
            <w:tcBorders>
              <w:top w:val="nil"/>
              <w:left w:val="nil"/>
              <w:bottom w:val="nil"/>
              <w:right w:val="nil"/>
            </w:tcBorders>
            <w:shd w:val="clear" w:color="auto" w:fill="auto"/>
            <w:noWrap/>
            <w:vAlign w:val="bottom"/>
          </w:tcPr>
          <w:p w14:paraId="1A287D68" w14:textId="77777777" w:rsidR="00696019" w:rsidRPr="00595B60" w:rsidRDefault="00696019" w:rsidP="00962DF7">
            <w:pPr>
              <w:jc w:val="right"/>
              <w:rPr>
                <w:rFonts w:cs="Times New Roman"/>
                <w:szCs w:val="20"/>
              </w:rPr>
            </w:pPr>
            <w:r w:rsidRPr="00595B60">
              <w:rPr>
                <w:rFonts w:cs="Times New Roman"/>
                <w:szCs w:val="20"/>
              </w:rPr>
              <w:t>551</w:t>
            </w:r>
          </w:p>
        </w:tc>
        <w:tc>
          <w:tcPr>
            <w:tcW w:w="291" w:type="pct"/>
            <w:tcBorders>
              <w:top w:val="nil"/>
              <w:left w:val="nil"/>
              <w:bottom w:val="nil"/>
              <w:right w:val="nil"/>
            </w:tcBorders>
            <w:shd w:val="clear" w:color="auto" w:fill="auto"/>
            <w:noWrap/>
            <w:vAlign w:val="bottom"/>
          </w:tcPr>
          <w:p w14:paraId="1E5FAD2A" w14:textId="77777777" w:rsidR="00696019" w:rsidRPr="00595B60" w:rsidRDefault="00696019" w:rsidP="00962DF7">
            <w:pPr>
              <w:jc w:val="right"/>
              <w:rPr>
                <w:rFonts w:cs="Times New Roman"/>
                <w:szCs w:val="20"/>
              </w:rPr>
            </w:pPr>
            <w:r w:rsidRPr="00595B60">
              <w:rPr>
                <w:rFonts w:cs="Times New Roman"/>
                <w:szCs w:val="20"/>
              </w:rPr>
              <w:t>87</w:t>
            </w:r>
          </w:p>
        </w:tc>
        <w:tc>
          <w:tcPr>
            <w:tcW w:w="146" w:type="pct"/>
            <w:tcBorders>
              <w:top w:val="nil"/>
              <w:left w:val="nil"/>
              <w:bottom w:val="nil"/>
              <w:right w:val="nil"/>
            </w:tcBorders>
            <w:shd w:val="clear" w:color="auto" w:fill="auto"/>
            <w:noWrap/>
            <w:vAlign w:val="bottom"/>
          </w:tcPr>
          <w:p w14:paraId="5782E871"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541C1C21" w14:textId="77777777" w:rsidR="00696019" w:rsidRPr="00595B60" w:rsidRDefault="00696019" w:rsidP="00962DF7">
            <w:pPr>
              <w:jc w:val="right"/>
              <w:rPr>
                <w:rFonts w:cs="Times New Roman"/>
                <w:szCs w:val="20"/>
              </w:rPr>
            </w:pPr>
            <w:r w:rsidRPr="00595B60">
              <w:rPr>
                <w:rFonts w:cs="Times New Roman"/>
                <w:szCs w:val="20"/>
              </w:rPr>
              <w:t>-89</w:t>
            </w:r>
          </w:p>
        </w:tc>
        <w:tc>
          <w:tcPr>
            <w:tcW w:w="577" w:type="pct"/>
            <w:gridSpan w:val="2"/>
            <w:tcBorders>
              <w:top w:val="nil"/>
              <w:left w:val="nil"/>
              <w:bottom w:val="nil"/>
              <w:right w:val="nil"/>
            </w:tcBorders>
            <w:shd w:val="clear" w:color="auto" w:fill="auto"/>
            <w:noWrap/>
            <w:vAlign w:val="bottom"/>
          </w:tcPr>
          <w:p w14:paraId="556FF91A" w14:textId="77777777" w:rsidR="00696019" w:rsidRPr="00595B60" w:rsidRDefault="00696019" w:rsidP="00962DF7">
            <w:pPr>
              <w:jc w:val="right"/>
              <w:rPr>
                <w:rFonts w:cs="Times New Roman"/>
                <w:szCs w:val="20"/>
              </w:rPr>
            </w:pPr>
            <w:r w:rsidRPr="00595B60">
              <w:rPr>
                <w:rFonts w:cs="Times New Roman"/>
                <w:szCs w:val="20"/>
              </w:rPr>
              <w:t>-2.74**</w:t>
            </w:r>
            <w:r w:rsidRPr="00595B60">
              <w:rPr>
                <w:rFonts w:cs="Times New Roman"/>
                <w:color w:val="FFFFFF"/>
                <w:szCs w:val="20"/>
              </w:rPr>
              <w:t>_</w:t>
            </w:r>
          </w:p>
        </w:tc>
        <w:tc>
          <w:tcPr>
            <w:tcW w:w="146" w:type="pct"/>
            <w:tcBorders>
              <w:top w:val="nil"/>
              <w:left w:val="nil"/>
              <w:bottom w:val="nil"/>
              <w:right w:val="nil"/>
            </w:tcBorders>
            <w:shd w:val="clear" w:color="auto" w:fill="auto"/>
            <w:noWrap/>
            <w:vAlign w:val="bottom"/>
          </w:tcPr>
          <w:p w14:paraId="43B42F7D"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28EAE77" w14:textId="77777777" w:rsidR="00696019" w:rsidRPr="00595B60" w:rsidRDefault="00696019" w:rsidP="00962DF7">
            <w:pPr>
              <w:jc w:val="center"/>
              <w:rPr>
                <w:rFonts w:cs="Times New Roman"/>
                <w:szCs w:val="20"/>
              </w:rPr>
            </w:pPr>
            <w:r w:rsidRPr="00595B60">
              <w:rPr>
                <w:rFonts w:cs="Times New Roman"/>
                <w:szCs w:val="20"/>
              </w:rPr>
              <w:t>1.04</w:t>
            </w:r>
          </w:p>
        </w:tc>
        <w:tc>
          <w:tcPr>
            <w:tcW w:w="273" w:type="pct"/>
            <w:tcBorders>
              <w:top w:val="nil"/>
              <w:left w:val="nil"/>
              <w:bottom w:val="nil"/>
              <w:right w:val="nil"/>
            </w:tcBorders>
            <w:shd w:val="clear" w:color="auto" w:fill="auto"/>
            <w:noWrap/>
            <w:vAlign w:val="bottom"/>
          </w:tcPr>
          <w:p w14:paraId="66C80630"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66DB29A9" w14:textId="77777777" w:rsidTr="008F3487">
        <w:trPr>
          <w:trHeight w:hRule="exact" w:val="288"/>
        </w:trPr>
        <w:tc>
          <w:tcPr>
            <w:tcW w:w="985" w:type="pct"/>
            <w:tcBorders>
              <w:top w:val="nil"/>
              <w:left w:val="nil"/>
              <w:bottom w:val="nil"/>
              <w:right w:val="nil"/>
            </w:tcBorders>
            <w:shd w:val="clear" w:color="auto" w:fill="auto"/>
            <w:noWrap/>
            <w:vAlign w:val="bottom"/>
          </w:tcPr>
          <w:p w14:paraId="44E9658D" w14:textId="77777777" w:rsidR="00696019" w:rsidRPr="00595B60" w:rsidRDefault="00696019" w:rsidP="00962DF7">
            <w:pPr>
              <w:rPr>
                <w:rFonts w:cs="Times New Roman"/>
                <w:szCs w:val="20"/>
              </w:rPr>
            </w:pPr>
            <w:r w:rsidRPr="00595B60">
              <w:rPr>
                <w:rFonts w:cs="Times New Roman"/>
                <w:szCs w:val="20"/>
              </w:rPr>
              <w:t>Lithuania</w:t>
            </w:r>
          </w:p>
        </w:tc>
        <w:tc>
          <w:tcPr>
            <w:tcW w:w="146" w:type="pct"/>
            <w:tcBorders>
              <w:top w:val="nil"/>
              <w:left w:val="nil"/>
              <w:bottom w:val="nil"/>
              <w:right w:val="nil"/>
            </w:tcBorders>
            <w:shd w:val="clear" w:color="auto" w:fill="auto"/>
            <w:noWrap/>
            <w:vAlign w:val="bottom"/>
          </w:tcPr>
          <w:p w14:paraId="48E9A877"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46F0B9B1" w14:textId="77777777" w:rsidR="00696019" w:rsidRPr="00595B60" w:rsidRDefault="00696019" w:rsidP="00962DF7">
            <w:pPr>
              <w:jc w:val="right"/>
              <w:rPr>
                <w:rFonts w:cs="Times New Roman"/>
                <w:szCs w:val="20"/>
              </w:rPr>
            </w:pPr>
            <w:r w:rsidRPr="00595B60">
              <w:rPr>
                <w:rFonts w:cs="Times New Roman"/>
                <w:szCs w:val="20"/>
              </w:rPr>
              <w:t>66</w:t>
            </w:r>
          </w:p>
        </w:tc>
        <w:tc>
          <w:tcPr>
            <w:tcW w:w="291" w:type="pct"/>
            <w:tcBorders>
              <w:top w:val="nil"/>
              <w:left w:val="nil"/>
              <w:bottom w:val="nil"/>
              <w:right w:val="nil"/>
            </w:tcBorders>
            <w:shd w:val="clear" w:color="auto" w:fill="auto"/>
            <w:noWrap/>
            <w:vAlign w:val="bottom"/>
          </w:tcPr>
          <w:p w14:paraId="1C109AB0" w14:textId="77777777" w:rsidR="00696019" w:rsidRPr="00595B60" w:rsidRDefault="00696019" w:rsidP="00962DF7">
            <w:pPr>
              <w:jc w:val="right"/>
              <w:rPr>
                <w:rFonts w:cs="Times New Roman"/>
                <w:szCs w:val="20"/>
              </w:rPr>
            </w:pPr>
            <w:r w:rsidRPr="00595B60">
              <w:rPr>
                <w:rFonts w:cs="Times New Roman"/>
                <w:szCs w:val="20"/>
              </w:rPr>
              <w:t>554</w:t>
            </w:r>
          </w:p>
        </w:tc>
        <w:tc>
          <w:tcPr>
            <w:tcW w:w="291" w:type="pct"/>
            <w:tcBorders>
              <w:top w:val="nil"/>
              <w:left w:val="nil"/>
              <w:bottom w:val="nil"/>
              <w:right w:val="nil"/>
            </w:tcBorders>
            <w:shd w:val="clear" w:color="auto" w:fill="auto"/>
            <w:noWrap/>
            <w:vAlign w:val="bottom"/>
          </w:tcPr>
          <w:p w14:paraId="440B0E2E" w14:textId="77777777" w:rsidR="00696019" w:rsidRPr="00595B60" w:rsidRDefault="00696019" w:rsidP="00962DF7">
            <w:pPr>
              <w:jc w:val="right"/>
              <w:rPr>
                <w:rFonts w:cs="Times New Roman"/>
                <w:szCs w:val="20"/>
              </w:rPr>
            </w:pPr>
            <w:r w:rsidRPr="00595B60">
              <w:rPr>
                <w:rFonts w:cs="Times New Roman"/>
                <w:szCs w:val="20"/>
              </w:rPr>
              <w:t>73</w:t>
            </w:r>
          </w:p>
        </w:tc>
        <w:tc>
          <w:tcPr>
            <w:tcW w:w="146" w:type="pct"/>
            <w:tcBorders>
              <w:top w:val="nil"/>
              <w:left w:val="nil"/>
              <w:bottom w:val="nil"/>
              <w:right w:val="nil"/>
            </w:tcBorders>
            <w:shd w:val="clear" w:color="auto" w:fill="auto"/>
            <w:noWrap/>
            <w:vAlign w:val="bottom"/>
          </w:tcPr>
          <w:p w14:paraId="772BD60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7BF744E" w14:textId="77777777" w:rsidR="00696019" w:rsidRPr="00595B60" w:rsidRDefault="00696019" w:rsidP="00962DF7">
            <w:pPr>
              <w:jc w:val="right"/>
              <w:rPr>
                <w:rFonts w:cs="Times New Roman"/>
                <w:szCs w:val="20"/>
              </w:rPr>
            </w:pPr>
            <w:r w:rsidRPr="00595B60">
              <w:rPr>
                <w:rFonts w:cs="Times New Roman"/>
                <w:szCs w:val="20"/>
              </w:rPr>
              <w:t>4,163</w:t>
            </w:r>
          </w:p>
        </w:tc>
        <w:tc>
          <w:tcPr>
            <w:tcW w:w="291" w:type="pct"/>
            <w:tcBorders>
              <w:top w:val="nil"/>
              <w:left w:val="nil"/>
              <w:bottom w:val="nil"/>
              <w:right w:val="nil"/>
            </w:tcBorders>
            <w:shd w:val="clear" w:color="auto" w:fill="auto"/>
            <w:noWrap/>
            <w:vAlign w:val="bottom"/>
          </w:tcPr>
          <w:p w14:paraId="36DDCE8B" w14:textId="77777777" w:rsidR="00696019" w:rsidRPr="00595B60" w:rsidRDefault="00696019" w:rsidP="00962DF7">
            <w:pPr>
              <w:jc w:val="right"/>
              <w:rPr>
                <w:rFonts w:cs="Times New Roman"/>
                <w:szCs w:val="20"/>
              </w:rPr>
            </w:pPr>
            <w:r w:rsidRPr="00595B60">
              <w:rPr>
                <w:rFonts w:cs="Times New Roman"/>
                <w:szCs w:val="20"/>
              </w:rPr>
              <w:t>479</w:t>
            </w:r>
          </w:p>
        </w:tc>
        <w:tc>
          <w:tcPr>
            <w:tcW w:w="291" w:type="pct"/>
            <w:tcBorders>
              <w:top w:val="nil"/>
              <w:left w:val="nil"/>
              <w:bottom w:val="nil"/>
              <w:right w:val="nil"/>
            </w:tcBorders>
            <w:shd w:val="clear" w:color="auto" w:fill="auto"/>
            <w:noWrap/>
            <w:vAlign w:val="bottom"/>
          </w:tcPr>
          <w:p w14:paraId="76498E26" w14:textId="77777777" w:rsidR="00696019" w:rsidRPr="00595B60" w:rsidRDefault="00696019" w:rsidP="00962DF7">
            <w:pPr>
              <w:jc w:val="right"/>
              <w:rPr>
                <w:rFonts w:cs="Times New Roman"/>
                <w:szCs w:val="20"/>
              </w:rPr>
            </w:pPr>
            <w:r w:rsidRPr="00595B60">
              <w:rPr>
                <w:rFonts w:cs="Times New Roman"/>
                <w:szCs w:val="20"/>
              </w:rPr>
              <w:t>89</w:t>
            </w:r>
          </w:p>
        </w:tc>
        <w:tc>
          <w:tcPr>
            <w:tcW w:w="146" w:type="pct"/>
            <w:tcBorders>
              <w:top w:val="nil"/>
              <w:left w:val="nil"/>
              <w:bottom w:val="nil"/>
              <w:right w:val="nil"/>
            </w:tcBorders>
            <w:shd w:val="clear" w:color="auto" w:fill="auto"/>
            <w:noWrap/>
            <w:vAlign w:val="bottom"/>
          </w:tcPr>
          <w:p w14:paraId="7EDF37F8"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54732226" w14:textId="77777777" w:rsidR="00696019" w:rsidRPr="00595B60" w:rsidRDefault="00696019" w:rsidP="00962DF7">
            <w:pPr>
              <w:jc w:val="right"/>
              <w:rPr>
                <w:rFonts w:cs="Times New Roman"/>
                <w:szCs w:val="20"/>
              </w:rPr>
            </w:pPr>
            <w:r w:rsidRPr="00595B60">
              <w:rPr>
                <w:rFonts w:cs="Times New Roman"/>
                <w:szCs w:val="20"/>
              </w:rPr>
              <w:t>75</w:t>
            </w:r>
          </w:p>
        </w:tc>
        <w:tc>
          <w:tcPr>
            <w:tcW w:w="577" w:type="pct"/>
            <w:gridSpan w:val="2"/>
            <w:tcBorders>
              <w:top w:val="nil"/>
              <w:left w:val="nil"/>
              <w:bottom w:val="nil"/>
              <w:right w:val="nil"/>
            </w:tcBorders>
            <w:shd w:val="clear" w:color="auto" w:fill="auto"/>
            <w:noWrap/>
            <w:vAlign w:val="bottom"/>
          </w:tcPr>
          <w:p w14:paraId="5FF1EBC9" w14:textId="77777777" w:rsidR="00696019" w:rsidRPr="00595B60" w:rsidRDefault="00696019" w:rsidP="00962DF7">
            <w:pPr>
              <w:jc w:val="right"/>
              <w:rPr>
                <w:rFonts w:cs="Times New Roman"/>
                <w:szCs w:val="20"/>
              </w:rPr>
            </w:pPr>
            <w:r w:rsidRPr="00595B60">
              <w:rPr>
                <w:rFonts w:cs="Times New Roman"/>
                <w:szCs w:val="20"/>
              </w:rPr>
              <w:t>8.27***</w:t>
            </w:r>
          </w:p>
        </w:tc>
        <w:tc>
          <w:tcPr>
            <w:tcW w:w="146" w:type="pct"/>
            <w:tcBorders>
              <w:top w:val="nil"/>
              <w:left w:val="nil"/>
              <w:bottom w:val="nil"/>
              <w:right w:val="nil"/>
            </w:tcBorders>
            <w:shd w:val="clear" w:color="auto" w:fill="auto"/>
            <w:noWrap/>
            <w:vAlign w:val="bottom"/>
          </w:tcPr>
          <w:p w14:paraId="5EEF7202"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2F59776" w14:textId="77777777" w:rsidR="00696019" w:rsidRPr="00595B60" w:rsidRDefault="00696019" w:rsidP="00962DF7">
            <w:pPr>
              <w:jc w:val="center"/>
              <w:rPr>
                <w:rFonts w:cs="Times New Roman"/>
                <w:szCs w:val="20"/>
              </w:rPr>
            </w:pPr>
            <w:r w:rsidRPr="00595B60">
              <w:rPr>
                <w:rFonts w:cs="Times New Roman"/>
                <w:szCs w:val="20"/>
              </w:rPr>
              <w:t>0.85</w:t>
            </w:r>
          </w:p>
        </w:tc>
        <w:tc>
          <w:tcPr>
            <w:tcW w:w="273" w:type="pct"/>
            <w:tcBorders>
              <w:top w:val="nil"/>
              <w:left w:val="nil"/>
              <w:bottom w:val="nil"/>
              <w:right w:val="nil"/>
            </w:tcBorders>
            <w:shd w:val="clear" w:color="auto" w:fill="auto"/>
            <w:noWrap/>
            <w:vAlign w:val="bottom"/>
          </w:tcPr>
          <w:p w14:paraId="42C05073"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592879F9" w14:textId="77777777" w:rsidTr="008F3487">
        <w:trPr>
          <w:trHeight w:hRule="exact" w:val="288"/>
        </w:trPr>
        <w:tc>
          <w:tcPr>
            <w:tcW w:w="985" w:type="pct"/>
            <w:tcBorders>
              <w:top w:val="nil"/>
              <w:left w:val="nil"/>
              <w:bottom w:val="nil"/>
              <w:right w:val="nil"/>
            </w:tcBorders>
            <w:shd w:val="clear" w:color="auto" w:fill="auto"/>
            <w:noWrap/>
            <w:vAlign w:val="bottom"/>
          </w:tcPr>
          <w:p w14:paraId="00DA2917" w14:textId="77777777" w:rsidR="00696019" w:rsidRPr="00595B60" w:rsidRDefault="00696019" w:rsidP="00962DF7">
            <w:pPr>
              <w:rPr>
                <w:rFonts w:cs="Times New Roman"/>
                <w:szCs w:val="20"/>
              </w:rPr>
            </w:pPr>
            <w:r w:rsidRPr="00595B60">
              <w:rPr>
                <w:rFonts w:cs="Times New Roman"/>
                <w:szCs w:val="20"/>
              </w:rPr>
              <w:t>Macao (China)</w:t>
            </w:r>
          </w:p>
        </w:tc>
        <w:tc>
          <w:tcPr>
            <w:tcW w:w="146" w:type="pct"/>
            <w:tcBorders>
              <w:top w:val="nil"/>
              <w:left w:val="nil"/>
              <w:bottom w:val="nil"/>
              <w:right w:val="nil"/>
            </w:tcBorders>
            <w:shd w:val="clear" w:color="auto" w:fill="auto"/>
            <w:noWrap/>
            <w:vAlign w:val="bottom"/>
          </w:tcPr>
          <w:p w14:paraId="4C671206"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92B52A3" w14:textId="77777777" w:rsidR="00696019" w:rsidRPr="00595B60" w:rsidRDefault="00696019" w:rsidP="00962DF7">
            <w:pPr>
              <w:jc w:val="right"/>
              <w:rPr>
                <w:rFonts w:cs="Times New Roman"/>
                <w:szCs w:val="20"/>
              </w:rPr>
            </w:pPr>
            <w:r w:rsidRPr="00595B60">
              <w:rPr>
                <w:rFonts w:cs="Times New Roman"/>
                <w:szCs w:val="20"/>
              </w:rPr>
              <w:t>5,060</w:t>
            </w:r>
          </w:p>
        </w:tc>
        <w:tc>
          <w:tcPr>
            <w:tcW w:w="291" w:type="pct"/>
            <w:tcBorders>
              <w:top w:val="nil"/>
              <w:left w:val="nil"/>
              <w:bottom w:val="nil"/>
              <w:right w:val="nil"/>
            </w:tcBorders>
            <w:shd w:val="clear" w:color="auto" w:fill="auto"/>
            <w:noWrap/>
            <w:vAlign w:val="bottom"/>
          </w:tcPr>
          <w:p w14:paraId="7E0E1014" w14:textId="77777777" w:rsidR="00696019" w:rsidRPr="00595B60" w:rsidRDefault="00696019" w:rsidP="00962DF7">
            <w:pPr>
              <w:jc w:val="right"/>
              <w:rPr>
                <w:rFonts w:cs="Times New Roman"/>
                <w:szCs w:val="20"/>
              </w:rPr>
            </w:pPr>
            <w:r w:rsidRPr="00595B60">
              <w:rPr>
                <w:rFonts w:cs="Times New Roman"/>
                <w:szCs w:val="20"/>
              </w:rPr>
              <w:t>542</w:t>
            </w:r>
          </w:p>
        </w:tc>
        <w:tc>
          <w:tcPr>
            <w:tcW w:w="291" w:type="pct"/>
            <w:tcBorders>
              <w:top w:val="nil"/>
              <w:left w:val="nil"/>
              <w:bottom w:val="nil"/>
              <w:right w:val="nil"/>
            </w:tcBorders>
            <w:shd w:val="clear" w:color="auto" w:fill="auto"/>
            <w:noWrap/>
            <w:vAlign w:val="bottom"/>
          </w:tcPr>
          <w:p w14:paraId="7C8BB970" w14:textId="77777777" w:rsidR="00696019" w:rsidRPr="00595B60" w:rsidRDefault="00696019" w:rsidP="00962DF7">
            <w:pPr>
              <w:jc w:val="right"/>
              <w:rPr>
                <w:rFonts w:cs="Times New Roman"/>
                <w:szCs w:val="20"/>
              </w:rPr>
            </w:pPr>
            <w:r w:rsidRPr="00595B60">
              <w:rPr>
                <w:rFonts w:cs="Times New Roman"/>
                <w:szCs w:val="20"/>
              </w:rPr>
              <w:t>92</w:t>
            </w:r>
          </w:p>
        </w:tc>
        <w:tc>
          <w:tcPr>
            <w:tcW w:w="146" w:type="pct"/>
            <w:tcBorders>
              <w:top w:val="nil"/>
              <w:left w:val="nil"/>
              <w:bottom w:val="nil"/>
              <w:right w:val="nil"/>
            </w:tcBorders>
            <w:shd w:val="clear" w:color="auto" w:fill="auto"/>
            <w:noWrap/>
            <w:vAlign w:val="bottom"/>
          </w:tcPr>
          <w:p w14:paraId="1755E65D"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55734E2F" w14:textId="77777777" w:rsidR="00696019" w:rsidRPr="00595B60" w:rsidRDefault="00696019" w:rsidP="00962DF7">
            <w:pPr>
              <w:jc w:val="right"/>
              <w:rPr>
                <w:rFonts w:cs="Times New Roman"/>
                <w:szCs w:val="20"/>
              </w:rPr>
            </w:pPr>
            <w:r w:rsidRPr="00595B60">
              <w:rPr>
                <w:rFonts w:cs="Times New Roman"/>
                <w:szCs w:val="20"/>
              </w:rPr>
              <w:t>218</w:t>
            </w:r>
          </w:p>
        </w:tc>
        <w:tc>
          <w:tcPr>
            <w:tcW w:w="291" w:type="pct"/>
            <w:tcBorders>
              <w:top w:val="nil"/>
              <w:left w:val="nil"/>
              <w:bottom w:val="nil"/>
              <w:right w:val="nil"/>
            </w:tcBorders>
            <w:shd w:val="clear" w:color="auto" w:fill="auto"/>
            <w:noWrap/>
            <w:vAlign w:val="bottom"/>
          </w:tcPr>
          <w:p w14:paraId="438B3718" w14:textId="77777777" w:rsidR="00696019" w:rsidRPr="00595B60" w:rsidRDefault="00696019" w:rsidP="00962DF7">
            <w:pPr>
              <w:jc w:val="right"/>
              <w:rPr>
                <w:rFonts w:cs="Times New Roman"/>
                <w:szCs w:val="20"/>
              </w:rPr>
            </w:pPr>
            <w:r w:rsidRPr="00595B60">
              <w:rPr>
                <w:rFonts w:cs="Times New Roman"/>
                <w:szCs w:val="20"/>
              </w:rPr>
              <w:t>475</w:t>
            </w:r>
          </w:p>
        </w:tc>
        <w:tc>
          <w:tcPr>
            <w:tcW w:w="291" w:type="pct"/>
            <w:tcBorders>
              <w:top w:val="nil"/>
              <w:left w:val="nil"/>
              <w:bottom w:val="nil"/>
              <w:right w:val="nil"/>
            </w:tcBorders>
            <w:shd w:val="clear" w:color="auto" w:fill="auto"/>
            <w:noWrap/>
            <w:vAlign w:val="bottom"/>
          </w:tcPr>
          <w:p w14:paraId="4ECD5B46"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3733782D"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4C9637D4" w14:textId="77777777" w:rsidR="00696019" w:rsidRPr="00595B60" w:rsidRDefault="00696019" w:rsidP="00962DF7">
            <w:pPr>
              <w:jc w:val="right"/>
              <w:rPr>
                <w:rFonts w:cs="Times New Roman"/>
                <w:szCs w:val="20"/>
              </w:rPr>
            </w:pPr>
            <w:r w:rsidRPr="00595B60">
              <w:rPr>
                <w:rFonts w:cs="Times New Roman"/>
                <w:szCs w:val="20"/>
              </w:rPr>
              <w:t>67</w:t>
            </w:r>
          </w:p>
        </w:tc>
        <w:tc>
          <w:tcPr>
            <w:tcW w:w="577" w:type="pct"/>
            <w:gridSpan w:val="2"/>
            <w:tcBorders>
              <w:top w:val="nil"/>
              <w:left w:val="nil"/>
              <w:bottom w:val="nil"/>
              <w:right w:val="nil"/>
            </w:tcBorders>
            <w:shd w:val="clear" w:color="auto" w:fill="auto"/>
            <w:noWrap/>
            <w:vAlign w:val="bottom"/>
          </w:tcPr>
          <w:p w14:paraId="39E8A5EB" w14:textId="77777777" w:rsidR="00696019" w:rsidRPr="00595B60" w:rsidRDefault="00696019" w:rsidP="00962DF7">
            <w:pPr>
              <w:jc w:val="right"/>
              <w:rPr>
                <w:rFonts w:cs="Times New Roman"/>
                <w:szCs w:val="20"/>
              </w:rPr>
            </w:pPr>
            <w:r w:rsidRPr="00595B60">
              <w:rPr>
                <w:rFonts w:cs="Times New Roman"/>
                <w:szCs w:val="20"/>
              </w:rPr>
              <w:t>12.12***</w:t>
            </w:r>
          </w:p>
        </w:tc>
        <w:tc>
          <w:tcPr>
            <w:tcW w:w="146" w:type="pct"/>
            <w:tcBorders>
              <w:top w:val="nil"/>
              <w:left w:val="nil"/>
              <w:bottom w:val="nil"/>
              <w:right w:val="nil"/>
            </w:tcBorders>
            <w:shd w:val="clear" w:color="auto" w:fill="auto"/>
            <w:noWrap/>
            <w:vAlign w:val="bottom"/>
          </w:tcPr>
          <w:p w14:paraId="2D320369"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2B9A138" w14:textId="77777777" w:rsidR="00696019" w:rsidRPr="00595B60" w:rsidRDefault="00696019" w:rsidP="00962DF7">
            <w:pPr>
              <w:jc w:val="center"/>
              <w:rPr>
                <w:rFonts w:cs="Times New Roman"/>
                <w:szCs w:val="20"/>
              </w:rPr>
            </w:pPr>
            <w:r w:rsidRPr="00595B60">
              <w:rPr>
                <w:rFonts w:cs="Times New Roman"/>
                <w:szCs w:val="20"/>
              </w:rPr>
              <w:t>0.73</w:t>
            </w:r>
          </w:p>
        </w:tc>
        <w:tc>
          <w:tcPr>
            <w:tcW w:w="273" w:type="pct"/>
            <w:tcBorders>
              <w:top w:val="nil"/>
              <w:left w:val="nil"/>
              <w:bottom w:val="nil"/>
              <w:right w:val="nil"/>
            </w:tcBorders>
            <w:shd w:val="clear" w:color="auto" w:fill="auto"/>
            <w:noWrap/>
            <w:vAlign w:val="bottom"/>
          </w:tcPr>
          <w:p w14:paraId="566AC586"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7E425C5D" w14:textId="77777777" w:rsidTr="008F3487">
        <w:trPr>
          <w:trHeight w:hRule="exact" w:val="288"/>
        </w:trPr>
        <w:tc>
          <w:tcPr>
            <w:tcW w:w="985" w:type="pct"/>
            <w:tcBorders>
              <w:top w:val="nil"/>
              <w:left w:val="nil"/>
              <w:bottom w:val="nil"/>
              <w:right w:val="nil"/>
            </w:tcBorders>
            <w:shd w:val="clear" w:color="auto" w:fill="auto"/>
            <w:noWrap/>
            <w:vAlign w:val="bottom"/>
          </w:tcPr>
          <w:p w14:paraId="00DC2C90" w14:textId="77777777" w:rsidR="00696019" w:rsidRPr="00595B60" w:rsidRDefault="00696019" w:rsidP="00962DF7">
            <w:pPr>
              <w:rPr>
                <w:rFonts w:cs="Times New Roman"/>
                <w:szCs w:val="20"/>
              </w:rPr>
            </w:pPr>
            <w:r w:rsidRPr="00595B60">
              <w:rPr>
                <w:rFonts w:cs="Times New Roman"/>
                <w:szCs w:val="20"/>
              </w:rPr>
              <w:t>Malaysia</w:t>
            </w:r>
          </w:p>
        </w:tc>
        <w:tc>
          <w:tcPr>
            <w:tcW w:w="146" w:type="pct"/>
            <w:tcBorders>
              <w:top w:val="nil"/>
              <w:left w:val="nil"/>
              <w:bottom w:val="nil"/>
              <w:right w:val="nil"/>
            </w:tcBorders>
            <w:shd w:val="clear" w:color="auto" w:fill="auto"/>
            <w:noWrap/>
            <w:vAlign w:val="bottom"/>
          </w:tcPr>
          <w:p w14:paraId="19A64165"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1A277232" w14:textId="77777777" w:rsidR="00696019" w:rsidRPr="00595B60" w:rsidRDefault="00696019" w:rsidP="00962DF7">
            <w:pPr>
              <w:jc w:val="right"/>
              <w:rPr>
                <w:rFonts w:cs="Times New Roman"/>
                <w:szCs w:val="20"/>
              </w:rPr>
            </w:pPr>
            <w:r w:rsidRPr="00595B60">
              <w:rPr>
                <w:rFonts w:cs="Times New Roman"/>
                <w:szCs w:val="20"/>
              </w:rPr>
              <w:t>209</w:t>
            </w:r>
          </w:p>
        </w:tc>
        <w:tc>
          <w:tcPr>
            <w:tcW w:w="291" w:type="pct"/>
            <w:tcBorders>
              <w:top w:val="nil"/>
              <w:left w:val="nil"/>
              <w:bottom w:val="nil"/>
              <w:right w:val="nil"/>
            </w:tcBorders>
            <w:shd w:val="clear" w:color="auto" w:fill="auto"/>
            <w:noWrap/>
            <w:vAlign w:val="bottom"/>
          </w:tcPr>
          <w:p w14:paraId="7654B779" w14:textId="77777777" w:rsidR="00696019" w:rsidRPr="00595B60" w:rsidRDefault="00696019" w:rsidP="00962DF7">
            <w:pPr>
              <w:jc w:val="right"/>
              <w:rPr>
                <w:rFonts w:cs="Times New Roman"/>
                <w:szCs w:val="20"/>
              </w:rPr>
            </w:pPr>
            <w:r w:rsidRPr="00595B60">
              <w:rPr>
                <w:rFonts w:cs="Times New Roman"/>
                <w:szCs w:val="20"/>
              </w:rPr>
              <w:t>493</w:t>
            </w:r>
          </w:p>
        </w:tc>
        <w:tc>
          <w:tcPr>
            <w:tcW w:w="291" w:type="pct"/>
            <w:tcBorders>
              <w:top w:val="nil"/>
              <w:left w:val="nil"/>
              <w:bottom w:val="nil"/>
              <w:right w:val="nil"/>
            </w:tcBorders>
            <w:shd w:val="clear" w:color="auto" w:fill="auto"/>
            <w:noWrap/>
            <w:vAlign w:val="bottom"/>
          </w:tcPr>
          <w:p w14:paraId="2B0F9435" w14:textId="77777777" w:rsidR="00696019" w:rsidRPr="00595B60" w:rsidRDefault="00696019" w:rsidP="00962DF7">
            <w:pPr>
              <w:jc w:val="right"/>
              <w:rPr>
                <w:rFonts w:cs="Times New Roman"/>
                <w:szCs w:val="20"/>
              </w:rPr>
            </w:pPr>
            <w:r w:rsidRPr="00595B60">
              <w:rPr>
                <w:rFonts w:cs="Times New Roman"/>
                <w:szCs w:val="20"/>
              </w:rPr>
              <w:t>93</w:t>
            </w:r>
          </w:p>
        </w:tc>
        <w:tc>
          <w:tcPr>
            <w:tcW w:w="146" w:type="pct"/>
            <w:tcBorders>
              <w:top w:val="nil"/>
              <w:left w:val="nil"/>
              <w:bottom w:val="nil"/>
              <w:right w:val="nil"/>
            </w:tcBorders>
            <w:shd w:val="clear" w:color="auto" w:fill="auto"/>
            <w:noWrap/>
            <w:vAlign w:val="bottom"/>
          </w:tcPr>
          <w:p w14:paraId="0FB57F10"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0D83911" w14:textId="77777777" w:rsidR="00696019" w:rsidRPr="00595B60" w:rsidRDefault="00696019" w:rsidP="00962DF7">
            <w:pPr>
              <w:jc w:val="right"/>
              <w:rPr>
                <w:rFonts w:cs="Times New Roman"/>
                <w:szCs w:val="20"/>
              </w:rPr>
            </w:pPr>
            <w:r w:rsidRPr="00595B60">
              <w:rPr>
                <w:rFonts w:cs="Times New Roman"/>
                <w:szCs w:val="20"/>
              </w:rPr>
              <w:t>4,936</w:t>
            </w:r>
          </w:p>
        </w:tc>
        <w:tc>
          <w:tcPr>
            <w:tcW w:w="291" w:type="pct"/>
            <w:tcBorders>
              <w:top w:val="nil"/>
              <w:left w:val="nil"/>
              <w:bottom w:val="nil"/>
              <w:right w:val="nil"/>
            </w:tcBorders>
            <w:shd w:val="clear" w:color="auto" w:fill="auto"/>
            <w:noWrap/>
            <w:vAlign w:val="bottom"/>
          </w:tcPr>
          <w:p w14:paraId="42121A1E" w14:textId="77777777" w:rsidR="00696019" w:rsidRPr="00595B60" w:rsidRDefault="00696019" w:rsidP="00962DF7">
            <w:pPr>
              <w:jc w:val="right"/>
              <w:rPr>
                <w:rFonts w:cs="Times New Roman"/>
                <w:szCs w:val="20"/>
              </w:rPr>
            </w:pPr>
            <w:r w:rsidRPr="00595B60">
              <w:rPr>
                <w:rFonts w:cs="Times New Roman"/>
                <w:szCs w:val="20"/>
              </w:rPr>
              <w:t>419</w:t>
            </w:r>
          </w:p>
        </w:tc>
        <w:tc>
          <w:tcPr>
            <w:tcW w:w="291" w:type="pct"/>
            <w:tcBorders>
              <w:top w:val="nil"/>
              <w:left w:val="nil"/>
              <w:bottom w:val="nil"/>
              <w:right w:val="nil"/>
            </w:tcBorders>
            <w:shd w:val="clear" w:color="auto" w:fill="auto"/>
            <w:noWrap/>
            <w:vAlign w:val="bottom"/>
          </w:tcPr>
          <w:p w14:paraId="4B80BBAD"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24ACC054"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125B2040" w14:textId="77777777" w:rsidR="00696019" w:rsidRPr="00595B60" w:rsidRDefault="00696019" w:rsidP="00962DF7">
            <w:pPr>
              <w:jc w:val="right"/>
              <w:rPr>
                <w:rFonts w:cs="Times New Roman"/>
                <w:szCs w:val="20"/>
              </w:rPr>
            </w:pPr>
            <w:r w:rsidRPr="00595B60">
              <w:rPr>
                <w:rFonts w:cs="Times New Roman"/>
                <w:szCs w:val="20"/>
              </w:rPr>
              <w:t>74</w:t>
            </w:r>
          </w:p>
        </w:tc>
        <w:tc>
          <w:tcPr>
            <w:tcW w:w="577" w:type="pct"/>
            <w:gridSpan w:val="2"/>
            <w:tcBorders>
              <w:top w:val="nil"/>
              <w:left w:val="nil"/>
              <w:bottom w:val="nil"/>
              <w:right w:val="nil"/>
            </w:tcBorders>
            <w:shd w:val="clear" w:color="auto" w:fill="auto"/>
            <w:noWrap/>
            <w:vAlign w:val="bottom"/>
          </w:tcPr>
          <w:p w14:paraId="4CF0E089" w14:textId="77777777" w:rsidR="00696019" w:rsidRPr="00595B60" w:rsidRDefault="00696019" w:rsidP="00962DF7">
            <w:pPr>
              <w:jc w:val="right"/>
              <w:rPr>
                <w:rFonts w:cs="Times New Roman"/>
                <w:szCs w:val="20"/>
              </w:rPr>
            </w:pPr>
            <w:r w:rsidRPr="00595B60">
              <w:rPr>
                <w:rFonts w:cs="Times New Roman"/>
                <w:szCs w:val="20"/>
              </w:rPr>
              <w:t>11.30***</w:t>
            </w:r>
          </w:p>
        </w:tc>
        <w:tc>
          <w:tcPr>
            <w:tcW w:w="146" w:type="pct"/>
            <w:tcBorders>
              <w:top w:val="nil"/>
              <w:left w:val="nil"/>
              <w:bottom w:val="nil"/>
              <w:right w:val="nil"/>
            </w:tcBorders>
            <w:shd w:val="clear" w:color="auto" w:fill="auto"/>
            <w:noWrap/>
            <w:vAlign w:val="bottom"/>
          </w:tcPr>
          <w:p w14:paraId="4FE2C4D4"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9A5E9C8" w14:textId="77777777" w:rsidR="00696019" w:rsidRPr="00595B60" w:rsidRDefault="00696019" w:rsidP="00962DF7">
            <w:pPr>
              <w:jc w:val="center"/>
              <w:rPr>
                <w:rFonts w:cs="Times New Roman"/>
                <w:szCs w:val="20"/>
              </w:rPr>
            </w:pPr>
            <w:r w:rsidRPr="00595B60">
              <w:rPr>
                <w:rFonts w:cs="Times New Roman"/>
                <w:szCs w:val="20"/>
              </w:rPr>
              <w:t>0.93</w:t>
            </w:r>
          </w:p>
        </w:tc>
        <w:tc>
          <w:tcPr>
            <w:tcW w:w="273" w:type="pct"/>
            <w:tcBorders>
              <w:top w:val="nil"/>
              <w:left w:val="nil"/>
              <w:bottom w:val="nil"/>
              <w:right w:val="nil"/>
            </w:tcBorders>
            <w:shd w:val="clear" w:color="auto" w:fill="auto"/>
            <w:noWrap/>
            <w:vAlign w:val="bottom"/>
          </w:tcPr>
          <w:p w14:paraId="7D0685A7"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066BC4B9" w14:textId="77777777" w:rsidTr="008F3487">
        <w:trPr>
          <w:trHeight w:hRule="exact" w:val="288"/>
        </w:trPr>
        <w:tc>
          <w:tcPr>
            <w:tcW w:w="985" w:type="pct"/>
            <w:tcBorders>
              <w:top w:val="nil"/>
              <w:left w:val="nil"/>
              <w:bottom w:val="nil"/>
              <w:right w:val="nil"/>
            </w:tcBorders>
            <w:shd w:val="clear" w:color="auto" w:fill="auto"/>
            <w:noWrap/>
            <w:vAlign w:val="bottom"/>
          </w:tcPr>
          <w:p w14:paraId="52DE5000" w14:textId="77777777" w:rsidR="00696019" w:rsidRPr="00595B60" w:rsidRDefault="00696019" w:rsidP="00962DF7">
            <w:pPr>
              <w:rPr>
                <w:rFonts w:cs="Times New Roman"/>
                <w:szCs w:val="20"/>
              </w:rPr>
            </w:pPr>
            <w:r w:rsidRPr="00595B60">
              <w:rPr>
                <w:rFonts w:cs="Times New Roman"/>
                <w:szCs w:val="20"/>
              </w:rPr>
              <w:t>Montenegro</w:t>
            </w:r>
          </w:p>
        </w:tc>
        <w:tc>
          <w:tcPr>
            <w:tcW w:w="146" w:type="pct"/>
            <w:tcBorders>
              <w:top w:val="nil"/>
              <w:left w:val="nil"/>
              <w:bottom w:val="nil"/>
              <w:right w:val="nil"/>
            </w:tcBorders>
            <w:shd w:val="clear" w:color="auto" w:fill="auto"/>
            <w:noWrap/>
            <w:vAlign w:val="bottom"/>
          </w:tcPr>
          <w:p w14:paraId="35AFDF5A"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371840E2" w14:textId="77777777" w:rsidR="00696019" w:rsidRPr="00595B60" w:rsidRDefault="00696019" w:rsidP="00962DF7">
            <w:pPr>
              <w:jc w:val="right"/>
              <w:rPr>
                <w:rFonts w:cs="Times New Roman"/>
                <w:szCs w:val="20"/>
              </w:rPr>
            </w:pPr>
            <w:r w:rsidRPr="00595B60">
              <w:rPr>
                <w:rFonts w:cs="Times New Roman"/>
                <w:szCs w:val="20"/>
              </w:rPr>
              <w:t>18</w:t>
            </w:r>
          </w:p>
        </w:tc>
        <w:tc>
          <w:tcPr>
            <w:tcW w:w="291" w:type="pct"/>
            <w:tcBorders>
              <w:top w:val="nil"/>
              <w:left w:val="nil"/>
              <w:bottom w:val="nil"/>
              <w:right w:val="nil"/>
            </w:tcBorders>
            <w:shd w:val="clear" w:color="auto" w:fill="auto"/>
            <w:noWrap/>
            <w:vAlign w:val="bottom"/>
          </w:tcPr>
          <w:p w14:paraId="387DF8FE" w14:textId="77777777" w:rsidR="00696019" w:rsidRPr="00595B60" w:rsidRDefault="00696019" w:rsidP="00962DF7">
            <w:pPr>
              <w:jc w:val="right"/>
              <w:rPr>
                <w:rFonts w:cs="Times New Roman"/>
                <w:szCs w:val="20"/>
              </w:rPr>
            </w:pPr>
            <w:r w:rsidRPr="00595B60">
              <w:rPr>
                <w:rFonts w:cs="Times New Roman"/>
                <w:szCs w:val="20"/>
              </w:rPr>
              <w:t>370</w:t>
            </w:r>
          </w:p>
        </w:tc>
        <w:tc>
          <w:tcPr>
            <w:tcW w:w="291" w:type="pct"/>
            <w:tcBorders>
              <w:top w:val="nil"/>
              <w:left w:val="nil"/>
              <w:bottom w:val="nil"/>
              <w:right w:val="nil"/>
            </w:tcBorders>
            <w:shd w:val="clear" w:color="auto" w:fill="auto"/>
            <w:noWrap/>
            <w:vAlign w:val="bottom"/>
          </w:tcPr>
          <w:p w14:paraId="53C5E869" w14:textId="77777777" w:rsidR="00696019" w:rsidRPr="00595B60" w:rsidRDefault="00696019" w:rsidP="00962DF7">
            <w:pPr>
              <w:jc w:val="right"/>
              <w:rPr>
                <w:rFonts w:cs="Times New Roman"/>
                <w:szCs w:val="20"/>
              </w:rPr>
            </w:pPr>
            <w:r w:rsidRPr="00595B60">
              <w:rPr>
                <w:rFonts w:cs="Times New Roman"/>
                <w:szCs w:val="20"/>
              </w:rPr>
              <w:t>72</w:t>
            </w:r>
          </w:p>
        </w:tc>
        <w:tc>
          <w:tcPr>
            <w:tcW w:w="146" w:type="pct"/>
            <w:tcBorders>
              <w:top w:val="nil"/>
              <w:left w:val="nil"/>
              <w:bottom w:val="nil"/>
              <w:right w:val="nil"/>
            </w:tcBorders>
            <w:shd w:val="clear" w:color="auto" w:fill="auto"/>
            <w:noWrap/>
            <w:vAlign w:val="bottom"/>
          </w:tcPr>
          <w:p w14:paraId="6A71F090"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3026BE26" w14:textId="77777777" w:rsidR="00696019" w:rsidRPr="00595B60" w:rsidRDefault="00696019" w:rsidP="00962DF7">
            <w:pPr>
              <w:jc w:val="right"/>
              <w:rPr>
                <w:rFonts w:cs="Times New Roman"/>
                <w:szCs w:val="20"/>
              </w:rPr>
            </w:pPr>
            <w:r w:rsidRPr="00595B60">
              <w:rPr>
                <w:rFonts w:cs="Times New Roman"/>
                <w:szCs w:val="20"/>
              </w:rPr>
              <w:t>4,578</w:t>
            </w:r>
          </w:p>
        </w:tc>
        <w:tc>
          <w:tcPr>
            <w:tcW w:w="291" w:type="pct"/>
            <w:tcBorders>
              <w:top w:val="nil"/>
              <w:left w:val="nil"/>
              <w:bottom w:val="nil"/>
              <w:right w:val="nil"/>
            </w:tcBorders>
            <w:shd w:val="clear" w:color="auto" w:fill="auto"/>
            <w:noWrap/>
            <w:vAlign w:val="bottom"/>
          </w:tcPr>
          <w:p w14:paraId="5959789E" w14:textId="77777777" w:rsidR="00696019" w:rsidRPr="00595B60" w:rsidRDefault="00696019" w:rsidP="00962DF7">
            <w:pPr>
              <w:jc w:val="right"/>
              <w:rPr>
                <w:rFonts w:cs="Times New Roman"/>
                <w:szCs w:val="20"/>
              </w:rPr>
            </w:pPr>
            <w:r w:rsidRPr="00595B60">
              <w:rPr>
                <w:rFonts w:cs="Times New Roman"/>
                <w:szCs w:val="20"/>
              </w:rPr>
              <w:t>409</w:t>
            </w:r>
          </w:p>
        </w:tc>
        <w:tc>
          <w:tcPr>
            <w:tcW w:w="291" w:type="pct"/>
            <w:tcBorders>
              <w:top w:val="nil"/>
              <w:left w:val="nil"/>
              <w:bottom w:val="nil"/>
              <w:right w:val="nil"/>
            </w:tcBorders>
            <w:shd w:val="clear" w:color="auto" w:fill="auto"/>
            <w:noWrap/>
            <w:vAlign w:val="bottom"/>
          </w:tcPr>
          <w:p w14:paraId="587523CF" w14:textId="77777777" w:rsidR="00696019" w:rsidRPr="00595B60" w:rsidRDefault="00696019" w:rsidP="00962DF7">
            <w:pPr>
              <w:jc w:val="right"/>
              <w:rPr>
                <w:rFonts w:cs="Times New Roman"/>
                <w:szCs w:val="20"/>
              </w:rPr>
            </w:pPr>
            <w:r w:rsidRPr="00595B60">
              <w:rPr>
                <w:rFonts w:cs="Times New Roman"/>
                <w:szCs w:val="20"/>
              </w:rPr>
              <w:t>82</w:t>
            </w:r>
          </w:p>
        </w:tc>
        <w:tc>
          <w:tcPr>
            <w:tcW w:w="146" w:type="pct"/>
            <w:tcBorders>
              <w:top w:val="nil"/>
              <w:left w:val="nil"/>
              <w:bottom w:val="nil"/>
              <w:right w:val="nil"/>
            </w:tcBorders>
            <w:shd w:val="clear" w:color="auto" w:fill="auto"/>
            <w:noWrap/>
            <w:vAlign w:val="bottom"/>
          </w:tcPr>
          <w:p w14:paraId="20EB90F2"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0824581A" w14:textId="77777777" w:rsidR="00696019" w:rsidRPr="00595B60" w:rsidRDefault="00696019" w:rsidP="00962DF7">
            <w:pPr>
              <w:jc w:val="right"/>
              <w:rPr>
                <w:rFonts w:cs="Times New Roman"/>
                <w:szCs w:val="20"/>
              </w:rPr>
            </w:pPr>
            <w:r w:rsidRPr="00595B60">
              <w:rPr>
                <w:rFonts w:cs="Times New Roman"/>
                <w:szCs w:val="20"/>
              </w:rPr>
              <w:t>-39</w:t>
            </w:r>
          </w:p>
        </w:tc>
        <w:tc>
          <w:tcPr>
            <w:tcW w:w="577" w:type="pct"/>
            <w:gridSpan w:val="2"/>
            <w:tcBorders>
              <w:top w:val="nil"/>
              <w:left w:val="nil"/>
              <w:bottom w:val="nil"/>
              <w:right w:val="nil"/>
            </w:tcBorders>
            <w:shd w:val="clear" w:color="auto" w:fill="auto"/>
            <w:noWrap/>
            <w:vAlign w:val="bottom"/>
          </w:tcPr>
          <w:p w14:paraId="75549C28" w14:textId="77777777" w:rsidR="00696019" w:rsidRPr="00595B60" w:rsidRDefault="00696019" w:rsidP="00962DF7">
            <w:pPr>
              <w:jc w:val="right"/>
              <w:rPr>
                <w:rFonts w:cs="Times New Roman"/>
                <w:szCs w:val="20"/>
              </w:rPr>
            </w:pPr>
            <w:r w:rsidRPr="00595B60">
              <w:rPr>
                <w:rFonts w:cs="Times New Roman"/>
                <w:szCs w:val="20"/>
              </w:rPr>
              <w:t>-2.03*</w:t>
            </w:r>
            <w:r w:rsidRPr="00595B60">
              <w:rPr>
                <w:rFonts w:cs="Times New Roman"/>
                <w:color w:val="FFFFFF"/>
                <w:szCs w:val="20"/>
              </w:rPr>
              <w:t>__</w:t>
            </w:r>
          </w:p>
        </w:tc>
        <w:tc>
          <w:tcPr>
            <w:tcW w:w="146" w:type="pct"/>
            <w:tcBorders>
              <w:top w:val="nil"/>
              <w:left w:val="nil"/>
              <w:bottom w:val="nil"/>
              <w:right w:val="nil"/>
            </w:tcBorders>
            <w:shd w:val="clear" w:color="auto" w:fill="auto"/>
            <w:noWrap/>
            <w:vAlign w:val="bottom"/>
          </w:tcPr>
          <w:p w14:paraId="49F7AC02"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D8E9DC5" w14:textId="77777777" w:rsidR="00696019" w:rsidRPr="00595B60" w:rsidRDefault="00696019" w:rsidP="00962DF7">
            <w:pPr>
              <w:jc w:val="center"/>
              <w:rPr>
                <w:rFonts w:cs="Times New Roman"/>
                <w:szCs w:val="20"/>
              </w:rPr>
            </w:pPr>
            <w:r w:rsidRPr="00595B60">
              <w:rPr>
                <w:rFonts w:cs="Times New Roman"/>
                <w:szCs w:val="20"/>
              </w:rPr>
              <w:t>0.48</w:t>
            </w:r>
          </w:p>
        </w:tc>
        <w:tc>
          <w:tcPr>
            <w:tcW w:w="273" w:type="pct"/>
            <w:tcBorders>
              <w:top w:val="nil"/>
              <w:left w:val="nil"/>
              <w:bottom w:val="nil"/>
              <w:right w:val="nil"/>
            </w:tcBorders>
            <w:shd w:val="clear" w:color="auto" w:fill="auto"/>
            <w:noWrap/>
            <w:vAlign w:val="bottom"/>
          </w:tcPr>
          <w:p w14:paraId="23476EA0"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239E6A4F" w14:textId="77777777" w:rsidTr="008F3487">
        <w:trPr>
          <w:trHeight w:hRule="exact" w:val="288"/>
        </w:trPr>
        <w:tc>
          <w:tcPr>
            <w:tcW w:w="985" w:type="pct"/>
            <w:tcBorders>
              <w:top w:val="nil"/>
              <w:left w:val="nil"/>
              <w:bottom w:val="nil"/>
              <w:right w:val="nil"/>
            </w:tcBorders>
            <w:shd w:val="clear" w:color="auto" w:fill="auto"/>
            <w:noWrap/>
            <w:vAlign w:val="bottom"/>
          </w:tcPr>
          <w:p w14:paraId="6F66A374" w14:textId="77777777" w:rsidR="00696019" w:rsidRPr="00595B60" w:rsidRDefault="00696019" w:rsidP="00962DF7">
            <w:pPr>
              <w:rPr>
                <w:rFonts w:cs="Times New Roman"/>
                <w:szCs w:val="20"/>
              </w:rPr>
            </w:pPr>
            <w:r w:rsidRPr="00595B60">
              <w:rPr>
                <w:rFonts w:cs="Times New Roman"/>
                <w:szCs w:val="20"/>
              </w:rPr>
              <w:t>Peru</w:t>
            </w:r>
          </w:p>
        </w:tc>
        <w:tc>
          <w:tcPr>
            <w:tcW w:w="146" w:type="pct"/>
            <w:tcBorders>
              <w:top w:val="nil"/>
              <w:left w:val="nil"/>
              <w:bottom w:val="nil"/>
              <w:right w:val="nil"/>
            </w:tcBorders>
            <w:shd w:val="clear" w:color="auto" w:fill="auto"/>
            <w:noWrap/>
            <w:vAlign w:val="bottom"/>
          </w:tcPr>
          <w:p w14:paraId="4F998676"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4FC8374E" w14:textId="77777777" w:rsidR="00696019" w:rsidRPr="00595B60" w:rsidRDefault="00696019" w:rsidP="00962DF7">
            <w:pPr>
              <w:jc w:val="right"/>
              <w:rPr>
                <w:rFonts w:cs="Times New Roman"/>
                <w:szCs w:val="20"/>
              </w:rPr>
            </w:pPr>
            <w:r w:rsidRPr="00595B60">
              <w:rPr>
                <w:rFonts w:cs="Times New Roman"/>
                <w:szCs w:val="20"/>
              </w:rPr>
              <w:t>1,235</w:t>
            </w:r>
          </w:p>
        </w:tc>
        <w:tc>
          <w:tcPr>
            <w:tcW w:w="291" w:type="pct"/>
            <w:tcBorders>
              <w:top w:val="nil"/>
              <w:left w:val="nil"/>
              <w:bottom w:val="nil"/>
              <w:right w:val="nil"/>
            </w:tcBorders>
            <w:shd w:val="clear" w:color="auto" w:fill="auto"/>
            <w:noWrap/>
            <w:vAlign w:val="bottom"/>
          </w:tcPr>
          <w:p w14:paraId="4EFE8E64" w14:textId="77777777" w:rsidR="00696019" w:rsidRPr="00595B60" w:rsidRDefault="00696019" w:rsidP="00962DF7">
            <w:pPr>
              <w:jc w:val="right"/>
              <w:rPr>
                <w:rFonts w:cs="Times New Roman"/>
                <w:szCs w:val="20"/>
              </w:rPr>
            </w:pPr>
            <w:r w:rsidRPr="00595B60">
              <w:rPr>
                <w:rFonts w:cs="Times New Roman"/>
                <w:szCs w:val="20"/>
              </w:rPr>
              <w:t>421</w:t>
            </w:r>
          </w:p>
        </w:tc>
        <w:tc>
          <w:tcPr>
            <w:tcW w:w="291" w:type="pct"/>
            <w:tcBorders>
              <w:top w:val="nil"/>
              <w:left w:val="nil"/>
              <w:bottom w:val="nil"/>
              <w:right w:val="nil"/>
            </w:tcBorders>
            <w:shd w:val="clear" w:color="auto" w:fill="auto"/>
            <w:noWrap/>
            <w:vAlign w:val="bottom"/>
          </w:tcPr>
          <w:p w14:paraId="16A9711E" w14:textId="77777777" w:rsidR="00696019" w:rsidRPr="00595B60" w:rsidRDefault="00696019" w:rsidP="00962DF7">
            <w:pPr>
              <w:jc w:val="right"/>
              <w:rPr>
                <w:rFonts w:cs="Times New Roman"/>
                <w:szCs w:val="20"/>
              </w:rPr>
            </w:pPr>
            <w:r w:rsidRPr="00595B60">
              <w:rPr>
                <w:rFonts w:cs="Times New Roman"/>
                <w:szCs w:val="20"/>
              </w:rPr>
              <w:t>83</w:t>
            </w:r>
          </w:p>
        </w:tc>
        <w:tc>
          <w:tcPr>
            <w:tcW w:w="146" w:type="pct"/>
            <w:tcBorders>
              <w:top w:val="nil"/>
              <w:left w:val="nil"/>
              <w:bottom w:val="nil"/>
              <w:right w:val="nil"/>
            </w:tcBorders>
            <w:shd w:val="clear" w:color="auto" w:fill="auto"/>
            <w:noWrap/>
            <w:vAlign w:val="bottom"/>
          </w:tcPr>
          <w:p w14:paraId="7D6536C1"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2EF2866C" w14:textId="77777777" w:rsidR="00696019" w:rsidRPr="00595B60" w:rsidRDefault="00696019" w:rsidP="00962DF7">
            <w:pPr>
              <w:jc w:val="right"/>
              <w:rPr>
                <w:rFonts w:cs="Times New Roman"/>
                <w:szCs w:val="20"/>
              </w:rPr>
            </w:pPr>
            <w:r w:rsidRPr="00595B60">
              <w:rPr>
                <w:rFonts w:cs="Times New Roman"/>
                <w:szCs w:val="20"/>
              </w:rPr>
              <w:t>4,066</w:t>
            </w:r>
          </w:p>
        </w:tc>
        <w:tc>
          <w:tcPr>
            <w:tcW w:w="291" w:type="pct"/>
            <w:tcBorders>
              <w:top w:val="nil"/>
              <w:left w:val="nil"/>
              <w:bottom w:val="nil"/>
              <w:right w:val="nil"/>
            </w:tcBorders>
            <w:shd w:val="clear" w:color="auto" w:fill="auto"/>
            <w:noWrap/>
            <w:vAlign w:val="bottom"/>
          </w:tcPr>
          <w:p w14:paraId="291B9DE6" w14:textId="77777777" w:rsidR="00696019" w:rsidRPr="00595B60" w:rsidRDefault="00696019" w:rsidP="00962DF7">
            <w:pPr>
              <w:jc w:val="right"/>
              <w:rPr>
                <w:rFonts w:cs="Times New Roman"/>
                <w:szCs w:val="20"/>
              </w:rPr>
            </w:pPr>
            <w:r w:rsidRPr="00595B60">
              <w:rPr>
                <w:rFonts w:cs="Times New Roman"/>
                <w:szCs w:val="20"/>
              </w:rPr>
              <w:t>351</w:t>
            </w:r>
          </w:p>
        </w:tc>
        <w:tc>
          <w:tcPr>
            <w:tcW w:w="291" w:type="pct"/>
            <w:tcBorders>
              <w:top w:val="nil"/>
              <w:left w:val="nil"/>
              <w:bottom w:val="nil"/>
              <w:right w:val="nil"/>
            </w:tcBorders>
            <w:shd w:val="clear" w:color="auto" w:fill="auto"/>
            <w:noWrap/>
            <w:vAlign w:val="bottom"/>
          </w:tcPr>
          <w:p w14:paraId="23855108" w14:textId="77777777" w:rsidR="00696019" w:rsidRPr="00595B60" w:rsidRDefault="00696019" w:rsidP="00962DF7">
            <w:pPr>
              <w:jc w:val="right"/>
              <w:rPr>
                <w:rFonts w:cs="Times New Roman"/>
                <w:szCs w:val="20"/>
              </w:rPr>
            </w:pPr>
            <w:r w:rsidRPr="00595B60">
              <w:rPr>
                <w:rFonts w:cs="Times New Roman"/>
                <w:szCs w:val="20"/>
              </w:rPr>
              <w:t>76</w:t>
            </w:r>
          </w:p>
        </w:tc>
        <w:tc>
          <w:tcPr>
            <w:tcW w:w="146" w:type="pct"/>
            <w:tcBorders>
              <w:top w:val="nil"/>
              <w:left w:val="nil"/>
              <w:bottom w:val="nil"/>
              <w:right w:val="nil"/>
            </w:tcBorders>
            <w:shd w:val="clear" w:color="auto" w:fill="auto"/>
            <w:noWrap/>
            <w:vAlign w:val="bottom"/>
          </w:tcPr>
          <w:p w14:paraId="4C825687"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3F3E62D8" w14:textId="77777777" w:rsidR="00696019" w:rsidRPr="00595B60" w:rsidRDefault="00696019" w:rsidP="00962DF7">
            <w:pPr>
              <w:jc w:val="right"/>
              <w:rPr>
                <w:rFonts w:cs="Times New Roman"/>
                <w:szCs w:val="20"/>
              </w:rPr>
            </w:pPr>
            <w:r w:rsidRPr="00595B60">
              <w:rPr>
                <w:rFonts w:cs="Times New Roman"/>
                <w:szCs w:val="20"/>
              </w:rPr>
              <w:t>70</w:t>
            </w:r>
          </w:p>
        </w:tc>
        <w:tc>
          <w:tcPr>
            <w:tcW w:w="577" w:type="pct"/>
            <w:gridSpan w:val="2"/>
            <w:tcBorders>
              <w:top w:val="nil"/>
              <w:left w:val="nil"/>
              <w:bottom w:val="nil"/>
              <w:right w:val="nil"/>
            </w:tcBorders>
            <w:shd w:val="clear" w:color="auto" w:fill="auto"/>
            <w:noWrap/>
            <w:vAlign w:val="bottom"/>
          </w:tcPr>
          <w:p w14:paraId="5762BE3A" w14:textId="77777777" w:rsidR="00696019" w:rsidRPr="00595B60" w:rsidRDefault="00696019" w:rsidP="00962DF7">
            <w:pPr>
              <w:jc w:val="right"/>
              <w:rPr>
                <w:rFonts w:cs="Times New Roman"/>
                <w:szCs w:val="20"/>
              </w:rPr>
            </w:pPr>
            <w:r w:rsidRPr="00595B60">
              <w:rPr>
                <w:rFonts w:cs="Times New Roman"/>
                <w:szCs w:val="20"/>
              </w:rPr>
              <w:t>26.68***</w:t>
            </w:r>
          </w:p>
        </w:tc>
        <w:tc>
          <w:tcPr>
            <w:tcW w:w="146" w:type="pct"/>
            <w:tcBorders>
              <w:top w:val="nil"/>
              <w:left w:val="nil"/>
              <w:bottom w:val="nil"/>
              <w:right w:val="nil"/>
            </w:tcBorders>
            <w:shd w:val="clear" w:color="auto" w:fill="auto"/>
            <w:noWrap/>
            <w:vAlign w:val="bottom"/>
          </w:tcPr>
          <w:p w14:paraId="02289509"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9EA2534" w14:textId="77777777" w:rsidR="00696019" w:rsidRPr="00595B60" w:rsidRDefault="00696019" w:rsidP="00962DF7">
            <w:pPr>
              <w:jc w:val="center"/>
              <w:rPr>
                <w:rFonts w:cs="Times New Roman"/>
                <w:szCs w:val="20"/>
              </w:rPr>
            </w:pPr>
            <w:r w:rsidRPr="00595B60">
              <w:rPr>
                <w:rFonts w:cs="Times New Roman"/>
                <w:szCs w:val="20"/>
              </w:rPr>
              <w:t>0.91</w:t>
            </w:r>
          </w:p>
        </w:tc>
        <w:tc>
          <w:tcPr>
            <w:tcW w:w="273" w:type="pct"/>
            <w:tcBorders>
              <w:top w:val="nil"/>
              <w:left w:val="nil"/>
              <w:bottom w:val="nil"/>
              <w:right w:val="nil"/>
            </w:tcBorders>
            <w:shd w:val="clear" w:color="auto" w:fill="auto"/>
            <w:noWrap/>
            <w:vAlign w:val="bottom"/>
          </w:tcPr>
          <w:p w14:paraId="56A218CE"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5452EA08" w14:textId="77777777" w:rsidTr="008F3487">
        <w:trPr>
          <w:trHeight w:hRule="exact" w:val="288"/>
        </w:trPr>
        <w:tc>
          <w:tcPr>
            <w:tcW w:w="985" w:type="pct"/>
            <w:tcBorders>
              <w:top w:val="nil"/>
              <w:left w:val="nil"/>
              <w:bottom w:val="nil"/>
              <w:right w:val="nil"/>
            </w:tcBorders>
            <w:shd w:val="clear" w:color="auto" w:fill="auto"/>
            <w:noWrap/>
            <w:vAlign w:val="bottom"/>
          </w:tcPr>
          <w:p w14:paraId="0F611984" w14:textId="77777777" w:rsidR="00696019" w:rsidRPr="00595B60" w:rsidRDefault="00696019" w:rsidP="00962DF7">
            <w:pPr>
              <w:rPr>
                <w:rFonts w:cs="Times New Roman"/>
                <w:szCs w:val="20"/>
              </w:rPr>
            </w:pPr>
            <w:r w:rsidRPr="00595B60">
              <w:rPr>
                <w:rFonts w:cs="Times New Roman"/>
                <w:szCs w:val="20"/>
              </w:rPr>
              <w:t>Qatar</w:t>
            </w:r>
          </w:p>
        </w:tc>
        <w:tc>
          <w:tcPr>
            <w:tcW w:w="146" w:type="pct"/>
            <w:tcBorders>
              <w:top w:val="nil"/>
              <w:left w:val="nil"/>
              <w:bottom w:val="nil"/>
              <w:right w:val="nil"/>
            </w:tcBorders>
            <w:shd w:val="clear" w:color="auto" w:fill="auto"/>
            <w:noWrap/>
            <w:vAlign w:val="bottom"/>
          </w:tcPr>
          <w:p w14:paraId="1B1C9501"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328CF5BF" w14:textId="77777777" w:rsidR="00696019" w:rsidRPr="00595B60" w:rsidRDefault="00696019" w:rsidP="00962DF7">
            <w:pPr>
              <w:jc w:val="right"/>
              <w:rPr>
                <w:rFonts w:cs="Times New Roman"/>
                <w:szCs w:val="20"/>
              </w:rPr>
            </w:pPr>
            <w:r w:rsidRPr="00595B60">
              <w:rPr>
                <w:rFonts w:cs="Times New Roman"/>
                <w:szCs w:val="20"/>
              </w:rPr>
              <w:t>3,244</w:t>
            </w:r>
          </w:p>
        </w:tc>
        <w:tc>
          <w:tcPr>
            <w:tcW w:w="291" w:type="pct"/>
            <w:tcBorders>
              <w:top w:val="nil"/>
              <w:left w:val="nil"/>
              <w:bottom w:val="nil"/>
              <w:right w:val="nil"/>
            </w:tcBorders>
            <w:shd w:val="clear" w:color="auto" w:fill="auto"/>
            <w:noWrap/>
            <w:vAlign w:val="bottom"/>
          </w:tcPr>
          <w:p w14:paraId="64BC6492" w14:textId="77777777" w:rsidR="00696019" w:rsidRPr="00595B60" w:rsidRDefault="00696019" w:rsidP="00962DF7">
            <w:pPr>
              <w:jc w:val="right"/>
              <w:rPr>
                <w:rFonts w:cs="Times New Roman"/>
                <w:szCs w:val="20"/>
              </w:rPr>
            </w:pPr>
            <w:r w:rsidRPr="00595B60">
              <w:rPr>
                <w:rFonts w:cs="Times New Roman"/>
                <w:szCs w:val="20"/>
              </w:rPr>
              <w:t>444</w:t>
            </w:r>
          </w:p>
        </w:tc>
        <w:tc>
          <w:tcPr>
            <w:tcW w:w="291" w:type="pct"/>
            <w:tcBorders>
              <w:top w:val="nil"/>
              <w:left w:val="nil"/>
              <w:bottom w:val="nil"/>
              <w:right w:val="nil"/>
            </w:tcBorders>
            <w:shd w:val="clear" w:color="auto" w:fill="auto"/>
            <w:noWrap/>
            <w:vAlign w:val="bottom"/>
          </w:tcPr>
          <w:p w14:paraId="2A6B1A1E" w14:textId="77777777" w:rsidR="00696019" w:rsidRPr="00595B60" w:rsidRDefault="00696019" w:rsidP="00962DF7">
            <w:pPr>
              <w:jc w:val="right"/>
              <w:rPr>
                <w:rFonts w:cs="Times New Roman"/>
                <w:szCs w:val="20"/>
              </w:rPr>
            </w:pPr>
            <w:r w:rsidRPr="00595B60">
              <w:rPr>
                <w:rFonts w:cs="Times New Roman"/>
                <w:szCs w:val="20"/>
              </w:rPr>
              <w:t>101</w:t>
            </w:r>
          </w:p>
        </w:tc>
        <w:tc>
          <w:tcPr>
            <w:tcW w:w="146" w:type="pct"/>
            <w:tcBorders>
              <w:top w:val="nil"/>
              <w:left w:val="nil"/>
              <w:bottom w:val="nil"/>
              <w:right w:val="nil"/>
            </w:tcBorders>
            <w:shd w:val="clear" w:color="auto" w:fill="auto"/>
            <w:noWrap/>
            <w:vAlign w:val="bottom"/>
          </w:tcPr>
          <w:p w14:paraId="69D5CC02"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A006422" w14:textId="77777777" w:rsidR="00696019" w:rsidRPr="00595B60" w:rsidRDefault="00696019" w:rsidP="00962DF7">
            <w:pPr>
              <w:jc w:val="right"/>
              <w:rPr>
                <w:rFonts w:cs="Times New Roman"/>
                <w:szCs w:val="20"/>
              </w:rPr>
            </w:pPr>
            <w:r w:rsidRPr="00595B60">
              <w:rPr>
                <w:rFonts w:cs="Times New Roman"/>
                <w:szCs w:val="20"/>
              </w:rPr>
              <w:t>5,146</w:t>
            </w:r>
          </w:p>
        </w:tc>
        <w:tc>
          <w:tcPr>
            <w:tcW w:w="291" w:type="pct"/>
            <w:tcBorders>
              <w:top w:val="nil"/>
              <w:left w:val="nil"/>
              <w:bottom w:val="nil"/>
              <w:right w:val="nil"/>
            </w:tcBorders>
            <w:shd w:val="clear" w:color="auto" w:fill="auto"/>
            <w:noWrap/>
            <w:vAlign w:val="bottom"/>
          </w:tcPr>
          <w:p w14:paraId="0C0E4C6A" w14:textId="77777777" w:rsidR="00696019" w:rsidRPr="00595B60" w:rsidRDefault="00696019" w:rsidP="00962DF7">
            <w:pPr>
              <w:jc w:val="right"/>
              <w:rPr>
                <w:rFonts w:cs="Times New Roman"/>
                <w:szCs w:val="20"/>
              </w:rPr>
            </w:pPr>
            <w:r w:rsidRPr="00595B60">
              <w:rPr>
                <w:rFonts w:cs="Times New Roman"/>
                <w:szCs w:val="20"/>
              </w:rPr>
              <w:t>339</w:t>
            </w:r>
          </w:p>
        </w:tc>
        <w:tc>
          <w:tcPr>
            <w:tcW w:w="291" w:type="pct"/>
            <w:tcBorders>
              <w:top w:val="nil"/>
              <w:left w:val="nil"/>
              <w:bottom w:val="nil"/>
              <w:right w:val="nil"/>
            </w:tcBorders>
            <w:shd w:val="clear" w:color="auto" w:fill="auto"/>
            <w:noWrap/>
            <w:vAlign w:val="bottom"/>
          </w:tcPr>
          <w:p w14:paraId="1B962CBE" w14:textId="77777777" w:rsidR="00696019" w:rsidRPr="00595B60" w:rsidRDefault="00696019" w:rsidP="00962DF7">
            <w:pPr>
              <w:jc w:val="right"/>
              <w:rPr>
                <w:rFonts w:cs="Times New Roman"/>
                <w:szCs w:val="20"/>
              </w:rPr>
            </w:pPr>
            <w:r w:rsidRPr="00595B60">
              <w:rPr>
                <w:rFonts w:cs="Times New Roman"/>
                <w:szCs w:val="20"/>
              </w:rPr>
              <w:t>75</w:t>
            </w:r>
          </w:p>
        </w:tc>
        <w:tc>
          <w:tcPr>
            <w:tcW w:w="146" w:type="pct"/>
            <w:tcBorders>
              <w:top w:val="nil"/>
              <w:left w:val="nil"/>
              <w:bottom w:val="nil"/>
              <w:right w:val="nil"/>
            </w:tcBorders>
            <w:shd w:val="clear" w:color="auto" w:fill="auto"/>
            <w:noWrap/>
            <w:vAlign w:val="bottom"/>
          </w:tcPr>
          <w:p w14:paraId="6B3F2B45"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716BE362" w14:textId="77777777" w:rsidR="00696019" w:rsidRPr="00595B60" w:rsidRDefault="00696019" w:rsidP="00962DF7">
            <w:pPr>
              <w:jc w:val="right"/>
              <w:rPr>
                <w:rFonts w:cs="Times New Roman"/>
                <w:szCs w:val="20"/>
              </w:rPr>
            </w:pPr>
            <w:r w:rsidRPr="00595B60">
              <w:rPr>
                <w:rFonts w:cs="Times New Roman"/>
                <w:szCs w:val="20"/>
              </w:rPr>
              <w:t>105</w:t>
            </w:r>
          </w:p>
        </w:tc>
        <w:tc>
          <w:tcPr>
            <w:tcW w:w="577" w:type="pct"/>
            <w:gridSpan w:val="2"/>
            <w:tcBorders>
              <w:top w:val="nil"/>
              <w:left w:val="nil"/>
              <w:bottom w:val="nil"/>
              <w:right w:val="nil"/>
            </w:tcBorders>
            <w:shd w:val="clear" w:color="auto" w:fill="auto"/>
            <w:noWrap/>
            <w:vAlign w:val="bottom"/>
          </w:tcPr>
          <w:p w14:paraId="52FF2767" w14:textId="77777777" w:rsidR="00696019" w:rsidRPr="00595B60" w:rsidRDefault="00696019" w:rsidP="00962DF7">
            <w:pPr>
              <w:jc w:val="right"/>
              <w:rPr>
                <w:rFonts w:cs="Times New Roman"/>
                <w:szCs w:val="20"/>
              </w:rPr>
            </w:pPr>
            <w:r w:rsidRPr="00595B60">
              <w:rPr>
                <w:rFonts w:cs="Times New Roman"/>
                <w:szCs w:val="20"/>
              </w:rPr>
              <w:t>51.43***</w:t>
            </w:r>
          </w:p>
        </w:tc>
        <w:tc>
          <w:tcPr>
            <w:tcW w:w="146" w:type="pct"/>
            <w:tcBorders>
              <w:top w:val="nil"/>
              <w:left w:val="nil"/>
              <w:bottom w:val="nil"/>
              <w:right w:val="nil"/>
            </w:tcBorders>
            <w:shd w:val="clear" w:color="auto" w:fill="auto"/>
            <w:noWrap/>
            <w:vAlign w:val="bottom"/>
          </w:tcPr>
          <w:p w14:paraId="21977D8D"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BB8499D" w14:textId="77777777" w:rsidR="00696019" w:rsidRPr="00595B60" w:rsidRDefault="00696019" w:rsidP="00962DF7">
            <w:pPr>
              <w:jc w:val="center"/>
              <w:rPr>
                <w:rFonts w:cs="Times New Roman"/>
                <w:szCs w:val="20"/>
              </w:rPr>
            </w:pPr>
            <w:r w:rsidRPr="00595B60">
              <w:rPr>
                <w:rFonts w:cs="Times New Roman"/>
                <w:szCs w:val="20"/>
              </w:rPr>
              <w:t>1.23</w:t>
            </w:r>
          </w:p>
        </w:tc>
        <w:tc>
          <w:tcPr>
            <w:tcW w:w="273" w:type="pct"/>
            <w:tcBorders>
              <w:top w:val="nil"/>
              <w:left w:val="nil"/>
              <w:bottom w:val="nil"/>
              <w:right w:val="nil"/>
            </w:tcBorders>
            <w:shd w:val="clear" w:color="auto" w:fill="auto"/>
            <w:noWrap/>
            <w:vAlign w:val="bottom"/>
          </w:tcPr>
          <w:p w14:paraId="77ECD922"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7C21847F" w14:textId="77777777" w:rsidTr="008F3487">
        <w:trPr>
          <w:trHeight w:hRule="exact" w:val="288"/>
        </w:trPr>
        <w:tc>
          <w:tcPr>
            <w:tcW w:w="985" w:type="pct"/>
            <w:tcBorders>
              <w:top w:val="nil"/>
              <w:left w:val="nil"/>
              <w:bottom w:val="nil"/>
              <w:right w:val="nil"/>
            </w:tcBorders>
            <w:shd w:val="clear" w:color="auto" w:fill="auto"/>
            <w:noWrap/>
            <w:vAlign w:val="bottom"/>
          </w:tcPr>
          <w:p w14:paraId="0BE91857" w14:textId="77777777" w:rsidR="00696019" w:rsidRPr="00595B60" w:rsidRDefault="00696019" w:rsidP="00962DF7">
            <w:pPr>
              <w:rPr>
                <w:rFonts w:cs="Times New Roman"/>
                <w:szCs w:val="20"/>
              </w:rPr>
            </w:pPr>
            <w:r w:rsidRPr="00595B60">
              <w:rPr>
                <w:rFonts w:cs="Times New Roman"/>
                <w:szCs w:val="20"/>
              </w:rPr>
              <w:t>Romania</w:t>
            </w:r>
          </w:p>
        </w:tc>
        <w:tc>
          <w:tcPr>
            <w:tcW w:w="146" w:type="pct"/>
            <w:tcBorders>
              <w:top w:val="nil"/>
              <w:left w:val="nil"/>
              <w:bottom w:val="nil"/>
              <w:right w:val="nil"/>
            </w:tcBorders>
            <w:shd w:val="clear" w:color="auto" w:fill="auto"/>
            <w:noWrap/>
            <w:vAlign w:val="bottom"/>
          </w:tcPr>
          <w:p w14:paraId="08577682"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1E6A15D9" w14:textId="77777777" w:rsidR="00696019" w:rsidRPr="00595B60" w:rsidRDefault="00696019" w:rsidP="00962DF7">
            <w:pPr>
              <w:jc w:val="right"/>
              <w:rPr>
                <w:rFonts w:cs="Times New Roman"/>
                <w:szCs w:val="20"/>
              </w:rPr>
            </w:pPr>
            <w:r w:rsidRPr="00595B60">
              <w:rPr>
                <w:rFonts w:cs="Times New Roman"/>
                <w:szCs w:val="20"/>
              </w:rPr>
              <w:t>32</w:t>
            </w:r>
          </w:p>
        </w:tc>
        <w:tc>
          <w:tcPr>
            <w:tcW w:w="291" w:type="pct"/>
            <w:tcBorders>
              <w:top w:val="nil"/>
              <w:left w:val="nil"/>
              <w:bottom w:val="nil"/>
              <w:right w:val="nil"/>
            </w:tcBorders>
            <w:shd w:val="clear" w:color="auto" w:fill="auto"/>
            <w:noWrap/>
            <w:vAlign w:val="bottom"/>
          </w:tcPr>
          <w:p w14:paraId="66D4D748" w14:textId="77777777" w:rsidR="00696019" w:rsidRPr="00595B60" w:rsidRDefault="00696019" w:rsidP="00962DF7">
            <w:pPr>
              <w:jc w:val="right"/>
              <w:rPr>
                <w:rFonts w:cs="Times New Roman"/>
                <w:szCs w:val="20"/>
              </w:rPr>
            </w:pPr>
            <w:r w:rsidRPr="00595B60">
              <w:rPr>
                <w:rFonts w:cs="Times New Roman"/>
                <w:szCs w:val="20"/>
              </w:rPr>
              <w:t>518</w:t>
            </w:r>
          </w:p>
        </w:tc>
        <w:tc>
          <w:tcPr>
            <w:tcW w:w="291" w:type="pct"/>
            <w:tcBorders>
              <w:top w:val="nil"/>
              <w:left w:val="nil"/>
              <w:bottom w:val="nil"/>
              <w:right w:val="nil"/>
            </w:tcBorders>
            <w:shd w:val="clear" w:color="auto" w:fill="auto"/>
            <w:noWrap/>
            <w:vAlign w:val="bottom"/>
          </w:tcPr>
          <w:p w14:paraId="0E53E0DE" w14:textId="77777777" w:rsidR="00696019" w:rsidRPr="00595B60" w:rsidRDefault="00696019" w:rsidP="00962DF7">
            <w:pPr>
              <w:jc w:val="right"/>
              <w:rPr>
                <w:rFonts w:cs="Times New Roman"/>
                <w:szCs w:val="20"/>
              </w:rPr>
            </w:pPr>
            <w:r w:rsidRPr="00595B60">
              <w:rPr>
                <w:rFonts w:cs="Times New Roman"/>
                <w:szCs w:val="20"/>
              </w:rPr>
              <w:t>70</w:t>
            </w:r>
          </w:p>
        </w:tc>
        <w:tc>
          <w:tcPr>
            <w:tcW w:w="146" w:type="pct"/>
            <w:tcBorders>
              <w:top w:val="nil"/>
              <w:left w:val="nil"/>
              <w:bottom w:val="nil"/>
              <w:right w:val="nil"/>
            </w:tcBorders>
            <w:shd w:val="clear" w:color="auto" w:fill="auto"/>
            <w:noWrap/>
            <w:vAlign w:val="bottom"/>
          </w:tcPr>
          <w:p w14:paraId="42E653DA"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92BBCAC" w14:textId="77777777" w:rsidR="00696019" w:rsidRPr="00595B60" w:rsidRDefault="00696019" w:rsidP="00962DF7">
            <w:pPr>
              <w:jc w:val="right"/>
              <w:rPr>
                <w:rFonts w:cs="Times New Roman"/>
                <w:szCs w:val="20"/>
              </w:rPr>
            </w:pPr>
            <w:r w:rsidRPr="00595B60">
              <w:rPr>
                <w:rFonts w:cs="Times New Roman"/>
                <w:szCs w:val="20"/>
              </w:rPr>
              <w:t>5,003</w:t>
            </w:r>
          </w:p>
        </w:tc>
        <w:tc>
          <w:tcPr>
            <w:tcW w:w="291" w:type="pct"/>
            <w:tcBorders>
              <w:top w:val="nil"/>
              <w:left w:val="nil"/>
              <w:bottom w:val="nil"/>
              <w:right w:val="nil"/>
            </w:tcBorders>
            <w:shd w:val="clear" w:color="auto" w:fill="auto"/>
            <w:noWrap/>
            <w:vAlign w:val="bottom"/>
          </w:tcPr>
          <w:p w14:paraId="3DF1CA3B" w14:textId="77777777" w:rsidR="00696019" w:rsidRPr="00595B60" w:rsidRDefault="00696019" w:rsidP="00962DF7">
            <w:pPr>
              <w:jc w:val="right"/>
              <w:rPr>
                <w:rFonts w:cs="Times New Roman"/>
                <w:szCs w:val="20"/>
              </w:rPr>
            </w:pPr>
            <w:r w:rsidRPr="00595B60">
              <w:rPr>
                <w:rFonts w:cs="Times New Roman"/>
                <w:szCs w:val="20"/>
              </w:rPr>
              <w:t>445</w:t>
            </w:r>
          </w:p>
        </w:tc>
        <w:tc>
          <w:tcPr>
            <w:tcW w:w="291" w:type="pct"/>
            <w:tcBorders>
              <w:top w:val="nil"/>
              <w:left w:val="nil"/>
              <w:bottom w:val="nil"/>
              <w:right w:val="nil"/>
            </w:tcBorders>
            <w:shd w:val="clear" w:color="auto" w:fill="auto"/>
            <w:noWrap/>
            <w:vAlign w:val="bottom"/>
          </w:tcPr>
          <w:p w14:paraId="7FE818AA" w14:textId="77777777" w:rsidR="00696019" w:rsidRPr="00595B60" w:rsidRDefault="00696019" w:rsidP="00962DF7">
            <w:pPr>
              <w:jc w:val="right"/>
              <w:rPr>
                <w:rFonts w:cs="Times New Roman"/>
                <w:szCs w:val="20"/>
              </w:rPr>
            </w:pPr>
            <w:r w:rsidRPr="00595B60">
              <w:rPr>
                <w:rFonts w:cs="Times New Roman"/>
                <w:szCs w:val="20"/>
              </w:rPr>
              <w:t>81</w:t>
            </w:r>
          </w:p>
        </w:tc>
        <w:tc>
          <w:tcPr>
            <w:tcW w:w="146" w:type="pct"/>
            <w:tcBorders>
              <w:top w:val="nil"/>
              <w:left w:val="nil"/>
              <w:bottom w:val="nil"/>
              <w:right w:val="nil"/>
            </w:tcBorders>
            <w:shd w:val="clear" w:color="auto" w:fill="auto"/>
            <w:noWrap/>
            <w:vAlign w:val="bottom"/>
          </w:tcPr>
          <w:p w14:paraId="06072CCB"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5C4E251C" w14:textId="77777777" w:rsidR="00696019" w:rsidRPr="00595B60" w:rsidRDefault="00696019" w:rsidP="00962DF7">
            <w:pPr>
              <w:jc w:val="right"/>
              <w:rPr>
                <w:rFonts w:cs="Times New Roman"/>
                <w:szCs w:val="20"/>
              </w:rPr>
            </w:pPr>
            <w:r w:rsidRPr="00595B60">
              <w:rPr>
                <w:rFonts w:cs="Times New Roman"/>
                <w:szCs w:val="20"/>
              </w:rPr>
              <w:t>73</w:t>
            </w:r>
          </w:p>
        </w:tc>
        <w:tc>
          <w:tcPr>
            <w:tcW w:w="577" w:type="pct"/>
            <w:gridSpan w:val="2"/>
            <w:tcBorders>
              <w:top w:val="nil"/>
              <w:left w:val="nil"/>
              <w:bottom w:val="nil"/>
              <w:right w:val="nil"/>
            </w:tcBorders>
            <w:shd w:val="clear" w:color="auto" w:fill="auto"/>
            <w:noWrap/>
            <w:vAlign w:val="bottom"/>
          </w:tcPr>
          <w:p w14:paraId="3CF29A4F" w14:textId="77777777" w:rsidR="00696019" w:rsidRPr="00595B60" w:rsidRDefault="00696019" w:rsidP="00962DF7">
            <w:pPr>
              <w:jc w:val="right"/>
              <w:rPr>
                <w:rFonts w:cs="Times New Roman"/>
                <w:szCs w:val="20"/>
              </w:rPr>
            </w:pPr>
            <w:r w:rsidRPr="00595B60">
              <w:rPr>
                <w:rFonts w:cs="Times New Roman"/>
                <w:szCs w:val="20"/>
              </w:rPr>
              <w:t>5.12***</w:t>
            </w:r>
          </w:p>
        </w:tc>
        <w:tc>
          <w:tcPr>
            <w:tcW w:w="146" w:type="pct"/>
            <w:tcBorders>
              <w:top w:val="nil"/>
              <w:left w:val="nil"/>
              <w:bottom w:val="nil"/>
              <w:right w:val="nil"/>
            </w:tcBorders>
            <w:shd w:val="clear" w:color="auto" w:fill="auto"/>
            <w:noWrap/>
            <w:vAlign w:val="bottom"/>
          </w:tcPr>
          <w:p w14:paraId="42169B32"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84CA67A" w14:textId="77777777" w:rsidR="00696019" w:rsidRPr="00595B60" w:rsidRDefault="00696019" w:rsidP="00962DF7">
            <w:pPr>
              <w:jc w:val="center"/>
              <w:rPr>
                <w:rFonts w:cs="Times New Roman"/>
                <w:szCs w:val="20"/>
              </w:rPr>
            </w:pPr>
            <w:r w:rsidRPr="00595B60">
              <w:rPr>
                <w:rFonts w:cs="Times New Roman"/>
                <w:szCs w:val="20"/>
              </w:rPr>
              <w:t>0.90</w:t>
            </w:r>
          </w:p>
        </w:tc>
        <w:tc>
          <w:tcPr>
            <w:tcW w:w="273" w:type="pct"/>
            <w:tcBorders>
              <w:top w:val="nil"/>
              <w:left w:val="nil"/>
              <w:bottom w:val="nil"/>
              <w:right w:val="nil"/>
            </w:tcBorders>
            <w:shd w:val="clear" w:color="auto" w:fill="auto"/>
            <w:noWrap/>
            <w:vAlign w:val="bottom"/>
          </w:tcPr>
          <w:p w14:paraId="2F9B83F1"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3454E68D" w14:textId="77777777" w:rsidTr="008F3487">
        <w:trPr>
          <w:trHeight w:hRule="exact" w:val="288"/>
        </w:trPr>
        <w:tc>
          <w:tcPr>
            <w:tcW w:w="985" w:type="pct"/>
            <w:tcBorders>
              <w:top w:val="nil"/>
              <w:left w:val="nil"/>
              <w:bottom w:val="nil"/>
              <w:right w:val="nil"/>
            </w:tcBorders>
            <w:shd w:val="clear" w:color="auto" w:fill="auto"/>
            <w:noWrap/>
            <w:vAlign w:val="bottom"/>
          </w:tcPr>
          <w:p w14:paraId="2CE4F513" w14:textId="77777777" w:rsidR="00696019" w:rsidRPr="00595B60" w:rsidRDefault="00696019" w:rsidP="00962DF7">
            <w:pPr>
              <w:rPr>
                <w:rFonts w:cs="Times New Roman"/>
                <w:szCs w:val="20"/>
              </w:rPr>
            </w:pPr>
            <w:r w:rsidRPr="00595B60">
              <w:rPr>
                <w:rFonts w:cs="Times New Roman"/>
                <w:szCs w:val="20"/>
              </w:rPr>
              <w:t>Russian Federation</w:t>
            </w:r>
          </w:p>
        </w:tc>
        <w:tc>
          <w:tcPr>
            <w:tcW w:w="146" w:type="pct"/>
            <w:tcBorders>
              <w:top w:val="nil"/>
              <w:left w:val="nil"/>
              <w:bottom w:val="nil"/>
              <w:right w:val="nil"/>
            </w:tcBorders>
            <w:shd w:val="clear" w:color="auto" w:fill="auto"/>
            <w:noWrap/>
            <w:vAlign w:val="bottom"/>
          </w:tcPr>
          <w:p w14:paraId="669A93F8"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32B8887" w14:textId="77777777" w:rsidR="00696019" w:rsidRPr="00595B60" w:rsidRDefault="00696019" w:rsidP="00962DF7">
            <w:pPr>
              <w:jc w:val="right"/>
              <w:rPr>
                <w:rFonts w:cs="Times New Roman"/>
                <w:szCs w:val="20"/>
              </w:rPr>
            </w:pPr>
            <w:r w:rsidRPr="00595B60">
              <w:rPr>
                <w:rFonts w:cs="Times New Roman"/>
                <w:szCs w:val="20"/>
              </w:rPr>
              <w:t>32</w:t>
            </w:r>
          </w:p>
        </w:tc>
        <w:tc>
          <w:tcPr>
            <w:tcW w:w="291" w:type="pct"/>
            <w:tcBorders>
              <w:top w:val="nil"/>
              <w:left w:val="nil"/>
              <w:bottom w:val="nil"/>
              <w:right w:val="nil"/>
            </w:tcBorders>
            <w:shd w:val="clear" w:color="auto" w:fill="auto"/>
            <w:noWrap/>
            <w:vAlign w:val="bottom"/>
          </w:tcPr>
          <w:p w14:paraId="4821916A" w14:textId="77777777" w:rsidR="00696019" w:rsidRPr="00595B60" w:rsidRDefault="00696019" w:rsidP="00962DF7">
            <w:pPr>
              <w:jc w:val="right"/>
              <w:rPr>
                <w:rFonts w:cs="Times New Roman"/>
                <w:szCs w:val="20"/>
              </w:rPr>
            </w:pPr>
            <w:r w:rsidRPr="00595B60">
              <w:rPr>
                <w:rFonts w:cs="Times New Roman"/>
                <w:szCs w:val="20"/>
              </w:rPr>
              <w:t>560</w:t>
            </w:r>
          </w:p>
        </w:tc>
        <w:tc>
          <w:tcPr>
            <w:tcW w:w="291" w:type="pct"/>
            <w:tcBorders>
              <w:top w:val="nil"/>
              <w:left w:val="nil"/>
              <w:bottom w:val="nil"/>
              <w:right w:val="nil"/>
            </w:tcBorders>
            <w:shd w:val="clear" w:color="auto" w:fill="auto"/>
            <w:noWrap/>
            <w:vAlign w:val="bottom"/>
          </w:tcPr>
          <w:p w14:paraId="4AD45856" w14:textId="77777777" w:rsidR="00696019" w:rsidRPr="00595B60" w:rsidRDefault="00696019" w:rsidP="00962DF7">
            <w:pPr>
              <w:jc w:val="right"/>
              <w:rPr>
                <w:rFonts w:cs="Times New Roman"/>
                <w:szCs w:val="20"/>
              </w:rPr>
            </w:pPr>
            <w:r w:rsidRPr="00595B60">
              <w:rPr>
                <w:rFonts w:cs="Times New Roman"/>
                <w:szCs w:val="20"/>
              </w:rPr>
              <w:t>61</w:t>
            </w:r>
          </w:p>
        </w:tc>
        <w:tc>
          <w:tcPr>
            <w:tcW w:w="146" w:type="pct"/>
            <w:tcBorders>
              <w:top w:val="nil"/>
              <w:left w:val="nil"/>
              <w:bottom w:val="nil"/>
              <w:right w:val="nil"/>
            </w:tcBorders>
            <w:shd w:val="clear" w:color="auto" w:fill="auto"/>
            <w:noWrap/>
            <w:vAlign w:val="bottom"/>
          </w:tcPr>
          <w:p w14:paraId="4F4DCA5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76591392" w14:textId="77777777" w:rsidR="00696019" w:rsidRPr="00595B60" w:rsidRDefault="00696019" w:rsidP="00962DF7">
            <w:pPr>
              <w:jc w:val="right"/>
              <w:rPr>
                <w:rFonts w:cs="Times New Roman"/>
                <w:szCs w:val="20"/>
              </w:rPr>
            </w:pPr>
            <w:r w:rsidRPr="00595B60">
              <w:rPr>
                <w:rFonts w:cs="Times New Roman"/>
                <w:szCs w:val="20"/>
              </w:rPr>
              <w:t>4,782</w:t>
            </w:r>
          </w:p>
        </w:tc>
        <w:tc>
          <w:tcPr>
            <w:tcW w:w="291" w:type="pct"/>
            <w:tcBorders>
              <w:top w:val="nil"/>
              <w:left w:val="nil"/>
              <w:bottom w:val="nil"/>
              <w:right w:val="nil"/>
            </w:tcBorders>
            <w:shd w:val="clear" w:color="auto" w:fill="auto"/>
            <w:noWrap/>
            <w:vAlign w:val="bottom"/>
          </w:tcPr>
          <w:p w14:paraId="5250B44F" w14:textId="77777777" w:rsidR="00696019" w:rsidRPr="00595B60" w:rsidRDefault="00696019" w:rsidP="00962DF7">
            <w:pPr>
              <w:jc w:val="right"/>
              <w:rPr>
                <w:rFonts w:cs="Times New Roman"/>
                <w:szCs w:val="20"/>
              </w:rPr>
            </w:pPr>
            <w:r w:rsidRPr="00595B60">
              <w:rPr>
                <w:rFonts w:cs="Times New Roman"/>
                <w:szCs w:val="20"/>
              </w:rPr>
              <w:t>481</w:t>
            </w:r>
          </w:p>
        </w:tc>
        <w:tc>
          <w:tcPr>
            <w:tcW w:w="291" w:type="pct"/>
            <w:tcBorders>
              <w:top w:val="nil"/>
              <w:left w:val="nil"/>
              <w:bottom w:val="nil"/>
              <w:right w:val="nil"/>
            </w:tcBorders>
            <w:shd w:val="clear" w:color="auto" w:fill="auto"/>
            <w:noWrap/>
            <w:vAlign w:val="bottom"/>
          </w:tcPr>
          <w:p w14:paraId="7D2226AB" w14:textId="77777777" w:rsidR="00696019" w:rsidRPr="00595B60" w:rsidRDefault="00696019" w:rsidP="00962DF7">
            <w:pPr>
              <w:jc w:val="right"/>
              <w:rPr>
                <w:rFonts w:cs="Times New Roman"/>
                <w:szCs w:val="20"/>
              </w:rPr>
            </w:pPr>
            <w:r w:rsidRPr="00595B60">
              <w:rPr>
                <w:rFonts w:cs="Times New Roman"/>
                <w:szCs w:val="20"/>
              </w:rPr>
              <w:t>86</w:t>
            </w:r>
          </w:p>
        </w:tc>
        <w:tc>
          <w:tcPr>
            <w:tcW w:w="146" w:type="pct"/>
            <w:tcBorders>
              <w:top w:val="nil"/>
              <w:left w:val="nil"/>
              <w:bottom w:val="nil"/>
              <w:right w:val="nil"/>
            </w:tcBorders>
            <w:shd w:val="clear" w:color="auto" w:fill="auto"/>
            <w:noWrap/>
            <w:vAlign w:val="bottom"/>
          </w:tcPr>
          <w:p w14:paraId="22326483"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0246A8C5" w14:textId="77777777" w:rsidR="00696019" w:rsidRPr="00595B60" w:rsidRDefault="00696019" w:rsidP="00962DF7">
            <w:pPr>
              <w:jc w:val="right"/>
              <w:rPr>
                <w:rFonts w:cs="Times New Roman"/>
                <w:szCs w:val="20"/>
              </w:rPr>
            </w:pPr>
            <w:r w:rsidRPr="00595B60">
              <w:rPr>
                <w:rFonts w:cs="Times New Roman"/>
                <w:szCs w:val="20"/>
              </w:rPr>
              <w:t>79</w:t>
            </w:r>
          </w:p>
        </w:tc>
        <w:tc>
          <w:tcPr>
            <w:tcW w:w="577" w:type="pct"/>
            <w:gridSpan w:val="2"/>
            <w:tcBorders>
              <w:top w:val="nil"/>
              <w:left w:val="nil"/>
              <w:bottom w:val="nil"/>
              <w:right w:val="nil"/>
            </w:tcBorders>
            <w:shd w:val="clear" w:color="auto" w:fill="auto"/>
            <w:noWrap/>
            <w:vAlign w:val="bottom"/>
          </w:tcPr>
          <w:p w14:paraId="6BC5435D" w14:textId="77777777" w:rsidR="00696019" w:rsidRPr="00595B60" w:rsidRDefault="00696019" w:rsidP="00962DF7">
            <w:pPr>
              <w:jc w:val="right"/>
              <w:rPr>
                <w:rFonts w:cs="Times New Roman"/>
                <w:szCs w:val="20"/>
              </w:rPr>
            </w:pPr>
            <w:r w:rsidRPr="00595B60">
              <w:rPr>
                <w:rFonts w:cs="Times New Roman"/>
                <w:szCs w:val="20"/>
              </w:rPr>
              <w:t>7.35***</w:t>
            </w:r>
          </w:p>
        </w:tc>
        <w:tc>
          <w:tcPr>
            <w:tcW w:w="146" w:type="pct"/>
            <w:tcBorders>
              <w:top w:val="nil"/>
              <w:left w:val="nil"/>
              <w:bottom w:val="nil"/>
              <w:right w:val="nil"/>
            </w:tcBorders>
            <w:shd w:val="clear" w:color="auto" w:fill="auto"/>
            <w:noWrap/>
            <w:vAlign w:val="bottom"/>
          </w:tcPr>
          <w:p w14:paraId="09B630AA"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D75A720" w14:textId="77777777" w:rsidR="00696019" w:rsidRPr="00595B60" w:rsidRDefault="00696019" w:rsidP="00962DF7">
            <w:pPr>
              <w:jc w:val="center"/>
              <w:rPr>
                <w:rFonts w:cs="Times New Roman"/>
                <w:szCs w:val="20"/>
              </w:rPr>
            </w:pPr>
            <w:r w:rsidRPr="00595B60">
              <w:rPr>
                <w:rFonts w:cs="Times New Roman"/>
                <w:szCs w:val="20"/>
              </w:rPr>
              <w:t>0.92</w:t>
            </w:r>
          </w:p>
        </w:tc>
        <w:tc>
          <w:tcPr>
            <w:tcW w:w="273" w:type="pct"/>
            <w:tcBorders>
              <w:top w:val="nil"/>
              <w:left w:val="nil"/>
              <w:bottom w:val="nil"/>
              <w:right w:val="nil"/>
            </w:tcBorders>
            <w:shd w:val="clear" w:color="auto" w:fill="auto"/>
            <w:noWrap/>
            <w:vAlign w:val="bottom"/>
          </w:tcPr>
          <w:p w14:paraId="15994767"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0BDC18C8" w14:textId="77777777" w:rsidTr="008F3487">
        <w:trPr>
          <w:trHeight w:hRule="exact" w:val="288"/>
        </w:trPr>
        <w:tc>
          <w:tcPr>
            <w:tcW w:w="985" w:type="pct"/>
            <w:tcBorders>
              <w:top w:val="nil"/>
              <w:left w:val="nil"/>
              <w:bottom w:val="nil"/>
              <w:right w:val="nil"/>
            </w:tcBorders>
            <w:shd w:val="clear" w:color="auto" w:fill="auto"/>
            <w:noWrap/>
            <w:vAlign w:val="bottom"/>
          </w:tcPr>
          <w:p w14:paraId="381D888A" w14:textId="77777777" w:rsidR="00696019" w:rsidRPr="00595B60" w:rsidRDefault="00696019" w:rsidP="00962DF7">
            <w:pPr>
              <w:rPr>
                <w:rFonts w:cs="Times New Roman"/>
                <w:szCs w:val="20"/>
              </w:rPr>
            </w:pPr>
            <w:r w:rsidRPr="00595B60">
              <w:rPr>
                <w:rFonts w:cs="Times New Roman"/>
                <w:szCs w:val="20"/>
              </w:rPr>
              <w:t>Serbia</w:t>
            </w:r>
          </w:p>
        </w:tc>
        <w:tc>
          <w:tcPr>
            <w:tcW w:w="146" w:type="pct"/>
            <w:tcBorders>
              <w:top w:val="nil"/>
              <w:left w:val="nil"/>
              <w:bottom w:val="nil"/>
              <w:right w:val="nil"/>
            </w:tcBorders>
            <w:shd w:val="clear" w:color="auto" w:fill="auto"/>
            <w:noWrap/>
            <w:vAlign w:val="bottom"/>
          </w:tcPr>
          <w:p w14:paraId="600BDD6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42391534" w14:textId="77777777" w:rsidR="00696019" w:rsidRPr="00595B60" w:rsidRDefault="00696019" w:rsidP="00962DF7">
            <w:pPr>
              <w:jc w:val="right"/>
              <w:rPr>
                <w:rFonts w:cs="Times New Roman"/>
                <w:szCs w:val="20"/>
              </w:rPr>
            </w:pPr>
            <w:r w:rsidRPr="00595B60">
              <w:rPr>
                <w:rFonts w:cs="Times New Roman"/>
                <w:szCs w:val="20"/>
              </w:rPr>
              <w:t>15</w:t>
            </w:r>
          </w:p>
        </w:tc>
        <w:tc>
          <w:tcPr>
            <w:tcW w:w="291" w:type="pct"/>
            <w:tcBorders>
              <w:top w:val="nil"/>
              <w:left w:val="nil"/>
              <w:bottom w:val="nil"/>
              <w:right w:val="nil"/>
            </w:tcBorders>
            <w:shd w:val="clear" w:color="auto" w:fill="auto"/>
            <w:noWrap/>
            <w:vAlign w:val="bottom"/>
          </w:tcPr>
          <w:p w14:paraId="22EF377F" w14:textId="77777777" w:rsidR="00696019" w:rsidRPr="00595B60" w:rsidRDefault="00696019" w:rsidP="00962DF7">
            <w:pPr>
              <w:jc w:val="right"/>
              <w:rPr>
                <w:rFonts w:cs="Times New Roman"/>
                <w:szCs w:val="20"/>
              </w:rPr>
            </w:pPr>
            <w:r w:rsidRPr="00595B60">
              <w:rPr>
                <w:rFonts w:cs="Times New Roman"/>
                <w:szCs w:val="20"/>
              </w:rPr>
              <w:t>477</w:t>
            </w:r>
          </w:p>
        </w:tc>
        <w:tc>
          <w:tcPr>
            <w:tcW w:w="291" w:type="pct"/>
            <w:tcBorders>
              <w:top w:val="nil"/>
              <w:left w:val="nil"/>
              <w:bottom w:val="nil"/>
              <w:right w:val="nil"/>
            </w:tcBorders>
            <w:shd w:val="clear" w:color="auto" w:fill="auto"/>
            <w:noWrap/>
            <w:vAlign w:val="bottom"/>
          </w:tcPr>
          <w:p w14:paraId="4E30C12D" w14:textId="77777777" w:rsidR="00696019" w:rsidRPr="00595B60" w:rsidRDefault="00696019" w:rsidP="00962DF7">
            <w:pPr>
              <w:jc w:val="right"/>
              <w:rPr>
                <w:rFonts w:cs="Times New Roman"/>
                <w:szCs w:val="20"/>
              </w:rPr>
            </w:pPr>
            <w:r w:rsidRPr="00595B60">
              <w:rPr>
                <w:rFonts w:cs="Times New Roman"/>
                <w:szCs w:val="20"/>
              </w:rPr>
              <w:t>49</w:t>
            </w:r>
          </w:p>
        </w:tc>
        <w:tc>
          <w:tcPr>
            <w:tcW w:w="146" w:type="pct"/>
            <w:tcBorders>
              <w:top w:val="nil"/>
              <w:left w:val="nil"/>
              <w:bottom w:val="nil"/>
              <w:right w:val="nil"/>
            </w:tcBorders>
            <w:shd w:val="clear" w:color="auto" w:fill="auto"/>
            <w:noWrap/>
            <w:vAlign w:val="bottom"/>
          </w:tcPr>
          <w:p w14:paraId="3F6FC479"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3DD129BA" w14:textId="77777777" w:rsidR="00696019" w:rsidRPr="00595B60" w:rsidRDefault="00696019" w:rsidP="00962DF7">
            <w:pPr>
              <w:jc w:val="right"/>
              <w:rPr>
                <w:rFonts w:cs="Times New Roman"/>
                <w:szCs w:val="20"/>
              </w:rPr>
            </w:pPr>
            <w:r w:rsidRPr="00595B60">
              <w:rPr>
                <w:rFonts w:cs="Times New Roman"/>
                <w:szCs w:val="20"/>
              </w:rPr>
              <w:t>3,954</w:t>
            </w:r>
          </w:p>
        </w:tc>
        <w:tc>
          <w:tcPr>
            <w:tcW w:w="291" w:type="pct"/>
            <w:tcBorders>
              <w:top w:val="nil"/>
              <w:left w:val="nil"/>
              <w:bottom w:val="nil"/>
              <w:right w:val="nil"/>
            </w:tcBorders>
            <w:shd w:val="clear" w:color="auto" w:fill="auto"/>
            <w:noWrap/>
            <w:vAlign w:val="bottom"/>
          </w:tcPr>
          <w:p w14:paraId="1C3AA142" w14:textId="77777777" w:rsidR="00696019" w:rsidRPr="00595B60" w:rsidRDefault="00696019" w:rsidP="00962DF7">
            <w:pPr>
              <w:jc w:val="right"/>
              <w:rPr>
                <w:rFonts w:cs="Times New Roman"/>
                <w:szCs w:val="20"/>
              </w:rPr>
            </w:pPr>
            <w:r w:rsidRPr="00595B60">
              <w:rPr>
                <w:rFonts w:cs="Times New Roman"/>
                <w:szCs w:val="20"/>
              </w:rPr>
              <w:t>447</w:t>
            </w:r>
          </w:p>
        </w:tc>
        <w:tc>
          <w:tcPr>
            <w:tcW w:w="291" w:type="pct"/>
            <w:tcBorders>
              <w:top w:val="nil"/>
              <w:left w:val="nil"/>
              <w:bottom w:val="nil"/>
              <w:right w:val="nil"/>
            </w:tcBorders>
            <w:shd w:val="clear" w:color="auto" w:fill="auto"/>
            <w:noWrap/>
            <w:vAlign w:val="bottom"/>
          </w:tcPr>
          <w:p w14:paraId="10492EE8" w14:textId="77777777" w:rsidR="00696019" w:rsidRPr="00595B60" w:rsidRDefault="00696019" w:rsidP="00962DF7">
            <w:pPr>
              <w:jc w:val="right"/>
              <w:rPr>
                <w:rFonts w:cs="Times New Roman"/>
                <w:szCs w:val="20"/>
              </w:rPr>
            </w:pPr>
            <w:r w:rsidRPr="00595B60">
              <w:rPr>
                <w:rFonts w:cs="Times New Roman"/>
                <w:szCs w:val="20"/>
              </w:rPr>
              <w:t>88</w:t>
            </w:r>
          </w:p>
        </w:tc>
        <w:tc>
          <w:tcPr>
            <w:tcW w:w="146" w:type="pct"/>
            <w:tcBorders>
              <w:top w:val="nil"/>
              <w:left w:val="nil"/>
              <w:bottom w:val="nil"/>
              <w:right w:val="nil"/>
            </w:tcBorders>
            <w:shd w:val="clear" w:color="auto" w:fill="auto"/>
            <w:noWrap/>
            <w:vAlign w:val="bottom"/>
          </w:tcPr>
          <w:p w14:paraId="62992A29"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28F3435C" w14:textId="77777777" w:rsidR="00696019" w:rsidRPr="00595B60" w:rsidRDefault="00696019" w:rsidP="00962DF7">
            <w:pPr>
              <w:jc w:val="right"/>
              <w:rPr>
                <w:rFonts w:cs="Times New Roman"/>
                <w:szCs w:val="20"/>
              </w:rPr>
            </w:pPr>
            <w:r w:rsidRPr="00595B60">
              <w:rPr>
                <w:rFonts w:cs="Times New Roman"/>
                <w:szCs w:val="20"/>
              </w:rPr>
              <w:t>30</w:t>
            </w:r>
          </w:p>
        </w:tc>
        <w:tc>
          <w:tcPr>
            <w:tcW w:w="577" w:type="pct"/>
            <w:gridSpan w:val="2"/>
            <w:tcBorders>
              <w:top w:val="nil"/>
              <w:left w:val="nil"/>
              <w:bottom w:val="nil"/>
              <w:right w:val="nil"/>
            </w:tcBorders>
            <w:shd w:val="clear" w:color="auto" w:fill="auto"/>
            <w:noWrap/>
            <w:vAlign w:val="bottom"/>
          </w:tcPr>
          <w:p w14:paraId="176BD972" w14:textId="77777777" w:rsidR="00696019" w:rsidRPr="00595B60" w:rsidRDefault="00696019" w:rsidP="00962DF7">
            <w:pPr>
              <w:jc w:val="right"/>
              <w:rPr>
                <w:rFonts w:cs="Times New Roman"/>
                <w:szCs w:val="20"/>
              </w:rPr>
            </w:pPr>
            <w:r w:rsidRPr="00595B60">
              <w:rPr>
                <w:rFonts w:cs="Times New Roman"/>
                <w:szCs w:val="20"/>
              </w:rPr>
              <w:t>2.29*</w:t>
            </w:r>
            <w:r w:rsidRPr="00595B60">
              <w:rPr>
                <w:rFonts w:cs="Times New Roman"/>
                <w:color w:val="FFFFFF"/>
                <w:szCs w:val="20"/>
              </w:rPr>
              <w:t>__</w:t>
            </w:r>
          </w:p>
        </w:tc>
        <w:tc>
          <w:tcPr>
            <w:tcW w:w="146" w:type="pct"/>
            <w:tcBorders>
              <w:top w:val="nil"/>
              <w:left w:val="nil"/>
              <w:bottom w:val="nil"/>
              <w:right w:val="nil"/>
            </w:tcBorders>
            <w:shd w:val="clear" w:color="auto" w:fill="auto"/>
            <w:noWrap/>
            <w:vAlign w:val="bottom"/>
          </w:tcPr>
          <w:p w14:paraId="1F81A6A9"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BE3565E" w14:textId="77777777" w:rsidR="00696019" w:rsidRPr="00595B60" w:rsidRDefault="00696019" w:rsidP="00962DF7">
            <w:pPr>
              <w:jc w:val="center"/>
              <w:rPr>
                <w:rFonts w:cs="Times New Roman"/>
                <w:szCs w:val="20"/>
              </w:rPr>
            </w:pPr>
            <w:r w:rsidRPr="00595B60">
              <w:rPr>
                <w:rFonts w:cs="Times New Roman"/>
                <w:szCs w:val="20"/>
              </w:rPr>
              <w:t>0.34</w:t>
            </w:r>
          </w:p>
        </w:tc>
        <w:tc>
          <w:tcPr>
            <w:tcW w:w="273" w:type="pct"/>
            <w:tcBorders>
              <w:top w:val="nil"/>
              <w:left w:val="nil"/>
              <w:bottom w:val="nil"/>
              <w:right w:val="nil"/>
            </w:tcBorders>
            <w:shd w:val="clear" w:color="auto" w:fill="auto"/>
            <w:noWrap/>
            <w:vAlign w:val="bottom"/>
          </w:tcPr>
          <w:p w14:paraId="6B753E18"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0BBEED58" w14:textId="77777777" w:rsidTr="008F3487">
        <w:trPr>
          <w:trHeight w:hRule="exact" w:val="288"/>
        </w:trPr>
        <w:tc>
          <w:tcPr>
            <w:tcW w:w="985" w:type="pct"/>
            <w:tcBorders>
              <w:top w:val="nil"/>
              <w:left w:val="nil"/>
              <w:bottom w:val="nil"/>
              <w:right w:val="nil"/>
            </w:tcBorders>
            <w:shd w:val="clear" w:color="auto" w:fill="auto"/>
            <w:noWrap/>
            <w:vAlign w:val="bottom"/>
          </w:tcPr>
          <w:p w14:paraId="15AF6017" w14:textId="77777777" w:rsidR="00696019" w:rsidRPr="00595B60" w:rsidRDefault="00696019" w:rsidP="00962DF7">
            <w:pPr>
              <w:rPr>
                <w:rFonts w:cs="Times New Roman"/>
                <w:szCs w:val="20"/>
              </w:rPr>
            </w:pPr>
            <w:r w:rsidRPr="00595B60">
              <w:rPr>
                <w:rFonts w:cs="Times New Roman"/>
                <w:szCs w:val="20"/>
              </w:rPr>
              <w:t>Shanghai (China)</w:t>
            </w:r>
          </w:p>
        </w:tc>
        <w:tc>
          <w:tcPr>
            <w:tcW w:w="146" w:type="pct"/>
            <w:tcBorders>
              <w:top w:val="nil"/>
              <w:left w:val="nil"/>
              <w:bottom w:val="nil"/>
              <w:right w:val="nil"/>
            </w:tcBorders>
            <w:shd w:val="clear" w:color="auto" w:fill="auto"/>
            <w:noWrap/>
            <w:vAlign w:val="bottom"/>
          </w:tcPr>
          <w:p w14:paraId="0406050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5FAEF78" w14:textId="77777777" w:rsidR="00696019" w:rsidRPr="00595B60" w:rsidRDefault="00696019" w:rsidP="00962DF7">
            <w:pPr>
              <w:jc w:val="right"/>
              <w:rPr>
                <w:rFonts w:cs="Times New Roman"/>
                <w:szCs w:val="20"/>
              </w:rPr>
            </w:pPr>
            <w:r w:rsidRPr="00595B60">
              <w:rPr>
                <w:rFonts w:cs="Times New Roman"/>
                <w:szCs w:val="20"/>
              </w:rPr>
              <w:t>480</w:t>
            </w:r>
          </w:p>
        </w:tc>
        <w:tc>
          <w:tcPr>
            <w:tcW w:w="291" w:type="pct"/>
            <w:tcBorders>
              <w:top w:val="nil"/>
              <w:left w:val="nil"/>
              <w:bottom w:val="nil"/>
              <w:right w:val="nil"/>
            </w:tcBorders>
            <w:shd w:val="clear" w:color="auto" w:fill="auto"/>
            <w:noWrap/>
            <w:vAlign w:val="bottom"/>
          </w:tcPr>
          <w:p w14:paraId="36C1D551" w14:textId="77777777" w:rsidR="00696019" w:rsidRPr="00595B60" w:rsidRDefault="00696019" w:rsidP="00962DF7">
            <w:pPr>
              <w:jc w:val="right"/>
              <w:rPr>
                <w:rFonts w:cs="Times New Roman"/>
                <w:szCs w:val="20"/>
              </w:rPr>
            </w:pPr>
            <w:r w:rsidRPr="00595B60">
              <w:rPr>
                <w:rFonts w:cs="Times New Roman"/>
                <w:szCs w:val="20"/>
              </w:rPr>
              <w:t>644</w:t>
            </w:r>
          </w:p>
        </w:tc>
        <w:tc>
          <w:tcPr>
            <w:tcW w:w="291" w:type="pct"/>
            <w:tcBorders>
              <w:top w:val="nil"/>
              <w:left w:val="nil"/>
              <w:bottom w:val="nil"/>
              <w:right w:val="nil"/>
            </w:tcBorders>
            <w:shd w:val="clear" w:color="auto" w:fill="auto"/>
            <w:noWrap/>
            <w:vAlign w:val="bottom"/>
          </w:tcPr>
          <w:p w14:paraId="45214EAE" w14:textId="77777777" w:rsidR="00696019" w:rsidRPr="00595B60" w:rsidRDefault="00696019" w:rsidP="00962DF7">
            <w:pPr>
              <w:jc w:val="right"/>
              <w:rPr>
                <w:rFonts w:cs="Times New Roman"/>
                <w:szCs w:val="20"/>
              </w:rPr>
            </w:pPr>
            <w:r w:rsidRPr="00595B60">
              <w:rPr>
                <w:rFonts w:cs="Times New Roman"/>
                <w:szCs w:val="20"/>
              </w:rPr>
              <w:t>88</w:t>
            </w:r>
          </w:p>
        </w:tc>
        <w:tc>
          <w:tcPr>
            <w:tcW w:w="146" w:type="pct"/>
            <w:tcBorders>
              <w:top w:val="nil"/>
              <w:left w:val="nil"/>
              <w:bottom w:val="nil"/>
              <w:right w:val="nil"/>
            </w:tcBorders>
            <w:shd w:val="clear" w:color="auto" w:fill="auto"/>
            <w:noWrap/>
            <w:vAlign w:val="bottom"/>
          </w:tcPr>
          <w:p w14:paraId="29D44347"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F25BB02" w14:textId="77777777" w:rsidR="00696019" w:rsidRPr="00595B60" w:rsidRDefault="00696019" w:rsidP="00962DF7">
            <w:pPr>
              <w:jc w:val="right"/>
              <w:rPr>
                <w:rFonts w:cs="Times New Roman"/>
                <w:szCs w:val="20"/>
              </w:rPr>
            </w:pPr>
            <w:r w:rsidRPr="00595B60">
              <w:rPr>
                <w:rFonts w:cs="Times New Roman"/>
                <w:szCs w:val="20"/>
              </w:rPr>
              <w:t>4,547</w:t>
            </w:r>
          </w:p>
        </w:tc>
        <w:tc>
          <w:tcPr>
            <w:tcW w:w="291" w:type="pct"/>
            <w:tcBorders>
              <w:top w:val="nil"/>
              <w:left w:val="nil"/>
              <w:bottom w:val="nil"/>
              <w:right w:val="nil"/>
            </w:tcBorders>
            <w:shd w:val="clear" w:color="auto" w:fill="auto"/>
            <w:noWrap/>
            <w:vAlign w:val="bottom"/>
          </w:tcPr>
          <w:p w14:paraId="758408C0" w14:textId="77777777" w:rsidR="00696019" w:rsidRPr="00595B60" w:rsidRDefault="00696019" w:rsidP="00962DF7">
            <w:pPr>
              <w:jc w:val="right"/>
              <w:rPr>
                <w:rFonts w:cs="Times New Roman"/>
                <w:szCs w:val="20"/>
              </w:rPr>
            </w:pPr>
            <w:r w:rsidRPr="00595B60">
              <w:rPr>
                <w:rFonts w:cs="Times New Roman"/>
                <w:szCs w:val="20"/>
              </w:rPr>
              <w:t>608</w:t>
            </w:r>
          </w:p>
        </w:tc>
        <w:tc>
          <w:tcPr>
            <w:tcW w:w="291" w:type="pct"/>
            <w:tcBorders>
              <w:top w:val="nil"/>
              <w:left w:val="nil"/>
              <w:bottom w:val="nil"/>
              <w:right w:val="nil"/>
            </w:tcBorders>
            <w:shd w:val="clear" w:color="auto" w:fill="auto"/>
            <w:noWrap/>
            <w:vAlign w:val="bottom"/>
          </w:tcPr>
          <w:p w14:paraId="6550A376" w14:textId="77777777" w:rsidR="00696019" w:rsidRPr="00595B60" w:rsidRDefault="00696019" w:rsidP="00962DF7">
            <w:pPr>
              <w:jc w:val="right"/>
              <w:rPr>
                <w:rFonts w:cs="Times New Roman"/>
                <w:szCs w:val="20"/>
              </w:rPr>
            </w:pPr>
            <w:r w:rsidRPr="00595B60">
              <w:rPr>
                <w:rFonts w:cs="Times New Roman"/>
                <w:szCs w:val="20"/>
              </w:rPr>
              <w:t>101</w:t>
            </w:r>
          </w:p>
        </w:tc>
        <w:tc>
          <w:tcPr>
            <w:tcW w:w="146" w:type="pct"/>
            <w:tcBorders>
              <w:top w:val="nil"/>
              <w:left w:val="nil"/>
              <w:bottom w:val="nil"/>
              <w:right w:val="nil"/>
            </w:tcBorders>
            <w:shd w:val="clear" w:color="auto" w:fill="auto"/>
            <w:noWrap/>
            <w:vAlign w:val="bottom"/>
          </w:tcPr>
          <w:p w14:paraId="619BCD7E"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31273CA2" w14:textId="77777777" w:rsidR="00696019" w:rsidRPr="00595B60" w:rsidRDefault="00696019" w:rsidP="00962DF7">
            <w:pPr>
              <w:jc w:val="right"/>
              <w:rPr>
                <w:rFonts w:cs="Times New Roman"/>
                <w:szCs w:val="20"/>
              </w:rPr>
            </w:pPr>
            <w:r w:rsidRPr="00595B60">
              <w:rPr>
                <w:rFonts w:cs="Times New Roman"/>
                <w:szCs w:val="20"/>
              </w:rPr>
              <w:t>35</w:t>
            </w:r>
          </w:p>
        </w:tc>
        <w:tc>
          <w:tcPr>
            <w:tcW w:w="577" w:type="pct"/>
            <w:gridSpan w:val="2"/>
            <w:tcBorders>
              <w:top w:val="nil"/>
              <w:left w:val="nil"/>
              <w:bottom w:val="nil"/>
              <w:right w:val="nil"/>
            </w:tcBorders>
            <w:shd w:val="clear" w:color="auto" w:fill="auto"/>
            <w:noWrap/>
            <w:vAlign w:val="bottom"/>
          </w:tcPr>
          <w:p w14:paraId="494DCEDE" w14:textId="77777777" w:rsidR="00696019" w:rsidRPr="00595B60" w:rsidRDefault="00696019" w:rsidP="00962DF7">
            <w:pPr>
              <w:jc w:val="right"/>
              <w:rPr>
                <w:rFonts w:cs="Times New Roman"/>
                <w:szCs w:val="20"/>
              </w:rPr>
            </w:pPr>
            <w:r w:rsidRPr="00595B60">
              <w:rPr>
                <w:rFonts w:cs="Times New Roman"/>
                <w:szCs w:val="20"/>
              </w:rPr>
              <w:t>8.26***</w:t>
            </w:r>
          </w:p>
        </w:tc>
        <w:tc>
          <w:tcPr>
            <w:tcW w:w="146" w:type="pct"/>
            <w:tcBorders>
              <w:top w:val="nil"/>
              <w:left w:val="nil"/>
              <w:bottom w:val="nil"/>
              <w:right w:val="nil"/>
            </w:tcBorders>
            <w:shd w:val="clear" w:color="auto" w:fill="auto"/>
            <w:noWrap/>
            <w:vAlign w:val="bottom"/>
          </w:tcPr>
          <w:p w14:paraId="49060772"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0758705E" w14:textId="77777777" w:rsidR="00696019" w:rsidRPr="00595B60" w:rsidRDefault="00696019" w:rsidP="00962DF7">
            <w:pPr>
              <w:jc w:val="center"/>
              <w:rPr>
                <w:rFonts w:cs="Times New Roman"/>
                <w:szCs w:val="20"/>
              </w:rPr>
            </w:pPr>
            <w:r w:rsidRPr="00595B60">
              <w:rPr>
                <w:rFonts w:cs="Times New Roman"/>
                <w:szCs w:val="20"/>
              </w:rPr>
              <w:t>0.35</w:t>
            </w:r>
          </w:p>
        </w:tc>
        <w:tc>
          <w:tcPr>
            <w:tcW w:w="273" w:type="pct"/>
            <w:tcBorders>
              <w:top w:val="nil"/>
              <w:left w:val="nil"/>
              <w:bottom w:val="nil"/>
              <w:right w:val="nil"/>
            </w:tcBorders>
            <w:shd w:val="clear" w:color="auto" w:fill="auto"/>
            <w:noWrap/>
            <w:vAlign w:val="bottom"/>
          </w:tcPr>
          <w:p w14:paraId="66DB725B"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0A624509" w14:textId="77777777" w:rsidTr="008F3487">
        <w:trPr>
          <w:trHeight w:hRule="exact" w:val="288"/>
        </w:trPr>
        <w:tc>
          <w:tcPr>
            <w:tcW w:w="985" w:type="pct"/>
            <w:tcBorders>
              <w:top w:val="nil"/>
              <w:left w:val="nil"/>
              <w:bottom w:val="nil"/>
              <w:right w:val="nil"/>
            </w:tcBorders>
            <w:shd w:val="clear" w:color="auto" w:fill="auto"/>
            <w:noWrap/>
            <w:vAlign w:val="bottom"/>
          </w:tcPr>
          <w:p w14:paraId="36A40C1B" w14:textId="77777777" w:rsidR="00696019" w:rsidRPr="00595B60" w:rsidRDefault="00696019" w:rsidP="00962DF7">
            <w:pPr>
              <w:rPr>
                <w:rFonts w:cs="Times New Roman"/>
                <w:szCs w:val="20"/>
              </w:rPr>
            </w:pPr>
            <w:r w:rsidRPr="00595B60">
              <w:rPr>
                <w:rFonts w:cs="Times New Roman"/>
                <w:szCs w:val="20"/>
              </w:rPr>
              <w:t>Singapore</w:t>
            </w:r>
          </w:p>
        </w:tc>
        <w:tc>
          <w:tcPr>
            <w:tcW w:w="146" w:type="pct"/>
            <w:tcBorders>
              <w:top w:val="nil"/>
              <w:left w:val="nil"/>
              <w:bottom w:val="nil"/>
              <w:right w:val="nil"/>
            </w:tcBorders>
            <w:shd w:val="clear" w:color="auto" w:fill="auto"/>
            <w:noWrap/>
            <w:vAlign w:val="bottom"/>
          </w:tcPr>
          <w:p w14:paraId="4E71380E"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68805F87" w14:textId="77777777" w:rsidR="00696019" w:rsidRPr="00595B60" w:rsidRDefault="00696019" w:rsidP="00962DF7">
            <w:pPr>
              <w:jc w:val="right"/>
              <w:rPr>
                <w:rFonts w:cs="Times New Roman"/>
                <w:szCs w:val="20"/>
              </w:rPr>
            </w:pPr>
            <w:r w:rsidRPr="00595B60">
              <w:rPr>
                <w:rFonts w:cs="Times New Roman"/>
                <w:szCs w:val="20"/>
              </w:rPr>
              <w:t>127</w:t>
            </w:r>
          </w:p>
        </w:tc>
        <w:tc>
          <w:tcPr>
            <w:tcW w:w="291" w:type="pct"/>
            <w:tcBorders>
              <w:top w:val="nil"/>
              <w:left w:val="nil"/>
              <w:bottom w:val="nil"/>
              <w:right w:val="nil"/>
            </w:tcBorders>
            <w:shd w:val="clear" w:color="auto" w:fill="auto"/>
            <w:noWrap/>
            <w:vAlign w:val="bottom"/>
          </w:tcPr>
          <w:p w14:paraId="1FDDB435" w14:textId="77777777" w:rsidR="00696019" w:rsidRPr="00595B60" w:rsidRDefault="00696019" w:rsidP="00962DF7">
            <w:pPr>
              <w:jc w:val="right"/>
              <w:rPr>
                <w:rFonts w:cs="Times New Roman"/>
                <w:szCs w:val="20"/>
              </w:rPr>
            </w:pPr>
            <w:r w:rsidRPr="00595B60">
              <w:rPr>
                <w:rFonts w:cs="Times New Roman"/>
                <w:szCs w:val="20"/>
              </w:rPr>
              <w:t>575</w:t>
            </w:r>
          </w:p>
        </w:tc>
        <w:tc>
          <w:tcPr>
            <w:tcW w:w="291" w:type="pct"/>
            <w:tcBorders>
              <w:top w:val="nil"/>
              <w:left w:val="nil"/>
              <w:bottom w:val="nil"/>
              <w:right w:val="nil"/>
            </w:tcBorders>
            <w:shd w:val="clear" w:color="auto" w:fill="auto"/>
            <w:noWrap/>
            <w:vAlign w:val="bottom"/>
          </w:tcPr>
          <w:p w14:paraId="175719E4"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038901FE"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3A1E2FA9" w14:textId="77777777" w:rsidR="00696019" w:rsidRPr="00595B60" w:rsidRDefault="00696019" w:rsidP="00962DF7">
            <w:pPr>
              <w:jc w:val="right"/>
              <w:rPr>
                <w:rFonts w:cs="Times New Roman"/>
                <w:szCs w:val="20"/>
              </w:rPr>
            </w:pPr>
            <w:r w:rsidRPr="00595B60">
              <w:rPr>
                <w:rFonts w:cs="Times New Roman"/>
                <w:szCs w:val="20"/>
              </w:rPr>
              <w:t>5,061</w:t>
            </w:r>
          </w:p>
        </w:tc>
        <w:tc>
          <w:tcPr>
            <w:tcW w:w="291" w:type="pct"/>
            <w:tcBorders>
              <w:top w:val="nil"/>
              <w:left w:val="nil"/>
              <w:bottom w:val="nil"/>
              <w:right w:val="nil"/>
            </w:tcBorders>
            <w:shd w:val="clear" w:color="auto" w:fill="auto"/>
            <w:noWrap/>
            <w:vAlign w:val="bottom"/>
          </w:tcPr>
          <w:p w14:paraId="33173DB0" w14:textId="77777777" w:rsidR="00696019" w:rsidRPr="00595B60" w:rsidRDefault="00696019" w:rsidP="00962DF7">
            <w:pPr>
              <w:jc w:val="right"/>
              <w:rPr>
                <w:rFonts w:cs="Times New Roman"/>
                <w:szCs w:val="20"/>
              </w:rPr>
            </w:pPr>
            <w:r w:rsidRPr="00595B60">
              <w:rPr>
                <w:rFonts w:cs="Times New Roman"/>
                <w:szCs w:val="20"/>
              </w:rPr>
              <w:t>576</w:t>
            </w:r>
          </w:p>
        </w:tc>
        <w:tc>
          <w:tcPr>
            <w:tcW w:w="291" w:type="pct"/>
            <w:tcBorders>
              <w:top w:val="nil"/>
              <w:left w:val="nil"/>
              <w:bottom w:val="nil"/>
              <w:right w:val="nil"/>
            </w:tcBorders>
            <w:shd w:val="clear" w:color="auto" w:fill="auto"/>
            <w:noWrap/>
            <w:vAlign w:val="bottom"/>
          </w:tcPr>
          <w:p w14:paraId="1DA653DE" w14:textId="77777777" w:rsidR="00696019" w:rsidRPr="00595B60" w:rsidRDefault="00696019" w:rsidP="00962DF7">
            <w:pPr>
              <w:jc w:val="right"/>
              <w:rPr>
                <w:rFonts w:cs="Times New Roman"/>
                <w:szCs w:val="20"/>
              </w:rPr>
            </w:pPr>
            <w:r w:rsidRPr="00595B60">
              <w:rPr>
                <w:rFonts w:cs="Times New Roman"/>
                <w:szCs w:val="20"/>
              </w:rPr>
              <w:t>107</w:t>
            </w:r>
          </w:p>
        </w:tc>
        <w:tc>
          <w:tcPr>
            <w:tcW w:w="146" w:type="pct"/>
            <w:tcBorders>
              <w:top w:val="nil"/>
              <w:left w:val="nil"/>
              <w:bottom w:val="nil"/>
              <w:right w:val="nil"/>
            </w:tcBorders>
            <w:shd w:val="clear" w:color="auto" w:fill="auto"/>
            <w:noWrap/>
            <w:vAlign w:val="bottom"/>
          </w:tcPr>
          <w:p w14:paraId="10EC37B4"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5121B5E1" w14:textId="77777777" w:rsidR="00696019" w:rsidRPr="00595B60" w:rsidRDefault="00696019" w:rsidP="00962DF7">
            <w:pPr>
              <w:jc w:val="right"/>
              <w:rPr>
                <w:rFonts w:cs="Times New Roman"/>
                <w:szCs w:val="20"/>
              </w:rPr>
            </w:pPr>
            <w:r w:rsidRPr="00595B60">
              <w:rPr>
                <w:rFonts w:cs="Times New Roman"/>
                <w:szCs w:val="20"/>
              </w:rPr>
              <w:t>-1</w:t>
            </w:r>
          </w:p>
        </w:tc>
        <w:tc>
          <w:tcPr>
            <w:tcW w:w="577" w:type="pct"/>
            <w:gridSpan w:val="2"/>
            <w:tcBorders>
              <w:top w:val="nil"/>
              <w:left w:val="nil"/>
              <w:bottom w:val="nil"/>
              <w:right w:val="nil"/>
            </w:tcBorders>
            <w:shd w:val="clear" w:color="auto" w:fill="auto"/>
            <w:noWrap/>
            <w:vAlign w:val="bottom"/>
          </w:tcPr>
          <w:p w14:paraId="154B4924" w14:textId="77777777" w:rsidR="00696019" w:rsidRPr="00595B60" w:rsidRDefault="00696019" w:rsidP="00962DF7">
            <w:pPr>
              <w:jc w:val="right"/>
              <w:rPr>
                <w:rFonts w:cs="Times New Roman"/>
                <w:szCs w:val="20"/>
              </w:rPr>
            </w:pPr>
            <w:r w:rsidRPr="00595B60">
              <w:rPr>
                <w:rFonts w:cs="Times New Roman"/>
                <w:szCs w:val="20"/>
              </w:rPr>
              <w:t>-0.16</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044199BD"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3B388DA" w14:textId="77777777" w:rsidR="00696019" w:rsidRPr="00595B60" w:rsidRDefault="00696019" w:rsidP="00962DF7">
            <w:pPr>
              <w:jc w:val="center"/>
              <w:rPr>
                <w:rFonts w:cs="Times New Roman"/>
                <w:szCs w:val="20"/>
              </w:rPr>
            </w:pPr>
            <w:r w:rsidRPr="00595B60">
              <w:rPr>
                <w:rFonts w:cs="Times New Roman"/>
                <w:szCs w:val="20"/>
              </w:rPr>
              <w:t>0.01</w:t>
            </w:r>
          </w:p>
        </w:tc>
        <w:tc>
          <w:tcPr>
            <w:tcW w:w="273" w:type="pct"/>
            <w:tcBorders>
              <w:top w:val="nil"/>
              <w:left w:val="nil"/>
              <w:bottom w:val="nil"/>
              <w:right w:val="nil"/>
            </w:tcBorders>
            <w:shd w:val="clear" w:color="auto" w:fill="auto"/>
            <w:noWrap/>
            <w:vAlign w:val="bottom"/>
          </w:tcPr>
          <w:p w14:paraId="7995FEF0"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3E5B7D06" w14:textId="77777777" w:rsidTr="008F3487">
        <w:trPr>
          <w:trHeight w:hRule="exact" w:val="288"/>
        </w:trPr>
        <w:tc>
          <w:tcPr>
            <w:tcW w:w="985" w:type="pct"/>
            <w:tcBorders>
              <w:top w:val="nil"/>
              <w:left w:val="nil"/>
              <w:bottom w:val="nil"/>
              <w:right w:val="nil"/>
            </w:tcBorders>
            <w:shd w:val="clear" w:color="auto" w:fill="auto"/>
            <w:noWrap/>
            <w:vAlign w:val="bottom"/>
          </w:tcPr>
          <w:p w14:paraId="76FF29E1" w14:textId="77777777" w:rsidR="00696019" w:rsidRPr="00595B60" w:rsidRDefault="00696019" w:rsidP="00962DF7">
            <w:pPr>
              <w:rPr>
                <w:rFonts w:cs="Times New Roman"/>
                <w:szCs w:val="20"/>
              </w:rPr>
            </w:pPr>
            <w:r w:rsidRPr="00595B60">
              <w:rPr>
                <w:rFonts w:cs="Times New Roman"/>
                <w:szCs w:val="20"/>
              </w:rPr>
              <w:t>Thailand</w:t>
            </w:r>
          </w:p>
        </w:tc>
        <w:tc>
          <w:tcPr>
            <w:tcW w:w="146" w:type="pct"/>
            <w:tcBorders>
              <w:top w:val="nil"/>
              <w:left w:val="nil"/>
              <w:bottom w:val="nil"/>
              <w:right w:val="nil"/>
            </w:tcBorders>
            <w:shd w:val="clear" w:color="auto" w:fill="auto"/>
            <w:noWrap/>
            <w:vAlign w:val="bottom"/>
          </w:tcPr>
          <w:p w14:paraId="35F6A51C"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228ED20" w14:textId="77777777" w:rsidR="00696019" w:rsidRPr="00595B60" w:rsidRDefault="00696019" w:rsidP="00962DF7">
            <w:pPr>
              <w:jc w:val="right"/>
              <w:rPr>
                <w:rFonts w:cs="Times New Roman"/>
                <w:szCs w:val="20"/>
              </w:rPr>
            </w:pPr>
            <w:r w:rsidRPr="00595B60">
              <w:rPr>
                <w:rFonts w:cs="Times New Roman"/>
                <w:szCs w:val="20"/>
              </w:rPr>
              <w:t>1,081</w:t>
            </w:r>
          </w:p>
        </w:tc>
        <w:tc>
          <w:tcPr>
            <w:tcW w:w="291" w:type="pct"/>
            <w:tcBorders>
              <w:top w:val="nil"/>
              <w:left w:val="nil"/>
              <w:bottom w:val="nil"/>
              <w:right w:val="nil"/>
            </w:tcBorders>
            <w:shd w:val="clear" w:color="auto" w:fill="auto"/>
            <w:noWrap/>
            <w:vAlign w:val="bottom"/>
          </w:tcPr>
          <w:p w14:paraId="071DC92F" w14:textId="77777777" w:rsidR="00696019" w:rsidRPr="00595B60" w:rsidRDefault="00696019" w:rsidP="00962DF7">
            <w:pPr>
              <w:jc w:val="right"/>
              <w:rPr>
                <w:rFonts w:cs="Times New Roman"/>
                <w:szCs w:val="20"/>
              </w:rPr>
            </w:pPr>
            <w:r w:rsidRPr="00595B60">
              <w:rPr>
                <w:rFonts w:cs="Times New Roman"/>
                <w:szCs w:val="20"/>
              </w:rPr>
              <w:t>397</w:t>
            </w:r>
          </w:p>
        </w:tc>
        <w:tc>
          <w:tcPr>
            <w:tcW w:w="291" w:type="pct"/>
            <w:tcBorders>
              <w:top w:val="nil"/>
              <w:left w:val="nil"/>
              <w:bottom w:val="nil"/>
              <w:right w:val="nil"/>
            </w:tcBorders>
            <w:shd w:val="clear" w:color="auto" w:fill="auto"/>
            <w:noWrap/>
            <w:vAlign w:val="bottom"/>
          </w:tcPr>
          <w:p w14:paraId="1CBBBA69" w14:textId="77777777" w:rsidR="00696019" w:rsidRPr="00595B60" w:rsidRDefault="00696019" w:rsidP="00962DF7">
            <w:pPr>
              <w:jc w:val="right"/>
              <w:rPr>
                <w:rFonts w:cs="Times New Roman"/>
                <w:szCs w:val="20"/>
              </w:rPr>
            </w:pPr>
            <w:r w:rsidRPr="00595B60">
              <w:rPr>
                <w:rFonts w:cs="Times New Roman"/>
                <w:szCs w:val="20"/>
              </w:rPr>
              <w:t>76</w:t>
            </w:r>
          </w:p>
        </w:tc>
        <w:tc>
          <w:tcPr>
            <w:tcW w:w="146" w:type="pct"/>
            <w:tcBorders>
              <w:top w:val="nil"/>
              <w:left w:val="nil"/>
              <w:bottom w:val="nil"/>
              <w:right w:val="nil"/>
            </w:tcBorders>
            <w:shd w:val="clear" w:color="auto" w:fill="auto"/>
            <w:noWrap/>
            <w:vAlign w:val="bottom"/>
          </w:tcPr>
          <w:p w14:paraId="68EB19A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E44B8EC" w14:textId="77777777" w:rsidR="00696019" w:rsidRPr="00595B60" w:rsidRDefault="00696019" w:rsidP="00962DF7">
            <w:pPr>
              <w:jc w:val="right"/>
              <w:rPr>
                <w:rFonts w:cs="Times New Roman"/>
                <w:szCs w:val="20"/>
              </w:rPr>
            </w:pPr>
            <w:r w:rsidRPr="00595B60">
              <w:rPr>
                <w:rFonts w:cs="Times New Roman"/>
                <w:szCs w:val="20"/>
              </w:rPr>
              <w:t>5,480</w:t>
            </w:r>
          </w:p>
        </w:tc>
        <w:tc>
          <w:tcPr>
            <w:tcW w:w="291" w:type="pct"/>
            <w:tcBorders>
              <w:top w:val="nil"/>
              <w:left w:val="nil"/>
              <w:bottom w:val="nil"/>
              <w:right w:val="nil"/>
            </w:tcBorders>
            <w:shd w:val="clear" w:color="auto" w:fill="auto"/>
            <w:noWrap/>
            <w:vAlign w:val="bottom"/>
          </w:tcPr>
          <w:p w14:paraId="4D76FC9E" w14:textId="77777777" w:rsidR="00696019" w:rsidRPr="00595B60" w:rsidRDefault="00696019" w:rsidP="00962DF7">
            <w:pPr>
              <w:jc w:val="right"/>
              <w:rPr>
                <w:rFonts w:cs="Times New Roman"/>
                <w:szCs w:val="20"/>
              </w:rPr>
            </w:pPr>
            <w:r w:rsidRPr="00595B60">
              <w:rPr>
                <w:rFonts w:cs="Times New Roman"/>
                <w:szCs w:val="20"/>
              </w:rPr>
              <w:t>433</w:t>
            </w:r>
          </w:p>
        </w:tc>
        <w:tc>
          <w:tcPr>
            <w:tcW w:w="291" w:type="pct"/>
            <w:tcBorders>
              <w:top w:val="nil"/>
              <w:left w:val="nil"/>
              <w:bottom w:val="nil"/>
              <w:right w:val="nil"/>
            </w:tcBorders>
            <w:shd w:val="clear" w:color="auto" w:fill="auto"/>
            <w:noWrap/>
            <w:vAlign w:val="bottom"/>
          </w:tcPr>
          <w:p w14:paraId="68C60CCB" w14:textId="77777777" w:rsidR="00696019" w:rsidRPr="00595B60" w:rsidRDefault="00696019" w:rsidP="00962DF7">
            <w:pPr>
              <w:jc w:val="right"/>
              <w:rPr>
                <w:rFonts w:cs="Times New Roman"/>
                <w:szCs w:val="20"/>
              </w:rPr>
            </w:pPr>
            <w:r w:rsidRPr="00595B60">
              <w:rPr>
                <w:rFonts w:cs="Times New Roman"/>
                <w:szCs w:val="20"/>
              </w:rPr>
              <w:t>82</w:t>
            </w:r>
          </w:p>
        </w:tc>
        <w:tc>
          <w:tcPr>
            <w:tcW w:w="146" w:type="pct"/>
            <w:tcBorders>
              <w:top w:val="nil"/>
              <w:left w:val="nil"/>
              <w:bottom w:val="nil"/>
              <w:right w:val="nil"/>
            </w:tcBorders>
            <w:shd w:val="clear" w:color="auto" w:fill="auto"/>
            <w:noWrap/>
            <w:vAlign w:val="bottom"/>
          </w:tcPr>
          <w:p w14:paraId="10E5A7F5"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55691E2C" w14:textId="77777777" w:rsidR="00696019" w:rsidRPr="00595B60" w:rsidRDefault="00696019" w:rsidP="00962DF7">
            <w:pPr>
              <w:jc w:val="right"/>
              <w:rPr>
                <w:rFonts w:cs="Times New Roman"/>
                <w:szCs w:val="20"/>
              </w:rPr>
            </w:pPr>
            <w:r w:rsidRPr="00595B60">
              <w:rPr>
                <w:rFonts w:cs="Times New Roman"/>
                <w:szCs w:val="20"/>
              </w:rPr>
              <w:t>-36</w:t>
            </w:r>
          </w:p>
        </w:tc>
        <w:tc>
          <w:tcPr>
            <w:tcW w:w="577" w:type="pct"/>
            <w:gridSpan w:val="2"/>
            <w:tcBorders>
              <w:top w:val="nil"/>
              <w:left w:val="nil"/>
              <w:bottom w:val="nil"/>
              <w:right w:val="nil"/>
            </w:tcBorders>
            <w:shd w:val="clear" w:color="auto" w:fill="auto"/>
            <w:noWrap/>
            <w:vAlign w:val="bottom"/>
          </w:tcPr>
          <w:p w14:paraId="3CB7525B" w14:textId="77777777" w:rsidR="00696019" w:rsidRPr="00595B60" w:rsidRDefault="00696019" w:rsidP="00962DF7">
            <w:pPr>
              <w:jc w:val="right"/>
              <w:rPr>
                <w:rFonts w:cs="Times New Roman"/>
                <w:szCs w:val="20"/>
              </w:rPr>
            </w:pPr>
            <w:r w:rsidRPr="00595B60">
              <w:rPr>
                <w:rFonts w:cs="Times New Roman"/>
                <w:szCs w:val="20"/>
              </w:rPr>
              <w:t>-14.01***</w:t>
            </w:r>
          </w:p>
        </w:tc>
        <w:tc>
          <w:tcPr>
            <w:tcW w:w="146" w:type="pct"/>
            <w:tcBorders>
              <w:top w:val="nil"/>
              <w:left w:val="nil"/>
              <w:bottom w:val="nil"/>
              <w:right w:val="nil"/>
            </w:tcBorders>
            <w:shd w:val="clear" w:color="auto" w:fill="auto"/>
            <w:noWrap/>
            <w:vAlign w:val="bottom"/>
          </w:tcPr>
          <w:p w14:paraId="5FDF34C3"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10F81687" w14:textId="77777777" w:rsidR="00696019" w:rsidRPr="00595B60" w:rsidRDefault="00696019" w:rsidP="00962DF7">
            <w:pPr>
              <w:jc w:val="center"/>
              <w:rPr>
                <w:rFonts w:cs="Times New Roman"/>
                <w:szCs w:val="20"/>
              </w:rPr>
            </w:pPr>
            <w:r w:rsidRPr="00595B60">
              <w:rPr>
                <w:rFonts w:cs="Times New Roman"/>
                <w:szCs w:val="20"/>
              </w:rPr>
              <w:t>0.44</w:t>
            </w:r>
          </w:p>
        </w:tc>
        <w:tc>
          <w:tcPr>
            <w:tcW w:w="273" w:type="pct"/>
            <w:tcBorders>
              <w:top w:val="nil"/>
              <w:left w:val="nil"/>
              <w:bottom w:val="nil"/>
              <w:right w:val="nil"/>
            </w:tcBorders>
            <w:shd w:val="clear" w:color="auto" w:fill="auto"/>
            <w:noWrap/>
            <w:vAlign w:val="bottom"/>
          </w:tcPr>
          <w:p w14:paraId="1884EBEC"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023F39C4" w14:textId="77777777" w:rsidTr="008F3487">
        <w:trPr>
          <w:trHeight w:hRule="exact" w:val="288"/>
        </w:trPr>
        <w:tc>
          <w:tcPr>
            <w:tcW w:w="985" w:type="pct"/>
            <w:tcBorders>
              <w:top w:val="nil"/>
              <w:left w:val="nil"/>
              <w:bottom w:val="nil"/>
              <w:right w:val="nil"/>
            </w:tcBorders>
            <w:shd w:val="clear" w:color="auto" w:fill="auto"/>
            <w:noWrap/>
            <w:vAlign w:val="bottom"/>
          </w:tcPr>
          <w:p w14:paraId="56D8232C" w14:textId="77777777" w:rsidR="00696019" w:rsidRPr="00595B60" w:rsidRDefault="00696019" w:rsidP="00962DF7">
            <w:pPr>
              <w:rPr>
                <w:rFonts w:cs="Times New Roman"/>
                <w:szCs w:val="20"/>
              </w:rPr>
            </w:pPr>
            <w:r w:rsidRPr="00595B60">
              <w:rPr>
                <w:rFonts w:cs="Times New Roman"/>
                <w:szCs w:val="20"/>
              </w:rPr>
              <w:t>Tunisia</w:t>
            </w:r>
          </w:p>
        </w:tc>
        <w:tc>
          <w:tcPr>
            <w:tcW w:w="146" w:type="pct"/>
            <w:tcBorders>
              <w:top w:val="nil"/>
              <w:left w:val="nil"/>
              <w:bottom w:val="nil"/>
              <w:right w:val="nil"/>
            </w:tcBorders>
            <w:shd w:val="clear" w:color="auto" w:fill="auto"/>
            <w:noWrap/>
            <w:vAlign w:val="bottom"/>
          </w:tcPr>
          <w:p w14:paraId="3CCA4094"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361C2F54" w14:textId="77777777" w:rsidR="00696019" w:rsidRPr="00595B60" w:rsidRDefault="00696019" w:rsidP="00962DF7">
            <w:pPr>
              <w:jc w:val="right"/>
              <w:rPr>
                <w:rFonts w:cs="Times New Roman"/>
                <w:szCs w:val="20"/>
              </w:rPr>
            </w:pPr>
            <w:r w:rsidRPr="00595B60">
              <w:rPr>
                <w:rFonts w:cs="Times New Roman"/>
                <w:szCs w:val="20"/>
              </w:rPr>
              <w:t>9</w:t>
            </w:r>
          </w:p>
        </w:tc>
        <w:tc>
          <w:tcPr>
            <w:tcW w:w="291" w:type="pct"/>
            <w:tcBorders>
              <w:top w:val="nil"/>
              <w:left w:val="nil"/>
              <w:bottom w:val="nil"/>
              <w:right w:val="nil"/>
            </w:tcBorders>
            <w:shd w:val="clear" w:color="auto" w:fill="auto"/>
            <w:noWrap/>
            <w:vAlign w:val="bottom"/>
          </w:tcPr>
          <w:p w14:paraId="725080E1" w14:textId="77777777" w:rsidR="00696019" w:rsidRPr="00595B60" w:rsidRDefault="00696019" w:rsidP="00962DF7">
            <w:pPr>
              <w:jc w:val="right"/>
              <w:rPr>
                <w:rFonts w:cs="Times New Roman"/>
                <w:szCs w:val="20"/>
              </w:rPr>
            </w:pPr>
            <w:r w:rsidRPr="00595B60">
              <w:rPr>
                <w:rFonts w:cs="Times New Roman"/>
                <w:szCs w:val="20"/>
              </w:rPr>
              <w:t>364</w:t>
            </w:r>
          </w:p>
        </w:tc>
        <w:tc>
          <w:tcPr>
            <w:tcW w:w="291" w:type="pct"/>
            <w:tcBorders>
              <w:top w:val="nil"/>
              <w:left w:val="nil"/>
              <w:bottom w:val="nil"/>
              <w:right w:val="nil"/>
            </w:tcBorders>
            <w:shd w:val="clear" w:color="auto" w:fill="auto"/>
            <w:noWrap/>
            <w:vAlign w:val="bottom"/>
          </w:tcPr>
          <w:p w14:paraId="156D3000" w14:textId="77777777" w:rsidR="00696019" w:rsidRPr="00595B60" w:rsidRDefault="00696019" w:rsidP="00962DF7">
            <w:pPr>
              <w:jc w:val="right"/>
              <w:rPr>
                <w:rFonts w:cs="Times New Roman"/>
                <w:szCs w:val="20"/>
              </w:rPr>
            </w:pPr>
            <w:r w:rsidRPr="00595B60">
              <w:rPr>
                <w:rFonts w:cs="Times New Roman"/>
                <w:szCs w:val="20"/>
              </w:rPr>
              <w:t>55</w:t>
            </w:r>
          </w:p>
        </w:tc>
        <w:tc>
          <w:tcPr>
            <w:tcW w:w="146" w:type="pct"/>
            <w:tcBorders>
              <w:top w:val="nil"/>
              <w:left w:val="nil"/>
              <w:bottom w:val="nil"/>
              <w:right w:val="nil"/>
            </w:tcBorders>
            <w:shd w:val="clear" w:color="auto" w:fill="auto"/>
            <w:noWrap/>
            <w:vAlign w:val="bottom"/>
          </w:tcPr>
          <w:p w14:paraId="18D73802"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38C6D8F" w14:textId="77777777" w:rsidR="00696019" w:rsidRPr="00595B60" w:rsidRDefault="00696019" w:rsidP="00962DF7">
            <w:pPr>
              <w:jc w:val="right"/>
              <w:rPr>
                <w:rFonts w:cs="Times New Roman"/>
                <w:szCs w:val="20"/>
              </w:rPr>
            </w:pPr>
            <w:r w:rsidRPr="00595B60">
              <w:rPr>
                <w:rFonts w:cs="Times New Roman"/>
                <w:szCs w:val="20"/>
              </w:rPr>
              <w:t>3,715</w:t>
            </w:r>
          </w:p>
        </w:tc>
        <w:tc>
          <w:tcPr>
            <w:tcW w:w="291" w:type="pct"/>
            <w:tcBorders>
              <w:top w:val="nil"/>
              <w:left w:val="nil"/>
              <w:bottom w:val="nil"/>
              <w:right w:val="nil"/>
            </w:tcBorders>
            <w:shd w:val="clear" w:color="auto" w:fill="auto"/>
            <w:noWrap/>
            <w:vAlign w:val="bottom"/>
          </w:tcPr>
          <w:p w14:paraId="0D53CFB5" w14:textId="77777777" w:rsidR="00696019" w:rsidRPr="00595B60" w:rsidRDefault="00696019" w:rsidP="00962DF7">
            <w:pPr>
              <w:jc w:val="right"/>
              <w:rPr>
                <w:rFonts w:cs="Times New Roman"/>
                <w:szCs w:val="20"/>
              </w:rPr>
            </w:pPr>
            <w:r w:rsidRPr="00595B60">
              <w:rPr>
                <w:rFonts w:cs="Times New Roman"/>
                <w:szCs w:val="20"/>
              </w:rPr>
              <w:t>389</w:t>
            </w:r>
          </w:p>
        </w:tc>
        <w:tc>
          <w:tcPr>
            <w:tcW w:w="291" w:type="pct"/>
            <w:tcBorders>
              <w:top w:val="nil"/>
              <w:left w:val="nil"/>
              <w:bottom w:val="nil"/>
              <w:right w:val="nil"/>
            </w:tcBorders>
            <w:shd w:val="clear" w:color="auto" w:fill="auto"/>
            <w:noWrap/>
            <w:vAlign w:val="bottom"/>
          </w:tcPr>
          <w:p w14:paraId="6354148A" w14:textId="77777777" w:rsidR="00696019" w:rsidRPr="00595B60" w:rsidRDefault="00696019" w:rsidP="00962DF7">
            <w:pPr>
              <w:jc w:val="right"/>
              <w:rPr>
                <w:rFonts w:cs="Times New Roman"/>
                <w:szCs w:val="20"/>
              </w:rPr>
            </w:pPr>
            <w:r w:rsidRPr="00595B60">
              <w:rPr>
                <w:rFonts w:cs="Times New Roman"/>
                <w:szCs w:val="20"/>
              </w:rPr>
              <w:t>78</w:t>
            </w:r>
          </w:p>
        </w:tc>
        <w:tc>
          <w:tcPr>
            <w:tcW w:w="146" w:type="pct"/>
            <w:tcBorders>
              <w:top w:val="nil"/>
              <w:left w:val="nil"/>
              <w:bottom w:val="nil"/>
              <w:right w:val="nil"/>
            </w:tcBorders>
            <w:shd w:val="clear" w:color="auto" w:fill="auto"/>
            <w:noWrap/>
            <w:vAlign w:val="bottom"/>
          </w:tcPr>
          <w:p w14:paraId="2BA4DE68"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6EF50150" w14:textId="77777777" w:rsidR="00696019" w:rsidRPr="00595B60" w:rsidRDefault="00696019" w:rsidP="00962DF7">
            <w:pPr>
              <w:jc w:val="right"/>
              <w:rPr>
                <w:rFonts w:cs="Times New Roman"/>
                <w:szCs w:val="20"/>
              </w:rPr>
            </w:pPr>
            <w:r w:rsidRPr="00595B60">
              <w:rPr>
                <w:rFonts w:cs="Times New Roman"/>
                <w:szCs w:val="20"/>
              </w:rPr>
              <w:t>-25</w:t>
            </w:r>
          </w:p>
        </w:tc>
        <w:tc>
          <w:tcPr>
            <w:tcW w:w="577" w:type="pct"/>
            <w:gridSpan w:val="2"/>
            <w:tcBorders>
              <w:top w:val="nil"/>
              <w:left w:val="nil"/>
              <w:bottom w:val="nil"/>
              <w:right w:val="nil"/>
            </w:tcBorders>
            <w:shd w:val="clear" w:color="auto" w:fill="auto"/>
            <w:noWrap/>
            <w:vAlign w:val="bottom"/>
          </w:tcPr>
          <w:p w14:paraId="4840497B" w14:textId="77777777" w:rsidR="00696019" w:rsidRPr="00595B60" w:rsidRDefault="00696019" w:rsidP="00962DF7">
            <w:pPr>
              <w:jc w:val="right"/>
              <w:rPr>
                <w:rFonts w:cs="Times New Roman"/>
                <w:szCs w:val="20"/>
              </w:rPr>
            </w:pPr>
            <w:r w:rsidRPr="00595B60">
              <w:rPr>
                <w:rFonts w:cs="Times New Roman"/>
                <w:szCs w:val="20"/>
              </w:rPr>
              <w:t>-0.98</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654FD16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221D8A0" w14:textId="77777777" w:rsidR="00696019" w:rsidRPr="00595B60" w:rsidRDefault="00696019" w:rsidP="00962DF7">
            <w:pPr>
              <w:jc w:val="center"/>
              <w:rPr>
                <w:rFonts w:cs="Times New Roman"/>
                <w:szCs w:val="20"/>
              </w:rPr>
            </w:pPr>
            <w:r w:rsidRPr="00595B60">
              <w:rPr>
                <w:rFonts w:cs="Times New Roman"/>
                <w:szCs w:val="20"/>
              </w:rPr>
              <w:t>0.32</w:t>
            </w:r>
          </w:p>
        </w:tc>
        <w:tc>
          <w:tcPr>
            <w:tcW w:w="273" w:type="pct"/>
            <w:tcBorders>
              <w:top w:val="nil"/>
              <w:left w:val="nil"/>
              <w:bottom w:val="nil"/>
              <w:right w:val="nil"/>
            </w:tcBorders>
            <w:shd w:val="clear" w:color="auto" w:fill="auto"/>
            <w:noWrap/>
            <w:vAlign w:val="bottom"/>
          </w:tcPr>
          <w:p w14:paraId="27805B67"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038A9C84" w14:textId="77777777" w:rsidTr="008F3487">
        <w:trPr>
          <w:trHeight w:hRule="exact" w:val="288"/>
        </w:trPr>
        <w:tc>
          <w:tcPr>
            <w:tcW w:w="985" w:type="pct"/>
            <w:tcBorders>
              <w:top w:val="nil"/>
              <w:left w:val="nil"/>
              <w:bottom w:val="nil"/>
              <w:right w:val="nil"/>
            </w:tcBorders>
            <w:shd w:val="clear" w:color="auto" w:fill="auto"/>
            <w:noWrap/>
            <w:vAlign w:val="bottom"/>
          </w:tcPr>
          <w:p w14:paraId="4E97C249" w14:textId="77777777" w:rsidR="00696019" w:rsidRPr="00595B60" w:rsidRDefault="00696019" w:rsidP="00962DF7">
            <w:pPr>
              <w:rPr>
                <w:rFonts w:cs="Times New Roman"/>
                <w:szCs w:val="20"/>
              </w:rPr>
            </w:pPr>
            <w:r w:rsidRPr="00595B60">
              <w:rPr>
                <w:rFonts w:cs="Times New Roman"/>
                <w:szCs w:val="20"/>
              </w:rPr>
              <w:t>UAE</w:t>
            </w:r>
          </w:p>
        </w:tc>
        <w:tc>
          <w:tcPr>
            <w:tcW w:w="146" w:type="pct"/>
            <w:tcBorders>
              <w:top w:val="nil"/>
              <w:left w:val="nil"/>
              <w:bottom w:val="nil"/>
              <w:right w:val="nil"/>
            </w:tcBorders>
            <w:shd w:val="clear" w:color="auto" w:fill="auto"/>
            <w:noWrap/>
            <w:vAlign w:val="bottom"/>
          </w:tcPr>
          <w:p w14:paraId="2F05393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670195D" w14:textId="77777777" w:rsidR="00696019" w:rsidRPr="00595B60" w:rsidRDefault="00696019" w:rsidP="00962DF7">
            <w:pPr>
              <w:jc w:val="right"/>
              <w:rPr>
                <w:rFonts w:cs="Times New Roman"/>
                <w:szCs w:val="20"/>
              </w:rPr>
            </w:pPr>
            <w:r w:rsidRPr="00595B60">
              <w:rPr>
                <w:rFonts w:cs="Times New Roman"/>
                <w:szCs w:val="20"/>
              </w:rPr>
              <w:t>5,797</w:t>
            </w:r>
          </w:p>
        </w:tc>
        <w:tc>
          <w:tcPr>
            <w:tcW w:w="291" w:type="pct"/>
            <w:tcBorders>
              <w:top w:val="nil"/>
              <w:left w:val="nil"/>
              <w:bottom w:val="nil"/>
              <w:right w:val="nil"/>
            </w:tcBorders>
            <w:shd w:val="clear" w:color="auto" w:fill="auto"/>
            <w:noWrap/>
            <w:vAlign w:val="bottom"/>
          </w:tcPr>
          <w:p w14:paraId="4589FBB2" w14:textId="77777777" w:rsidR="00696019" w:rsidRPr="00595B60" w:rsidRDefault="00696019" w:rsidP="00962DF7">
            <w:pPr>
              <w:jc w:val="right"/>
              <w:rPr>
                <w:rFonts w:cs="Times New Roman"/>
                <w:szCs w:val="20"/>
              </w:rPr>
            </w:pPr>
            <w:r w:rsidRPr="00595B60">
              <w:rPr>
                <w:rFonts w:cs="Times New Roman"/>
                <w:szCs w:val="20"/>
              </w:rPr>
              <w:t>466</w:t>
            </w:r>
          </w:p>
        </w:tc>
        <w:tc>
          <w:tcPr>
            <w:tcW w:w="291" w:type="pct"/>
            <w:tcBorders>
              <w:top w:val="nil"/>
              <w:left w:val="nil"/>
              <w:bottom w:val="nil"/>
              <w:right w:val="nil"/>
            </w:tcBorders>
            <w:shd w:val="clear" w:color="auto" w:fill="auto"/>
            <w:noWrap/>
            <w:vAlign w:val="bottom"/>
          </w:tcPr>
          <w:p w14:paraId="5989BFB1" w14:textId="77777777" w:rsidR="00696019" w:rsidRPr="00595B60" w:rsidRDefault="00696019" w:rsidP="00962DF7">
            <w:pPr>
              <w:jc w:val="right"/>
              <w:rPr>
                <w:rFonts w:cs="Times New Roman"/>
                <w:szCs w:val="20"/>
              </w:rPr>
            </w:pPr>
            <w:r w:rsidRPr="00595B60">
              <w:rPr>
                <w:rFonts w:cs="Times New Roman"/>
                <w:szCs w:val="20"/>
              </w:rPr>
              <w:t>91</w:t>
            </w:r>
          </w:p>
        </w:tc>
        <w:tc>
          <w:tcPr>
            <w:tcW w:w="146" w:type="pct"/>
            <w:tcBorders>
              <w:top w:val="nil"/>
              <w:left w:val="nil"/>
              <w:bottom w:val="nil"/>
              <w:right w:val="nil"/>
            </w:tcBorders>
            <w:shd w:val="clear" w:color="auto" w:fill="auto"/>
            <w:noWrap/>
            <w:vAlign w:val="bottom"/>
          </w:tcPr>
          <w:p w14:paraId="148BD5F3"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539B8D4A" w14:textId="77777777" w:rsidR="00696019" w:rsidRPr="00595B60" w:rsidRDefault="00696019" w:rsidP="00962DF7">
            <w:pPr>
              <w:jc w:val="right"/>
              <w:rPr>
                <w:rFonts w:cs="Times New Roman"/>
                <w:szCs w:val="20"/>
              </w:rPr>
            </w:pPr>
            <w:r w:rsidRPr="00595B60">
              <w:rPr>
                <w:rFonts w:cs="Times New Roman"/>
                <w:szCs w:val="20"/>
              </w:rPr>
              <w:t>4,234</w:t>
            </w:r>
          </w:p>
        </w:tc>
        <w:tc>
          <w:tcPr>
            <w:tcW w:w="291" w:type="pct"/>
            <w:tcBorders>
              <w:top w:val="nil"/>
              <w:left w:val="nil"/>
              <w:bottom w:val="nil"/>
              <w:right w:val="nil"/>
            </w:tcBorders>
            <w:shd w:val="clear" w:color="auto" w:fill="auto"/>
            <w:noWrap/>
            <w:vAlign w:val="bottom"/>
          </w:tcPr>
          <w:p w14:paraId="11882AB3" w14:textId="77777777" w:rsidR="00696019" w:rsidRPr="00595B60" w:rsidRDefault="00696019" w:rsidP="00962DF7">
            <w:pPr>
              <w:jc w:val="right"/>
              <w:rPr>
                <w:rFonts w:cs="Times New Roman"/>
                <w:szCs w:val="20"/>
              </w:rPr>
            </w:pPr>
            <w:r w:rsidRPr="00595B60">
              <w:rPr>
                <w:rFonts w:cs="Times New Roman"/>
                <w:szCs w:val="20"/>
              </w:rPr>
              <w:t>397</w:t>
            </w:r>
          </w:p>
        </w:tc>
        <w:tc>
          <w:tcPr>
            <w:tcW w:w="291" w:type="pct"/>
            <w:tcBorders>
              <w:top w:val="nil"/>
              <w:left w:val="nil"/>
              <w:bottom w:val="nil"/>
              <w:right w:val="nil"/>
            </w:tcBorders>
            <w:shd w:val="clear" w:color="auto" w:fill="auto"/>
            <w:noWrap/>
            <w:vAlign w:val="bottom"/>
          </w:tcPr>
          <w:p w14:paraId="2FDACE33" w14:textId="77777777" w:rsidR="00696019" w:rsidRPr="00595B60" w:rsidRDefault="00696019" w:rsidP="00962DF7">
            <w:pPr>
              <w:jc w:val="right"/>
              <w:rPr>
                <w:rFonts w:cs="Times New Roman"/>
                <w:szCs w:val="20"/>
              </w:rPr>
            </w:pPr>
            <w:r w:rsidRPr="00595B60">
              <w:rPr>
                <w:rFonts w:cs="Times New Roman"/>
                <w:szCs w:val="20"/>
              </w:rPr>
              <w:t>75</w:t>
            </w:r>
          </w:p>
        </w:tc>
        <w:tc>
          <w:tcPr>
            <w:tcW w:w="146" w:type="pct"/>
            <w:tcBorders>
              <w:top w:val="nil"/>
              <w:left w:val="nil"/>
              <w:bottom w:val="nil"/>
              <w:right w:val="nil"/>
            </w:tcBorders>
            <w:shd w:val="clear" w:color="auto" w:fill="auto"/>
            <w:noWrap/>
            <w:vAlign w:val="bottom"/>
          </w:tcPr>
          <w:p w14:paraId="782544B4"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48C9A6D9" w14:textId="77777777" w:rsidR="00696019" w:rsidRPr="00595B60" w:rsidRDefault="00696019" w:rsidP="00962DF7">
            <w:pPr>
              <w:jc w:val="right"/>
              <w:rPr>
                <w:rFonts w:cs="Times New Roman"/>
                <w:szCs w:val="20"/>
              </w:rPr>
            </w:pPr>
            <w:r w:rsidRPr="00595B60">
              <w:rPr>
                <w:rFonts w:cs="Times New Roman"/>
                <w:szCs w:val="20"/>
              </w:rPr>
              <w:t>69</w:t>
            </w:r>
          </w:p>
        </w:tc>
        <w:tc>
          <w:tcPr>
            <w:tcW w:w="577" w:type="pct"/>
            <w:gridSpan w:val="2"/>
            <w:tcBorders>
              <w:top w:val="nil"/>
              <w:left w:val="nil"/>
              <w:bottom w:val="nil"/>
              <w:right w:val="nil"/>
            </w:tcBorders>
            <w:shd w:val="clear" w:color="auto" w:fill="auto"/>
            <w:noWrap/>
            <w:vAlign w:val="bottom"/>
          </w:tcPr>
          <w:p w14:paraId="7B12BD9A" w14:textId="77777777" w:rsidR="00696019" w:rsidRPr="00595B60" w:rsidRDefault="00696019" w:rsidP="00962DF7">
            <w:pPr>
              <w:jc w:val="right"/>
              <w:rPr>
                <w:rFonts w:cs="Times New Roman"/>
                <w:szCs w:val="20"/>
              </w:rPr>
            </w:pPr>
            <w:r w:rsidRPr="00595B60">
              <w:rPr>
                <w:rFonts w:cs="Times New Roman"/>
                <w:szCs w:val="20"/>
              </w:rPr>
              <w:t>41.47***</w:t>
            </w:r>
          </w:p>
        </w:tc>
        <w:tc>
          <w:tcPr>
            <w:tcW w:w="146" w:type="pct"/>
            <w:tcBorders>
              <w:top w:val="nil"/>
              <w:left w:val="nil"/>
              <w:bottom w:val="nil"/>
              <w:right w:val="nil"/>
            </w:tcBorders>
            <w:shd w:val="clear" w:color="auto" w:fill="auto"/>
            <w:noWrap/>
            <w:vAlign w:val="bottom"/>
          </w:tcPr>
          <w:p w14:paraId="1900B6EE"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B769736" w14:textId="77777777" w:rsidR="00696019" w:rsidRPr="00595B60" w:rsidRDefault="00696019" w:rsidP="00962DF7">
            <w:pPr>
              <w:jc w:val="center"/>
              <w:rPr>
                <w:rFonts w:cs="Times New Roman"/>
                <w:szCs w:val="20"/>
              </w:rPr>
            </w:pPr>
            <w:r w:rsidRPr="00595B60">
              <w:rPr>
                <w:rFonts w:cs="Times New Roman"/>
                <w:szCs w:val="20"/>
              </w:rPr>
              <w:t>0.81</w:t>
            </w:r>
          </w:p>
        </w:tc>
        <w:tc>
          <w:tcPr>
            <w:tcW w:w="273" w:type="pct"/>
            <w:tcBorders>
              <w:top w:val="nil"/>
              <w:left w:val="nil"/>
              <w:bottom w:val="nil"/>
              <w:right w:val="nil"/>
            </w:tcBorders>
            <w:shd w:val="clear" w:color="auto" w:fill="auto"/>
            <w:noWrap/>
            <w:vAlign w:val="bottom"/>
          </w:tcPr>
          <w:p w14:paraId="1F93C8C9"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54F16813" w14:textId="77777777" w:rsidTr="008F3487">
        <w:trPr>
          <w:trHeight w:hRule="exact" w:val="288"/>
        </w:trPr>
        <w:tc>
          <w:tcPr>
            <w:tcW w:w="985" w:type="pct"/>
            <w:tcBorders>
              <w:top w:val="nil"/>
              <w:left w:val="nil"/>
              <w:bottom w:val="nil"/>
              <w:right w:val="nil"/>
            </w:tcBorders>
            <w:shd w:val="clear" w:color="auto" w:fill="auto"/>
            <w:noWrap/>
            <w:vAlign w:val="bottom"/>
          </w:tcPr>
          <w:p w14:paraId="77A33117" w14:textId="77777777" w:rsidR="00696019" w:rsidRPr="00595B60" w:rsidRDefault="00696019" w:rsidP="00962DF7">
            <w:pPr>
              <w:rPr>
                <w:rFonts w:cs="Times New Roman"/>
                <w:szCs w:val="20"/>
              </w:rPr>
            </w:pPr>
            <w:r w:rsidRPr="00595B60">
              <w:rPr>
                <w:rFonts w:cs="Times New Roman"/>
                <w:szCs w:val="20"/>
              </w:rPr>
              <w:t>Uruguay</w:t>
            </w:r>
          </w:p>
        </w:tc>
        <w:tc>
          <w:tcPr>
            <w:tcW w:w="146" w:type="pct"/>
            <w:tcBorders>
              <w:top w:val="nil"/>
              <w:left w:val="nil"/>
              <w:bottom w:val="nil"/>
              <w:right w:val="nil"/>
            </w:tcBorders>
            <w:shd w:val="clear" w:color="auto" w:fill="auto"/>
            <w:noWrap/>
            <w:vAlign w:val="bottom"/>
          </w:tcPr>
          <w:p w14:paraId="4A9F47F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B981436" w14:textId="77777777" w:rsidR="00696019" w:rsidRPr="00595B60" w:rsidRDefault="00696019" w:rsidP="00962DF7">
            <w:pPr>
              <w:jc w:val="right"/>
              <w:rPr>
                <w:rFonts w:cs="Times New Roman"/>
                <w:szCs w:val="20"/>
              </w:rPr>
            </w:pPr>
            <w:r w:rsidRPr="00595B60">
              <w:rPr>
                <w:rFonts w:cs="Times New Roman"/>
                <w:szCs w:val="20"/>
              </w:rPr>
              <w:t>884</w:t>
            </w:r>
          </w:p>
        </w:tc>
        <w:tc>
          <w:tcPr>
            <w:tcW w:w="291" w:type="pct"/>
            <w:tcBorders>
              <w:top w:val="nil"/>
              <w:left w:val="nil"/>
              <w:bottom w:val="nil"/>
              <w:right w:val="nil"/>
            </w:tcBorders>
            <w:shd w:val="clear" w:color="auto" w:fill="auto"/>
            <w:noWrap/>
            <w:vAlign w:val="bottom"/>
          </w:tcPr>
          <w:p w14:paraId="744C3AC6" w14:textId="77777777" w:rsidR="00696019" w:rsidRPr="00595B60" w:rsidRDefault="00696019" w:rsidP="00962DF7">
            <w:pPr>
              <w:jc w:val="right"/>
              <w:rPr>
                <w:rFonts w:cs="Times New Roman"/>
                <w:szCs w:val="20"/>
              </w:rPr>
            </w:pPr>
            <w:r w:rsidRPr="00595B60">
              <w:rPr>
                <w:rFonts w:cs="Times New Roman"/>
                <w:szCs w:val="20"/>
              </w:rPr>
              <w:t>492</w:t>
            </w:r>
          </w:p>
        </w:tc>
        <w:tc>
          <w:tcPr>
            <w:tcW w:w="291" w:type="pct"/>
            <w:tcBorders>
              <w:top w:val="nil"/>
              <w:left w:val="nil"/>
              <w:bottom w:val="nil"/>
              <w:right w:val="nil"/>
            </w:tcBorders>
            <w:shd w:val="clear" w:color="auto" w:fill="auto"/>
            <w:noWrap/>
            <w:vAlign w:val="bottom"/>
          </w:tcPr>
          <w:p w14:paraId="2B77B1FF" w14:textId="77777777" w:rsidR="00696019" w:rsidRPr="00595B60" w:rsidRDefault="00696019" w:rsidP="00962DF7">
            <w:pPr>
              <w:jc w:val="right"/>
              <w:rPr>
                <w:rFonts w:cs="Times New Roman"/>
                <w:szCs w:val="20"/>
              </w:rPr>
            </w:pPr>
            <w:r w:rsidRPr="00595B60">
              <w:rPr>
                <w:rFonts w:cs="Times New Roman"/>
                <w:szCs w:val="20"/>
              </w:rPr>
              <w:t>74</w:t>
            </w:r>
          </w:p>
        </w:tc>
        <w:tc>
          <w:tcPr>
            <w:tcW w:w="146" w:type="pct"/>
            <w:tcBorders>
              <w:top w:val="nil"/>
              <w:left w:val="nil"/>
              <w:bottom w:val="nil"/>
              <w:right w:val="nil"/>
            </w:tcBorders>
            <w:shd w:val="clear" w:color="auto" w:fill="auto"/>
            <w:noWrap/>
            <w:vAlign w:val="bottom"/>
          </w:tcPr>
          <w:p w14:paraId="29F4450D"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B09CD28" w14:textId="77777777" w:rsidR="00696019" w:rsidRPr="00595B60" w:rsidRDefault="00696019" w:rsidP="00962DF7">
            <w:pPr>
              <w:jc w:val="right"/>
              <w:rPr>
                <w:rFonts w:cs="Times New Roman"/>
                <w:szCs w:val="20"/>
              </w:rPr>
            </w:pPr>
            <w:r w:rsidRPr="00595B60">
              <w:rPr>
                <w:rFonts w:cs="Times New Roman"/>
                <w:szCs w:val="20"/>
              </w:rPr>
              <w:t>4,244</w:t>
            </w:r>
          </w:p>
        </w:tc>
        <w:tc>
          <w:tcPr>
            <w:tcW w:w="291" w:type="pct"/>
            <w:tcBorders>
              <w:top w:val="nil"/>
              <w:left w:val="nil"/>
              <w:bottom w:val="nil"/>
              <w:right w:val="nil"/>
            </w:tcBorders>
            <w:shd w:val="clear" w:color="auto" w:fill="auto"/>
            <w:noWrap/>
            <w:vAlign w:val="bottom"/>
          </w:tcPr>
          <w:p w14:paraId="62102B4E" w14:textId="77777777" w:rsidR="00696019" w:rsidRPr="00595B60" w:rsidRDefault="00696019" w:rsidP="00962DF7">
            <w:pPr>
              <w:jc w:val="right"/>
              <w:rPr>
                <w:rFonts w:cs="Times New Roman"/>
                <w:szCs w:val="20"/>
              </w:rPr>
            </w:pPr>
            <w:r w:rsidRPr="00595B60">
              <w:rPr>
                <w:rFonts w:cs="Times New Roman"/>
                <w:szCs w:val="20"/>
              </w:rPr>
              <w:t>394</w:t>
            </w:r>
          </w:p>
        </w:tc>
        <w:tc>
          <w:tcPr>
            <w:tcW w:w="291" w:type="pct"/>
            <w:tcBorders>
              <w:top w:val="nil"/>
              <w:left w:val="nil"/>
              <w:bottom w:val="nil"/>
              <w:right w:val="nil"/>
            </w:tcBorders>
            <w:shd w:val="clear" w:color="auto" w:fill="auto"/>
            <w:noWrap/>
            <w:vAlign w:val="bottom"/>
          </w:tcPr>
          <w:p w14:paraId="215A3CE2" w14:textId="77777777" w:rsidR="00696019" w:rsidRPr="00595B60" w:rsidRDefault="00696019" w:rsidP="00962DF7">
            <w:pPr>
              <w:jc w:val="right"/>
              <w:rPr>
                <w:rFonts w:cs="Times New Roman"/>
                <w:szCs w:val="20"/>
              </w:rPr>
            </w:pPr>
            <w:r w:rsidRPr="00595B60">
              <w:rPr>
                <w:rFonts w:cs="Times New Roman"/>
                <w:szCs w:val="20"/>
              </w:rPr>
              <w:t>81</w:t>
            </w:r>
          </w:p>
        </w:tc>
        <w:tc>
          <w:tcPr>
            <w:tcW w:w="146" w:type="pct"/>
            <w:tcBorders>
              <w:top w:val="nil"/>
              <w:left w:val="nil"/>
              <w:bottom w:val="nil"/>
              <w:right w:val="nil"/>
            </w:tcBorders>
            <w:shd w:val="clear" w:color="auto" w:fill="auto"/>
            <w:noWrap/>
            <w:vAlign w:val="bottom"/>
          </w:tcPr>
          <w:p w14:paraId="1DDE7302"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79EEE372" w14:textId="77777777" w:rsidR="00696019" w:rsidRPr="00595B60" w:rsidRDefault="00696019" w:rsidP="00962DF7">
            <w:pPr>
              <w:jc w:val="right"/>
              <w:rPr>
                <w:rFonts w:cs="Times New Roman"/>
                <w:szCs w:val="20"/>
              </w:rPr>
            </w:pPr>
            <w:r w:rsidRPr="00595B60">
              <w:rPr>
                <w:rFonts w:cs="Times New Roman"/>
                <w:szCs w:val="20"/>
              </w:rPr>
              <w:t>98</w:t>
            </w:r>
          </w:p>
        </w:tc>
        <w:tc>
          <w:tcPr>
            <w:tcW w:w="577" w:type="pct"/>
            <w:gridSpan w:val="2"/>
            <w:tcBorders>
              <w:top w:val="nil"/>
              <w:left w:val="nil"/>
              <w:bottom w:val="nil"/>
              <w:right w:val="nil"/>
            </w:tcBorders>
            <w:shd w:val="clear" w:color="auto" w:fill="auto"/>
            <w:noWrap/>
            <w:vAlign w:val="bottom"/>
          </w:tcPr>
          <w:p w14:paraId="5C9896CE" w14:textId="77777777" w:rsidR="00696019" w:rsidRPr="00595B60" w:rsidRDefault="00696019" w:rsidP="00962DF7">
            <w:pPr>
              <w:jc w:val="right"/>
              <w:rPr>
                <w:rFonts w:cs="Times New Roman"/>
                <w:szCs w:val="20"/>
              </w:rPr>
            </w:pPr>
            <w:r w:rsidRPr="00595B60">
              <w:rPr>
                <w:rFonts w:cs="Times New Roman"/>
                <w:szCs w:val="20"/>
              </w:rPr>
              <w:t>35.13***</w:t>
            </w:r>
          </w:p>
        </w:tc>
        <w:tc>
          <w:tcPr>
            <w:tcW w:w="146" w:type="pct"/>
            <w:tcBorders>
              <w:top w:val="nil"/>
              <w:left w:val="nil"/>
              <w:bottom w:val="nil"/>
              <w:right w:val="nil"/>
            </w:tcBorders>
            <w:shd w:val="clear" w:color="auto" w:fill="auto"/>
            <w:noWrap/>
            <w:vAlign w:val="bottom"/>
          </w:tcPr>
          <w:p w14:paraId="64DE498E"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EB8BBEE" w14:textId="77777777" w:rsidR="00696019" w:rsidRPr="00595B60" w:rsidRDefault="00696019" w:rsidP="00962DF7">
            <w:pPr>
              <w:jc w:val="center"/>
              <w:rPr>
                <w:rFonts w:cs="Times New Roman"/>
                <w:szCs w:val="20"/>
              </w:rPr>
            </w:pPr>
            <w:r w:rsidRPr="00595B60">
              <w:rPr>
                <w:rFonts w:cs="Times New Roman"/>
                <w:szCs w:val="20"/>
              </w:rPr>
              <w:t>1.23</w:t>
            </w:r>
          </w:p>
        </w:tc>
        <w:tc>
          <w:tcPr>
            <w:tcW w:w="273" w:type="pct"/>
            <w:tcBorders>
              <w:top w:val="nil"/>
              <w:left w:val="nil"/>
              <w:bottom w:val="nil"/>
              <w:right w:val="nil"/>
            </w:tcBorders>
            <w:shd w:val="clear" w:color="auto" w:fill="auto"/>
            <w:noWrap/>
            <w:vAlign w:val="bottom"/>
          </w:tcPr>
          <w:p w14:paraId="500E7027"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267591F0" w14:textId="77777777" w:rsidTr="008F3487">
        <w:trPr>
          <w:trHeight w:hRule="exact" w:val="288"/>
        </w:trPr>
        <w:tc>
          <w:tcPr>
            <w:tcW w:w="985" w:type="pct"/>
            <w:tcBorders>
              <w:top w:val="nil"/>
              <w:left w:val="nil"/>
              <w:bottom w:val="nil"/>
              <w:right w:val="nil"/>
            </w:tcBorders>
            <w:shd w:val="clear" w:color="auto" w:fill="auto"/>
            <w:noWrap/>
            <w:vAlign w:val="bottom"/>
          </w:tcPr>
          <w:p w14:paraId="4C328DEC" w14:textId="77777777" w:rsidR="00696019" w:rsidRPr="00595B60" w:rsidRDefault="00696019" w:rsidP="00962DF7">
            <w:pPr>
              <w:rPr>
                <w:rFonts w:cs="Times New Roman"/>
                <w:szCs w:val="20"/>
              </w:rPr>
            </w:pPr>
            <w:r w:rsidRPr="00595B60">
              <w:rPr>
                <w:rFonts w:cs="Times New Roman"/>
                <w:szCs w:val="20"/>
              </w:rPr>
              <w:t>Vietnam</w:t>
            </w:r>
          </w:p>
        </w:tc>
        <w:tc>
          <w:tcPr>
            <w:tcW w:w="146" w:type="pct"/>
            <w:tcBorders>
              <w:top w:val="nil"/>
              <w:left w:val="nil"/>
              <w:bottom w:val="nil"/>
              <w:right w:val="nil"/>
            </w:tcBorders>
            <w:shd w:val="clear" w:color="auto" w:fill="auto"/>
            <w:noWrap/>
            <w:vAlign w:val="bottom"/>
          </w:tcPr>
          <w:p w14:paraId="4A7B7B96"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E41160F" w14:textId="77777777" w:rsidR="00696019" w:rsidRPr="00595B60" w:rsidRDefault="00696019" w:rsidP="00962DF7">
            <w:pPr>
              <w:jc w:val="right"/>
              <w:rPr>
                <w:rFonts w:cs="Times New Roman"/>
                <w:szCs w:val="20"/>
              </w:rPr>
            </w:pPr>
            <w:r w:rsidRPr="00595B60">
              <w:rPr>
                <w:rFonts w:cs="Times New Roman"/>
                <w:szCs w:val="20"/>
              </w:rPr>
              <w:t>408</w:t>
            </w:r>
          </w:p>
        </w:tc>
        <w:tc>
          <w:tcPr>
            <w:tcW w:w="291" w:type="pct"/>
            <w:tcBorders>
              <w:top w:val="nil"/>
              <w:left w:val="nil"/>
              <w:bottom w:val="nil"/>
              <w:right w:val="nil"/>
            </w:tcBorders>
            <w:shd w:val="clear" w:color="auto" w:fill="auto"/>
            <w:noWrap/>
            <w:vAlign w:val="bottom"/>
          </w:tcPr>
          <w:p w14:paraId="21F84539" w14:textId="77777777" w:rsidR="00696019" w:rsidRPr="00595B60" w:rsidRDefault="00696019" w:rsidP="00962DF7">
            <w:pPr>
              <w:jc w:val="right"/>
              <w:rPr>
                <w:rFonts w:cs="Times New Roman"/>
                <w:szCs w:val="20"/>
              </w:rPr>
            </w:pPr>
            <w:r w:rsidRPr="00595B60">
              <w:rPr>
                <w:rFonts w:cs="Times New Roman"/>
                <w:szCs w:val="20"/>
              </w:rPr>
              <w:t>494</w:t>
            </w:r>
          </w:p>
        </w:tc>
        <w:tc>
          <w:tcPr>
            <w:tcW w:w="291" w:type="pct"/>
            <w:tcBorders>
              <w:top w:val="nil"/>
              <w:left w:val="nil"/>
              <w:bottom w:val="nil"/>
              <w:right w:val="nil"/>
            </w:tcBorders>
            <w:shd w:val="clear" w:color="auto" w:fill="auto"/>
            <w:noWrap/>
            <w:vAlign w:val="bottom"/>
          </w:tcPr>
          <w:p w14:paraId="4C845447" w14:textId="77777777" w:rsidR="00696019" w:rsidRPr="00595B60" w:rsidRDefault="00696019" w:rsidP="00962DF7">
            <w:pPr>
              <w:jc w:val="right"/>
              <w:rPr>
                <w:rFonts w:cs="Times New Roman"/>
                <w:szCs w:val="20"/>
              </w:rPr>
            </w:pPr>
            <w:r w:rsidRPr="00595B60">
              <w:rPr>
                <w:rFonts w:cs="Times New Roman"/>
                <w:szCs w:val="20"/>
              </w:rPr>
              <w:t>68</w:t>
            </w:r>
          </w:p>
        </w:tc>
        <w:tc>
          <w:tcPr>
            <w:tcW w:w="146" w:type="pct"/>
            <w:tcBorders>
              <w:top w:val="nil"/>
              <w:left w:val="nil"/>
              <w:bottom w:val="nil"/>
              <w:right w:val="nil"/>
            </w:tcBorders>
            <w:shd w:val="clear" w:color="auto" w:fill="auto"/>
            <w:noWrap/>
            <w:vAlign w:val="bottom"/>
          </w:tcPr>
          <w:p w14:paraId="0BA206F5"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1F18C57" w14:textId="77777777" w:rsidR="00696019" w:rsidRPr="00595B60" w:rsidRDefault="00696019" w:rsidP="00962DF7">
            <w:pPr>
              <w:jc w:val="right"/>
              <w:rPr>
                <w:rFonts w:cs="Times New Roman"/>
                <w:szCs w:val="20"/>
              </w:rPr>
            </w:pPr>
            <w:r w:rsidRPr="00595B60">
              <w:rPr>
                <w:rFonts w:cs="Times New Roman"/>
                <w:szCs w:val="20"/>
              </w:rPr>
              <w:t>4,391</w:t>
            </w:r>
          </w:p>
        </w:tc>
        <w:tc>
          <w:tcPr>
            <w:tcW w:w="291" w:type="pct"/>
            <w:tcBorders>
              <w:top w:val="nil"/>
              <w:left w:val="nil"/>
              <w:bottom w:val="nil"/>
              <w:right w:val="nil"/>
            </w:tcBorders>
            <w:shd w:val="clear" w:color="auto" w:fill="auto"/>
            <w:noWrap/>
            <w:vAlign w:val="bottom"/>
          </w:tcPr>
          <w:p w14:paraId="0AA1CD4F" w14:textId="77777777" w:rsidR="00696019" w:rsidRPr="00595B60" w:rsidRDefault="00696019" w:rsidP="00962DF7">
            <w:pPr>
              <w:jc w:val="right"/>
              <w:rPr>
                <w:rFonts w:cs="Times New Roman"/>
                <w:szCs w:val="20"/>
              </w:rPr>
            </w:pPr>
            <w:r w:rsidRPr="00595B60">
              <w:rPr>
                <w:rFonts w:cs="Times New Roman"/>
                <w:szCs w:val="20"/>
              </w:rPr>
              <w:t>513</w:t>
            </w:r>
          </w:p>
        </w:tc>
        <w:tc>
          <w:tcPr>
            <w:tcW w:w="291" w:type="pct"/>
            <w:tcBorders>
              <w:top w:val="nil"/>
              <w:left w:val="nil"/>
              <w:bottom w:val="nil"/>
              <w:right w:val="nil"/>
            </w:tcBorders>
            <w:shd w:val="clear" w:color="auto" w:fill="auto"/>
            <w:noWrap/>
            <w:vAlign w:val="bottom"/>
          </w:tcPr>
          <w:p w14:paraId="7C4E1228" w14:textId="77777777" w:rsidR="00696019" w:rsidRPr="00595B60" w:rsidRDefault="00696019" w:rsidP="00962DF7">
            <w:pPr>
              <w:jc w:val="right"/>
              <w:rPr>
                <w:rFonts w:cs="Times New Roman"/>
                <w:szCs w:val="20"/>
              </w:rPr>
            </w:pPr>
            <w:r w:rsidRPr="00595B60">
              <w:rPr>
                <w:rFonts w:cs="Times New Roman"/>
                <w:szCs w:val="20"/>
              </w:rPr>
              <w:t>86</w:t>
            </w:r>
          </w:p>
        </w:tc>
        <w:tc>
          <w:tcPr>
            <w:tcW w:w="146" w:type="pct"/>
            <w:tcBorders>
              <w:top w:val="nil"/>
              <w:left w:val="nil"/>
              <w:bottom w:val="nil"/>
              <w:right w:val="nil"/>
            </w:tcBorders>
            <w:shd w:val="clear" w:color="auto" w:fill="auto"/>
            <w:noWrap/>
            <w:vAlign w:val="bottom"/>
          </w:tcPr>
          <w:p w14:paraId="5A1B8D27"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6E02FE7C" w14:textId="77777777" w:rsidR="00696019" w:rsidRPr="00595B60" w:rsidRDefault="00696019" w:rsidP="00962DF7">
            <w:pPr>
              <w:jc w:val="right"/>
              <w:rPr>
                <w:rFonts w:cs="Times New Roman"/>
                <w:szCs w:val="20"/>
              </w:rPr>
            </w:pPr>
            <w:r w:rsidRPr="00595B60">
              <w:rPr>
                <w:rFonts w:cs="Times New Roman"/>
                <w:szCs w:val="20"/>
              </w:rPr>
              <w:t>-18</w:t>
            </w:r>
          </w:p>
        </w:tc>
        <w:tc>
          <w:tcPr>
            <w:tcW w:w="577" w:type="pct"/>
            <w:gridSpan w:val="2"/>
            <w:tcBorders>
              <w:top w:val="nil"/>
              <w:left w:val="nil"/>
              <w:bottom w:val="nil"/>
              <w:right w:val="nil"/>
            </w:tcBorders>
            <w:shd w:val="clear" w:color="auto" w:fill="auto"/>
            <w:noWrap/>
            <w:vAlign w:val="bottom"/>
          </w:tcPr>
          <w:p w14:paraId="03E9DBC7" w14:textId="77777777" w:rsidR="00696019" w:rsidRPr="00595B60" w:rsidRDefault="00696019" w:rsidP="00962DF7">
            <w:pPr>
              <w:jc w:val="right"/>
              <w:rPr>
                <w:rFonts w:cs="Times New Roman"/>
                <w:szCs w:val="20"/>
              </w:rPr>
            </w:pPr>
            <w:r w:rsidRPr="00595B60">
              <w:rPr>
                <w:rFonts w:cs="Times New Roman"/>
                <w:szCs w:val="20"/>
              </w:rPr>
              <w:t>-5.11***</w:t>
            </w:r>
          </w:p>
        </w:tc>
        <w:tc>
          <w:tcPr>
            <w:tcW w:w="146" w:type="pct"/>
            <w:tcBorders>
              <w:top w:val="nil"/>
              <w:left w:val="nil"/>
              <w:bottom w:val="nil"/>
              <w:right w:val="nil"/>
            </w:tcBorders>
            <w:shd w:val="clear" w:color="auto" w:fill="auto"/>
            <w:noWrap/>
            <w:vAlign w:val="bottom"/>
          </w:tcPr>
          <w:p w14:paraId="3DA1172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8029719" w14:textId="77777777" w:rsidR="00696019" w:rsidRPr="00595B60" w:rsidRDefault="00696019" w:rsidP="00962DF7">
            <w:pPr>
              <w:jc w:val="center"/>
              <w:rPr>
                <w:rFonts w:cs="Times New Roman"/>
                <w:szCs w:val="20"/>
              </w:rPr>
            </w:pPr>
            <w:r w:rsidRPr="00595B60">
              <w:rPr>
                <w:rFonts w:cs="Times New Roman"/>
                <w:szCs w:val="20"/>
              </w:rPr>
              <w:t>0.22</w:t>
            </w:r>
          </w:p>
        </w:tc>
        <w:tc>
          <w:tcPr>
            <w:tcW w:w="273" w:type="pct"/>
            <w:tcBorders>
              <w:top w:val="nil"/>
              <w:left w:val="nil"/>
              <w:bottom w:val="nil"/>
              <w:right w:val="nil"/>
            </w:tcBorders>
            <w:shd w:val="clear" w:color="auto" w:fill="auto"/>
            <w:noWrap/>
            <w:vAlign w:val="bottom"/>
          </w:tcPr>
          <w:p w14:paraId="466B890D"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56069CA4" w14:textId="77777777" w:rsidTr="008F3487">
        <w:trPr>
          <w:trHeight w:hRule="exact" w:val="288"/>
        </w:trPr>
        <w:tc>
          <w:tcPr>
            <w:tcW w:w="985" w:type="pct"/>
            <w:tcBorders>
              <w:top w:val="single" w:sz="4" w:space="0" w:color="auto"/>
              <w:left w:val="nil"/>
              <w:bottom w:val="nil"/>
              <w:right w:val="nil"/>
            </w:tcBorders>
            <w:shd w:val="clear" w:color="auto" w:fill="auto"/>
            <w:noWrap/>
            <w:vAlign w:val="bottom"/>
          </w:tcPr>
          <w:p w14:paraId="076C7257" w14:textId="77777777" w:rsidR="00696019" w:rsidRPr="00595B60" w:rsidRDefault="00696019" w:rsidP="00962DF7">
            <w:pPr>
              <w:rPr>
                <w:rFonts w:cs="Times New Roman"/>
                <w:i/>
                <w:szCs w:val="20"/>
              </w:rPr>
            </w:pPr>
            <w:r w:rsidRPr="00595B60">
              <w:rPr>
                <w:rFonts w:cs="Times New Roman"/>
                <w:i/>
                <w:szCs w:val="20"/>
              </w:rPr>
              <w:t>Min</w:t>
            </w:r>
          </w:p>
        </w:tc>
        <w:tc>
          <w:tcPr>
            <w:tcW w:w="146" w:type="pct"/>
            <w:tcBorders>
              <w:top w:val="nil"/>
              <w:left w:val="nil"/>
              <w:bottom w:val="nil"/>
              <w:right w:val="nil"/>
            </w:tcBorders>
            <w:shd w:val="clear" w:color="auto" w:fill="auto"/>
            <w:noWrap/>
            <w:vAlign w:val="bottom"/>
          </w:tcPr>
          <w:p w14:paraId="666B3863" w14:textId="77777777" w:rsidR="00696019" w:rsidRPr="00595B60" w:rsidRDefault="00696019" w:rsidP="00962DF7">
            <w:pPr>
              <w:rPr>
                <w:rFonts w:cs="Times New Roman"/>
                <w:szCs w:val="20"/>
              </w:rPr>
            </w:pPr>
          </w:p>
        </w:tc>
        <w:tc>
          <w:tcPr>
            <w:tcW w:w="375" w:type="pct"/>
            <w:tcBorders>
              <w:top w:val="single" w:sz="4" w:space="0" w:color="auto"/>
              <w:left w:val="nil"/>
              <w:bottom w:val="nil"/>
              <w:right w:val="nil"/>
            </w:tcBorders>
            <w:shd w:val="clear" w:color="auto" w:fill="auto"/>
            <w:noWrap/>
            <w:vAlign w:val="bottom"/>
          </w:tcPr>
          <w:p w14:paraId="3A5F246D" w14:textId="77777777" w:rsidR="00696019" w:rsidRPr="00595B60" w:rsidRDefault="00696019" w:rsidP="00962DF7">
            <w:pPr>
              <w:jc w:val="right"/>
              <w:rPr>
                <w:rFonts w:cs="Times New Roman"/>
                <w:szCs w:val="20"/>
              </w:rPr>
            </w:pPr>
            <w:r w:rsidRPr="00595B60">
              <w:rPr>
                <w:rFonts w:cs="Times New Roman"/>
                <w:szCs w:val="20"/>
              </w:rPr>
              <w:t>7</w:t>
            </w:r>
          </w:p>
        </w:tc>
        <w:tc>
          <w:tcPr>
            <w:tcW w:w="291" w:type="pct"/>
            <w:tcBorders>
              <w:top w:val="single" w:sz="4" w:space="0" w:color="auto"/>
              <w:left w:val="nil"/>
              <w:bottom w:val="nil"/>
              <w:right w:val="nil"/>
            </w:tcBorders>
            <w:shd w:val="clear" w:color="auto" w:fill="auto"/>
            <w:noWrap/>
            <w:vAlign w:val="bottom"/>
          </w:tcPr>
          <w:p w14:paraId="6F054A1A" w14:textId="77777777" w:rsidR="00696019" w:rsidRPr="00595B60" w:rsidRDefault="00696019" w:rsidP="00962DF7">
            <w:pPr>
              <w:jc w:val="right"/>
              <w:rPr>
                <w:rFonts w:cs="Times New Roman"/>
                <w:szCs w:val="20"/>
              </w:rPr>
            </w:pPr>
            <w:r w:rsidRPr="00595B60">
              <w:rPr>
                <w:rFonts w:cs="Times New Roman"/>
                <w:szCs w:val="20"/>
              </w:rPr>
              <w:t>364</w:t>
            </w:r>
          </w:p>
        </w:tc>
        <w:tc>
          <w:tcPr>
            <w:tcW w:w="291" w:type="pct"/>
            <w:tcBorders>
              <w:top w:val="single" w:sz="4" w:space="0" w:color="auto"/>
              <w:left w:val="nil"/>
              <w:bottom w:val="nil"/>
              <w:right w:val="nil"/>
            </w:tcBorders>
            <w:shd w:val="clear" w:color="auto" w:fill="auto"/>
            <w:noWrap/>
            <w:vAlign w:val="bottom"/>
          </w:tcPr>
          <w:p w14:paraId="38F8C5DA" w14:textId="77777777" w:rsidR="00696019" w:rsidRPr="00595B60" w:rsidRDefault="00696019" w:rsidP="00962DF7">
            <w:pPr>
              <w:jc w:val="right"/>
              <w:rPr>
                <w:rFonts w:cs="Times New Roman"/>
                <w:szCs w:val="20"/>
              </w:rPr>
            </w:pPr>
            <w:r w:rsidRPr="00595B60">
              <w:rPr>
                <w:rFonts w:cs="Times New Roman"/>
                <w:szCs w:val="20"/>
              </w:rPr>
              <w:t>49</w:t>
            </w:r>
          </w:p>
        </w:tc>
        <w:tc>
          <w:tcPr>
            <w:tcW w:w="146" w:type="pct"/>
            <w:tcBorders>
              <w:top w:val="nil"/>
              <w:left w:val="nil"/>
              <w:bottom w:val="nil"/>
              <w:right w:val="nil"/>
            </w:tcBorders>
            <w:shd w:val="clear" w:color="auto" w:fill="auto"/>
            <w:noWrap/>
            <w:vAlign w:val="bottom"/>
          </w:tcPr>
          <w:p w14:paraId="3ACB0028" w14:textId="77777777" w:rsidR="00696019" w:rsidRPr="00595B60" w:rsidRDefault="00696019" w:rsidP="00962DF7">
            <w:pPr>
              <w:jc w:val="right"/>
              <w:rPr>
                <w:rFonts w:cs="Times New Roman"/>
                <w:szCs w:val="20"/>
              </w:rPr>
            </w:pPr>
          </w:p>
        </w:tc>
        <w:tc>
          <w:tcPr>
            <w:tcW w:w="432" w:type="pct"/>
            <w:tcBorders>
              <w:top w:val="single" w:sz="4" w:space="0" w:color="auto"/>
              <w:left w:val="nil"/>
              <w:bottom w:val="nil"/>
              <w:right w:val="nil"/>
            </w:tcBorders>
            <w:shd w:val="clear" w:color="auto" w:fill="auto"/>
            <w:noWrap/>
            <w:vAlign w:val="bottom"/>
          </w:tcPr>
          <w:p w14:paraId="18D1CEB5" w14:textId="77777777" w:rsidR="00696019" w:rsidRPr="00595B60" w:rsidRDefault="00696019" w:rsidP="00962DF7">
            <w:pPr>
              <w:jc w:val="right"/>
              <w:rPr>
                <w:rFonts w:cs="Times New Roman"/>
                <w:szCs w:val="20"/>
              </w:rPr>
            </w:pPr>
            <w:r w:rsidRPr="00595B60">
              <w:rPr>
                <w:rFonts w:cs="Times New Roman"/>
                <w:szCs w:val="20"/>
              </w:rPr>
              <w:t>218</w:t>
            </w:r>
          </w:p>
        </w:tc>
        <w:tc>
          <w:tcPr>
            <w:tcW w:w="291" w:type="pct"/>
            <w:tcBorders>
              <w:top w:val="single" w:sz="4" w:space="0" w:color="auto"/>
              <w:left w:val="nil"/>
              <w:bottom w:val="nil"/>
              <w:right w:val="nil"/>
            </w:tcBorders>
            <w:shd w:val="clear" w:color="auto" w:fill="auto"/>
            <w:noWrap/>
            <w:vAlign w:val="bottom"/>
          </w:tcPr>
          <w:p w14:paraId="43F3B6DE" w14:textId="77777777" w:rsidR="00696019" w:rsidRPr="00595B60" w:rsidRDefault="00696019" w:rsidP="00962DF7">
            <w:pPr>
              <w:jc w:val="right"/>
              <w:rPr>
                <w:rFonts w:cs="Times New Roman"/>
                <w:szCs w:val="20"/>
              </w:rPr>
            </w:pPr>
            <w:r w:rsidRPr="00595B60">
              <w:rPr>
                <w:rFonts w:cs="Times New Roman"/>
                <w:szCs w:val="20"/>
              </w:rPr>
              <w:t>339</w:t>
            </w:r>
          </w:p>
        </w:tc>
        <w:tc>
          <w:tcPr>
            <w:tcW w:w="291" w:type="pct"/>
            <w:tcBorders>
              <w:top w:val="single" w:sz="4" w:space="0" w:color="auto"/>
              <w:left w:val="nil"/>
              <w:bottom w:val="nil"/>
              <w:right w:val="nil"/>
            </w:tcBorders>
            <w:shd w:val="clear" w:color="auto" w:fill="auto"/>
            <w:noWrap/>
            <w:vAlign w:val="bottom"/>
          </w:tcPr>
          <w:p w14:paraId="77BB3691" w14:textId="77777777" w:rsidR="00696019" w:rsidRPr="00595B60" w:rsidRDefault="00696019" w:rsidP="00962DF7">
            <w:pPr>
              <w:jc w:val="right"/>
              <w:rPr>
                <w:rFonts w:cs="Times New Roman"/>
                <w:szCs w:val="20"/>
              </w:rPr>
            </w:pPr>
            <w:r w:rsidRPr="00595B60">
              <w:rPr>
                <w:rFonts w:cs="Times New Roman"/>
                <w:szCs w:val="20"/>
              </w:rPr>
              <w:t>62</w:t>
            </w:r>
          </w:p>
        </w:tc>
        <w:tc>
          <w:tcPr>
            <w:tcW w:w="146" w:type="pct"/>
            <w:tcBorders>
              <w:top w:val="nil"/>
              <w:left w:val="nil"/>
              <w:bottom w:val="nil"/>
              <w:right w:val="nil"/>
            </w:tcBorders>
            <w:shd w:val="clear" w:color="auto" w:fill="auto"/>
            <w:noWrap/>
            <w:vAlign w:val="bottom"/>
          </w:tcPr>
          <w:p w14:paraId="6429434C" w14:textId="77777777" w:rsidR="00696019" w:rsidRPr="00595B60" w:rsidRDefault="00696019" w:rsidP="00962DF7">
            <w:pPr>
              <w:rPr>
                <w:rFonts w:cs="Times New Roman"/>
                <w:szCs w:val="20"/>
              </w:rPr>
            </w:pPr>
          </w:p>
        </w:tc>
        <w:tc>
          <w:tcPr>
            <w:tcW w:w="291" w:type="pct"/>
            <w:tcBorders>
              <w:top w:val="single" w:sz="4" w:space="0" w:color="auto"/>
              <w:left w:val="nil"/>
              <w:bottom w:val="nil"/>
              <w:right w:val="nil"/>
            </w:tcBorders>
            <w:shd w:val="clear" w:color="auto" w:fill="auto"/>
            <w:noWrap/>
            <w:vAlign w:val="bottom"/>
          </w:tcPr>
          <w:p w14:paraId="1E07A6BC" w14:textId="77777777" w:rsidR="00696019" w:rsidRPr="00595B60" w:rsidRDefault="00696019" w:rsidP="00962DF7">
            <w:pPr>
              <w:jc w:val="right"/>
              <w:rPr>
                <w:rFonts w:cs="Times New Roman"/>
                <w:szCs w:val="20"/>
              </w:rPr>
            </w:pPr>
            <w:r w:rsidRPr="00595B60">
              <w:rPr>
                <w:rFonts w:cs="Times New Roman"/>
                <w:szCs w:val="20"/>
              </w:rPr>
              <w:t>-89</w:t>
            </w:r>
          </w:p>
        </w:tc>
        <w:tc>
          <w:tcPr>
            <w:tcW w:w="577" w:type="pct"/>
            <w:gridSpan w:val="2"/>
            <w:tcBorders>
              <w:top w:val="single" w:sz="4" w:space="0" w:color="auto"/>
              <w:left w:val="nil"/>
              <w:bottom w:val="nil"/>
              <w:right w:val="nil"/>
            </w:tcBorders>
            <w:shd w:val="clear" w:color="auto" w:fill="auto"/>
            <w:noWrap/>
            <w:vAlign w:val="bottom"/>
          </w:tcPr>
          <w:p w14:paraId="269431E5"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nil"/>
              <w:right w:val="nil"/>
            </w:tcBorders>
            <w:shd w:val="clear" w:color="auto" w:fill="auto"/>
            <w:noWrap/>
            <w:vAlign w:val="bottom"/>
          </w:tcPr>
          <w:p w14:paraId="1E4AEF7E" w14:textId="77777777" w:rsidR="00696019" w:rsidRPr="00595B60" w:rsidRDefault="00696019" w:rsidP="00962DF7">
            <w:pPr>
              <w:jc w:val="center"/>
              <w:rPr>
                <w:rFonts w:cs="Times New Roman"/>
                <w:szCs w:val="20"/>
              </w:rPr>
            </w:pPr>
          </w:p>
        </w:tc>
        <w:tc>
          <w:tcPr>
            <w:tcW w:w="319" w:type="pct"/>
            <w:tcBorders>
              <w:top w:val="single" w:sz="4" w:space="0" w:color="auto"/>
              <w:left w:val="nil"/>
              <w:bottom w:val="nil"/>
              <w:right w:val="nil"/>
            </w:tcBorders>
            <w:shd w:val="clear" w:color="auto" w:fill="auto"/>
            <w:noWrap/>
            <w:vAlign w:val="bottom"/>
          </w:tcPr>
          <w:p w14:paraId="3BD26B52" w14:textId="77777777" w:rsidR="00696019" w:rsidRPr="00595B60" w:rsidRDefault="00696019" w:rsidP="00962DF7">
            <w:pPr>
              <w:jc w:val="center"/>
              <w:rPr>
                <w:rFonts w:cs="Times New Roman"/>
                <w:szCs w:val="20"/>
              </w:rPr>
            </w:pPr>
            <w:r w:rsidRPr="00595B60">
              <w:rPr>
                <w:rFonts w:cs="Times New Roman"/>
                <w:szCs w:val="20"/>
              </w:rPr>
              <w:t>0.01</w:t>
            </w:r>
          </w:p>
        </w:tc>
        <w:tc>
          <w:tcPr>
            <w:tcW w:w="273" w:type="pct"/>
            <w:tcBorders>
              <w:top w:val="single" w:sz="4" w:space="0" w:color="auto"/>
              <w:left w:val="nil"/>
              <w:bottom w:val="nil"/>
              <w:right w:val="nil"/>
            </w:tcBorders>
            <w:shd w:val="clear" w:color="auto" w:fill="auto"/>
            <w:noWrap/>
            <w:vAlign w:val="bottom"/>
          </w:tcPr>
          <w:p w14:paraId="126C0B9F"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3530CA28" w14:textId="77777777" w:rsidTr="008F3487">
        <w:trPr>
          <w:trHeight w:hRule="exact" w:val="288"/>
        </w:trPr>
        <w:tc>
          <w:tcPr>
            <w:tcW w:w="985" w:type="pct"/>
            <w:tcBorders>
              <w:top w:val="nil"/>
              <w:left w:val="nil"/>
              <w:bottom w:val="nil"/>
              <w:right w:val="nil"/>
            </w:tcBorders>
            <w:shd w:val="clear" w:color="auto" w:fill="auto"/>
            <w:noWrap/>
            <w:vAlign w:val="bottom"/>
          </w:tcPr>
          <w:p w14:paraId="56B41D2A" w14:textId="77777777" w:rsidR="00696019" w:rsidRPr="00595B60" w:rsidRDefault="00696019" w:rsidP="00962DF7">
            <w:pPr>
              <w:rPr>
                <w:rFonts w:cs="Times New Roman"/>
                <w:i/>
                <w:szCs w:val="20"/>
              </w:rPr>
            </w:pPr>
            <w:r w:rsidRPr="00595B60">
              <w:rPr>
                <w:rFonts w:cs="Times New Roman"/>
                <w:i/>
                <w:szCs w:val="20"/>
              </w:rPr>
              <w:t>Max</w:t>
            </w:r>
          </w:p>
        </w:tc>
        <w:tc>
          <w:tcPr>
            <w:tcW w:w="146" w:type="pct"/>
            <w:tcBorders>
              <w:top w:val="nil"/>
              <w:left w:val="nil"/>
              <w:bottom w:val="nil"/>
              <w:right w:val="nil"/>
            </w:tcBorders>
            <w:shd w:val="clear" w:color="auto" w:fill="auto"/>
            <w:noWrap/>
            <w:vAlign w:val="bottom"/>
          </w:tcPr>
          <w:p w14:paraId="56CFA91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7962F6A" w14:textId="77777777" w:rsidR="00696019" w:rsidRPr="00595B60" w:rsidRDefault="00696019" w:rsidP="00962DF7">
            <w:pPr>
              <w:jc w:val="right"/>
              <w:rPr>
                <w:rFonts w:cs="Times New Roman"/>
                <w:szCs w:val="20"/>
              </w:rPr>
            </w:pPr>
            <w:r w:rsidRPr="00595B60">
              <w:rPr>
                <w:rFonts w:cs="Times New Roman"/>
                <w:szCs w:val="20"/>
              </w:rPr>
              <w:t>5,797</w:t>
            </w:r>
          </w:p>
        </w:tc>
        <w:tc>
          <w:tcPr>
            <w:tcW w:w="291" w:type="pct"/>
            <w:tcBorders>
              <w:top w:val="nil"/>
              <w:left w:val="nil"/>
              <w:bottom w:val="nil"/>
              <w:right w:val="nil"/>
            </w:tcBorders>
            <w:shd w:val="clear" w:color="auto" w:fill="auto"/>
            <w:noWrap/>
            <w:vAlign w:val="bottom"/>
          </w:tcPr>
          <w:p w14:paraId="57A5FCD4" w14:textId="77777777" w:rsidR="00696019" w:rsidRPr="00595B60" w:rsidRDefault="00696019" w:rsidP="00962DF7">
            <w:pPr>
              <w:jc w:val="right"/>
              <w:rPr>
                <w:rFonts w:cs="Times New Roman"/>
                <w:szCs w:val="20"/>
              </w:rPr>
            </w:pPr>
            <w:r w:rsidRPr="00595B60">
              <w:rPr>
                <w:rFonts w:cs="Times New Roman"/>
                <w:szCs w:val="20"/>
              </w:rPr>
              <w:t>644</w:t>
            </w:r>
          </w:p>
        </w:tc>
        <w:tc>
          <w:tcPr>
            <w:tcW w:w="291" w:type="pct"/>
            <w:tcBorders>
              <w:top w:val="nil"/>
              <w:left w:val="nil"/>
              <w:bottom w:val="nil"/>
              <w:right w:val="nil"/>
            </w:tcBorders>
            <w:shd w:val="clear" w:color="auto" w:fill="auto"/>
            <w:noWrap/>
            <w:vAlign w:val="bottom"/>
          </w:tcPr>
          <w:p w14:paraId="15E12CA8" w14:textId="77777777" w:rsidR="00696019" w:rsidRPr="00595B60" w:rsidRDefault="00696019" w:rsidP="00962DF7">
            <w:pPr>
              <w:jc w:val="right"/>
              <w:rPr>
                <w:rFonts w:cs="Times New Roman"/>
                <w:szCs w:val="20"/>
              </w:rPr>
            </w:pPr>
            <w:r w:rsidRPr="00595B60">
              <w:rPr>
                <w:rFonts w:cs="Times New Roman"/>
                <w:szCs w:val="20"/>
              </w:rPr>
              <w:t>110</w:t>
            </w:r>
          </w:p>
        </w:tc>
        <w:tc>
          <w:tcPr>
            <w:tcW w:w="146" w:type="pct"/>
            <w:tcBorders>
              <w:top w:val="nil"/>
              <w:left w:val="nil"/>
              <w:bottom w:val="nil"/>
              <w:right w:val="nil"/>
            </w:tcBorders>
            <w:shd w:val="clear" w:color="auto" w:fill="auto"/>
            <w:noWrap/>
            <w:vAlign w:val="bottom"/>
          </w:tcPr>
          <w:p w14:paraId="7A7AE220"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5741CF33" w14:textId="77777777" w:rsidR="00696019" w:rsidRPr="00595B60" w:rsidRDefault="00696019" w:rsidP="00962DF7">
            <w:pPr>
              <w:jc w:val="right"/>
              <w:rPr>
                <w:rFonts w:cs="Times New Roman"/>
                <w:szCs w:val="20"/>
              </w:rPr>
            </w:pPr>
            <w:r w:rsidRPr="00595B60">
              <w:rPr>
                <w:rFonts w:cs="Times New Roman"/>
                <w:szCs w:val="20"/>
              </w:rPr>
              <w:t>13,179</w:t>
            </w:r>
          </w:p>
        </w:tc>
        <w:tc>
          <w:tcPr>
            <w:tcW w:w="291" w:type="pct"/>
            <w:tcBorders>
              <w:top w:val="nil"/>
              <w:left w:val="nil"/>
              <w:bottom w:val="nil"/>
              <w:right w:val="nil"/>
            </w:tcBorders>
            <w:shd w:val="clear" w:color="auto" w:fill="auto"/>
            <w:noWrap/>
            <w:vAlign w:val="bottom"/>
          </w:tcPr>
          <w:p w14:paraId="12B6AED2" w14:textId="77777777" w:rsidR="00696019" w:rsidRPr="00595B60" w:rsidRDefault="00696019" w:rsidP="00962DF7">
            <w:pPr>
              <w:jc w:val="right"/>
              <w:rPr>
                <w:rFonts w:cs="Times New Roman"/>
                <w:szCs w:val="20"/>
              </w:rPr>
            </w:pPr>
            <w:r w:rsidRPr="00595B60">
              <w:rPr>
                <w:rFonts w:cs="Times New Roman"/>
                <w:szCs w:val="20"/>
              </w:rPr>
              <w:t>608</w:t>
            </w:r>
          </w:p>
        </w:tc>
        <w:tc>
          <w:tcPr>
            <w:tcW w:w="291" w:type="pct"/>
            <w:tcBorders>
              <w:top w:val="nil"/>
              <w:left w:val="nil"/>
              <w:bottom w:val="nil"/>
              <w:right w:val="nil"/>
            </w:tcBorders>
            <w:shd w:val="clear" w:color="auto" w:fill="auto"/>
            <w:noWrap/>
            <w:vAlign w:val="bottom"/>
          </w:tcPr>
          <w:p w14:paraId="055D7939" w14:textId="77777777" w:rsidR="00696019" w:rsidRPr="00595B60" w:rsidRDefault="00696019" w:rsidP="00962DF7">
            <w:pPr>
              <w:jc w:val="right"/>
              <w:rPr>
                <w:rFonts w:cs="Times New Roman"/>
                <w:szCs w:val="20"/>
              </w:rPr>
            </w:pPr>
            <w:r w:rsidRPr="00595B60">
              <w:rPr>
                <w:rFonts w:cs="Times New Roman"/>
                <w:szCs w:val="20"/>
              </w:rPr>
              <w:t>111</w:t>
            </w:r>
          </w:p>
        </w:tc>
        <w:tc>
          <w:tcPr>
            <w:tcW w:w="146" w:type="pct"/>
            <w:tcBorders>
              <w:top w:val="nil"/>
              <w:left w:val="nil"/>
              <w:bottom w:val="nil"/>
              <w:right w:val="nil"/>
            </w:tcBorders>
            <w:shd w:val="clear" w:color="auto" w:fill="auto"/>
            <w:noWrap/>
            <w:vAlign w:val="bottom"/>
          </w:tcPr>
          <w:p w14:paraId="6E002565"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16A77B8B" w14:textId="77777777" w:rsidR="00696019" w:rsidRPr="00595B60" w:rsidRDefault="00696019" w:rsidP="00962DF7">
            <w:pPr>
              <w:jc w:val="right"/>
              <w:rPr>
                <w:rFonts w:cs="Times New Roman"/>
                <w:szCs w:val="20"/>
              </w:rPr>
            </w:pPr>
            <w:r w:rsidRPr="00595B60">
              <w:rPr>
                <w:rFonts w:cs="Times New Roman"/>
                <w:szCs w:val="20"/>
              </w:rPr>
              <w:t>111</w:t>
            </w:r>
          </w:p>
        </w:tc>
        <w:tc>
          <w:tcPr>
            <w:tcW w:w="577" w:type="pct"/>
            <w:gridSpan w:val="2"/>
            <w:tcBorders>
              <w:top w:val="nil"/>
              <w:left w:val="nil"/>
              <w:bottom w:val="nil"/>
              <w:right w:val="nil"/>
            </w:tcBorders>
            <w:shd w:val="clear" w:color="auto" w:fill="auto"/>
            <w:noWrap/>
            <w:vAlign w:val="bottom"/>
          </w:tcPr>
          <w:p w14:paraId="323B540C"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nil"/>
              <w:right w:val="nil"/>
            </w:tcBorders>
            <w:shd w:val="clear" w:color="auto" w:fill="auto"/>
            <w:noWrap/>
            <w:vAlign w:val="bottom"/>
          </w:tcPr>
          <w:p w14:paraId="29140DF4" w14:textId="77777777" w:rsidR="00696019" w:rsidRPr="00595B60" w:rsidRDefault="00696019" w:rsidP="00962DF7">
            <w:pPr>
              <w:jc w:val="center"/>
              <w:rPr>
                <w:rFonts w:cs="Times New Roman"/>
                <w:szCs w:val="20"/>
              </w:rPr>
            </w:pPr>
          </w:p>
        </w:tc>
        <w:tc>
          <w:tcPr>
            <w:tcW w:w="319" w:type="pct"/>
            <w:tcBorders>
              <w:top w:val="nil"/>
              <w:left w:val="nil"/>
              <w:bottom w:val="nil"/>
              <w:right w:val="nil"/>
            </w:tcBorders>
            <w:shd w:val="clear" w:color="auto" w:fill="auto"/>
            <w:noWrap/>
            <w:vAlign w:val="bottom"/>
          </w:tcPr>
          <w:p w14:paraId="016808F6" w14:textId="77777777" w:rsidR="00696019" w:rsidRPr="00595B60" w:rsidRDefault="00696019" w:rsidP="00962DF7">
            <w:pPr>
              <w:jc w:val="center"/>
              <w:rPr>
                <w:rFonts w:cs="Times New Roman"/>
                <w:szCs w:val="20"/>
              </w:rPr>
            </w:pPr>
            <w:r w:rsidRPr="00595B60">
              <w:rPr>
                <w:rFonts w:cs="Times New Roman"/>
                <w:szCs w:val="20"/>
              </w:rPr>
              <w:t>1.28</w:t>
            </w:r>
          </w:p>
        </w:tc>
        <w:tc>
          <w:tcPr>
            <w:tcW w:w="273" w:type="pct"/>
            <w:tcBorders>
              <w:top w:val="nil"/>
              <w:left w:val="nil"/>
              <w:bottom w:val="nil"/>
              <w:right w:val="nil"/>
            </w:tcBorders>
            <w:shd w:val="clear" w:color="auto" w:fill="auto"/>
            <w:noWrap/>
            <w:vAlign w:val="bottom"/>
          </w:tcPr>
          <w:p w14:paraId="0F2C6524"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2F2B9219" w14:textId="77777777" w:rsidTr="008F3487">
        <w:trPr>
          <w:trHeight w:hRule="exact" w:val="288"/>
        </w:trPr>
        <w:tc>
          <w:tcPr>
            <w:tcW w:w="985" w:type="pct"/>
            <w:tcBorders>
              <w:top w:val="nil"/>
              <w:left w:val="nil"/>
              <w:bottom w:val="nil"/>
              <w:right w:val="nil"/>
            </w:tcBorders>
            <w:shd w:val="clear" w:color="auto" w:fill="auto"/>
            <w:noWrap/>
            <w:vAlign w:val="bottom"/>
          </w:tcPr>
          <w:p w14:paraId="2BC828BA" w14:textId="77777777" w:rsidR="00696019" w:rsidRPr="00595B60" w:rsidRDefault="00696019" w:rsidP="00962DF7">
            <w:pPr>
              <w:rPr>
                <w:rFonts w:cs="Times New Roman"/>
                <w:i/>
                <w:szCs w:val="20"/>
              </w:rPr>
            </w:pPr>
            <w:r w:rsidRPr="00595B60">
              <w:rPr>
                <w:rFonts w:cs="Times New Roman"/>
                <w:i/>
                <w:szCs w:val="20"/>
              </w:rPr>
              <w:t>M</w:t>
            </w:r>
          </w:p>
        </w:tc>
        <w:tc>
          <w:tcPr>
            <w:tcW w:w="146" w:type="pct"/>
            <w:tcBorders>
              <w:top w:val="nil"/>
              <w:left w:val="nil"/>
              <w:bottom w:val="nil"/>
              <w:right w:val="nil"/>
            </w:tcBorders>
            <w:shd w:val="clear" w:color="auto" w:fill="auto"/>
            <w:noWrap/>
            <w:vAlign w:val="bottom"/>
          </w:tcPr>
          <w:p w14:paraId="38CF2EA4"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F3D1B35" w14:textId="77777777" w:rsidR="00696019" w:rsidRPr="00595B60" w:rsidRDefault="00696019" w:rsidP="00962DF7">
            <w:pPr>
              <w:jc w:val="right"/>
              <w:rPr>
                <w:rFonts w:cs="Times New Roman"/>
                <w:szCs w:val="20"/>
              </w:rPr>
            </w:pPr>
            <w:r w:rsidRPr="00595B60">
              <w:rPr>
                <w:rFonts w:cs="Times New Roman"/>
                <w:szCs w:val="20"/>
              </w:rPr>
              <w:t>1,191</w:t>
            </w:r>
          </w:p>
        </w:tc>
        <w:tc>
          <w:tcPr>
            <w:tcW w:w="291" w:type="pct"/>
            <w:tcBorders>
              <w:top w:val="nil"/>
              <w:left w:val="nil"/>
              <w:bottom w:val="nil"/>
              <w:right w:val="nil"/>
            </w:tcBorders>
            <w:shd w:val="clear" w:color="auto" w:fill="auto"/>
            <w:noWrap/>
            <w:vAlign w:val="bottom"/>
          </w:tcPr>
          <w:p w14:paraId="6649CFAA" w14:textId="77777777" w:rsidR="00696019" w:rsidRPr="00595B60" w:rsidRDefault="00696019" w:rsidP="00962DF7">
            <w:pPr>
              <w:jc w:val="right"/>
              <w:rPr>
                <w:rFonts w:cs="Times New Roman"/>
                <w:szCs w:val="20"/>
              </w:rPr>
            </w:pPr>
            <w:r w:rsidRPr="00595B60">
              <w:rPr>
                <w:rFonts w:cs="Times New Roman"/>
                <w:szCs w:val="20"/>
              </w:rPr>
              <w:t>480</w:t>
            </w:r>
          </w:p>
        </w:tc>
        <w:tc>
          <w:tcPr>
            <w:tcW w:w="291" w:type="pct"/>
            <w:tcBorders>
              <w:top w:val="nil"/>
              <w:left w:val="nil"/>
              <w:bottom w:val="nil"/>
              <w:right w:val="nil"/>
            </w:tcBorders>
            <w:shd w:val="clear" w:color="auto" w:fill="auto"/>
            <w:noWrap/>
            <w:vAlign w:val="bottom"/>
          </w:tcPr>
          <w:p w14:paraId="38B0A013" w14:textId="77777777" w:rsidR="00696019" w:rsidRPr="00595B60" w:rsidRDefault="00696019" w:rsidP="00962DF7">
            <w:pPr>
              <w:jc w:val="right"/>
              <w:rPr>
                <w:rFonts w:cs="Times New Roman"/>
                <w:szCs w:val="20"/>
              </w:rPr>
            </w:pPr>
            <w:r w:rsidRPr="00595B60">
              <w:rPr>
                <w:rFonts w:cs="Times New Roman"/>
                <w:szCs w:val="20"/>
              </w:rPr>
              <w:t>77</w:t>
            </w:r>
          </w:p>
        </w:tc>
        <w:tc>
          <w:tcPr>
            <w:tcW w:w="146" w:type="pct"/>
            <w:tcBorders>
              <w:top w:val="nil"/>
              <w:left w:val="nil"/>
              <w:bottom w:val="nil"/>
              <w:right w:val="nil"/>
            </w:tcBorders>
            <w:shd w:val="clear" w:color="auto" w:fill="auto"/>
            <w:noWrap/>
            <w:vAlign w:val="bottom"/>
          </w:tcPr>
          <w:p w14:paraId="6AF9C148"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A78D2D5" w14:textId="77777777" w:rsidR="00696019" w:rsidRPr="00595B60" w:rsidRDefault="00696019" w:rsidP="00962DF7">
            <w:pPr>
              <w:jc w:val="right"/>
              <w:rPr>
                <w:rFonts w:cs="Times New Roman"/>
                <w:szCs w:val="20"/>
              </w:rPr>
            </w:pPr>
            <w:r w:rsidRPr="00595B60">
              <w:rPr>
                <w:rFonts w:cs="Times New Roman"/>
                <w:szCs w:val="20"/>
              </w:rPr>
              <w:t>4,335</w:t>
            </w:r>
          </w:p>
        </w:tc>
        <w:tc>
          <w:tcPr>
            <w:tcW w:w="291" w:type="pct"/>
            <w:tcBorders>
              <w:top w:val="nil"/>
              <w:left w:val="nil"/>
              <w:bottom w:val="nil"/>
              <w:right w:val="nil"/>
            </w:tcBorders>
            <w:shd w:val="clear" w:color="auto" w:fill="auto"/>
            <w:noWrap/>
            <w:vAlign w:val="bottom"/>
          </w:tcPr>
          <w:p w14:paraId="583CE99A" w14:textId="77777777" w:rsidR="00696019" w:rsidRPr="00595B60" w:rsidRDefault="00696019" w:rsidP="00962DF7">
            <w:pPr>
              <w:jc w:val="right"/>
              <w:rPr>
                <w:rFonts w:cs="Times New Roman"/>
                <w:szCs w:val="20"/>
              </w:rPr>
            </w:pPr>
            <w:r w:rsidRPr="00595B60">
              <w:rPr>
                <w:rFonts w:cs="Times New Roman"/>
                <w:szCs w:val="20"/>
              </w:rPr>
              <w:t>448</w:t>
            </w:r>
          </w:p>
        </w:tc>
        <w:tc>
          <w:tcPr>
            <w:tcW w:w="291" w:type="pct"/>
            <w:tcBorders>
              <w:top w:val="nil"/>
              <w:left w:val="nil"/>
              <w:bottom w:val="nil"/>
              <w:right w:val="nil"/>
            </w:tcBorders>
            <w:shd w:val="clear" w:color="auto" w:fill="auto"/>
            <w:noWrap/>
            <w:vAlign w:val="bottom"/>
          </w:tcPr>
          <w:p w14:paraId="33DAA9F0" w14:textId="77777777" w:rsidR="00696019" w:rsidRPr="00595B60" w:rsidRDefault="00696019" w:rsidP="00962DF7">
            <w:pPr>
              <w:jc w:val="right"/>
              <w:rPr>
                <w:rFonts w:cs="Times New Roman"/>
                <w:szCs w:val="20"/>
              </w:rPr>
            </w:pPr>
            <w:r w:rsidRPr="00595B60">
              <w:rPr>
                <w:rFonts w:cs="Times New Roman"/>
                <w:szCs w:val="20"/>
              </w:rPr>
              <w:t>82</w:t>
            </w:r>
          </w:p>
        </w:tc>
        <w:tc>
          <w:tcPr>
            <w:tcW w:w="146" w:type="pct"/>
            <w:tcBorders>
              <w:top w:val="nil"/>
              <w:left w:val="nil"/>
              <w:bottom w:val="nil"/>
              <w:right w:val="nil"/>
            </w:tcBorders>
            <w:shd w:val="clear" w:color="auto" w:fill="auto"/>
            <w:noWrap/>
            <w:vAlign w:val="bottom"/>
          </w:tcPr>
          <w:p w14:paraId="66B632BA"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76C501E7" w14:textId="77777777" w:rsidR="00696019" w:rsidRPr="00595B60" w:rsidRDefault="00696019" w:rsidP="00962DF7">
            <w:pPr>
              <w:jc w:val="right"/>
              <w:rPr>
                <w:rFonts w:cs="Times New Roman"/>
                <w:szCs w:val="20"/>
              </w:rPr>
            </w:pPr>
            <w:r w:rsidRPr="00595B60">
              <w:rPr>
                <w:rFonts w:cs="Times New Roman"/>
                <w:szCs w:val="20"/>
              </w:rPr>
              <w:t>32</w:t>
            </w:r>
          </w:p>
        </w:tc>
        <w:tc>
          <w:tcPr>
            <w:tcW w:w="577" w:type="pct"/>
            <w:gridSpan w:val="2"/>
            <w:tcBorders>
              <w:top w:val="nil"/>
              <w:left w:val="nil"/>
              <w:bottom w:val="nil"/>
              <w:right w:val="nil"/>
            </w:tcBorders>
            <w:shd w:val="clear" w:color="auto" w:fill="auto"/>
            <w:noWrap/>
            <w:vAlign w:val="bottom"/>
          </w:tcPr>
          <w:p w14:paraId="7EE6F02D"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nil"/>
              <w:right w:val="nil"/>
            </w:tcBorders>
            <w:shd w:val="clear" w:color="auto" w:fill="auto"/>
            <w:noWrap/>
            <w:vAlign w:val="bottom"/>
          </w:tcPr>
          <w:p w14:paraId="7C98F8E3" w14:textId="77777777" w:rsidR="00696019" w:rsidRPr="00595B60" w:rsidRDefault="00696019" w:rsidP="00962DF7">
            <w:pPr>
              <w:jc w:val="center"/>
              <w:rPr>
                <w:rFonts w:cs="Times New Roman"/>
                <w:szCs w:val="20"/>
              </w:rPr>
            </w:pPr>
          </w:p>
        </w:tc>
        <w:tc>
          <w:tcPr>
            <w:tcW w:w="319" w:type="pct"/>
            <w:tcBorders>
              <w:top w:val="nil"/>
              <w:left w:val="nil"/>
              <w:bottom w:val="nil"/>
              <w:right w:val="nil"/>
            </w:tcBorders>
            <w:shd w:val="clear" w:color="auto" w:fill="auto"/>
            <w:noWrap/>
            <w:vAlign w:val="bottom"/>
          </w:tcPr>
          <w:p w14:paraId="13911720" w14:textId="77777777" w:rsidR="00696019" w:rsidRPr="00595B60" w:rsidRDefault="00696019" w:rsidP="00962DF7">
            <w:pPr>
              <w:jc w:val="center"/>
              <w:rPr>
                <w:rFonts w:cs="Times New Roman"/>
                <w:szCs w:val="20"/>
              </w:rPr>
            </w:pPr>
            <w:r w:rsidRPr="00595B60">
              <w:rPr>
                <w:rFonts w:cs="Times New Roman"/>
                <w:szCs w:val="20"/>
              </w:rPr>
              <w:t>0.65</w:t>
            </w:r>
          </w:p>
        </w:tc>
        <w:tc>
          <w:tcPr>
            <w:tcW w:w="273" w:type="pct"/>
            <w:tcBorders>
              <w:top w:val="nil"/>
              <w:left w:val="nil"/>
              <w:bottom w:val="nil"/>
              <w:right w:val="nil"/>
            </w:tcBorders>
            <w:shd w:val="clear" w:color="auto" w:fill="auto"/>
            <w:noWrap/>
            <w:vAlign w:val="bottom"/>
          </w:tcPr>
          <w:p w14:paraId="4030E770"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2B809B2A" w14:textId="77777777" w:rsidTr="008F3487">
        <w:trPr>
          <w:trHeight w:hRule="exact" w:val="288"/>
        </w:trPr>
        <w:tc>
          <w:tcPr>
            <w:tcW w:w="985" w:type="pct"/>
            <w:tcBorders>
              <w:top w:val="nil"/>
              <w:left w:val="nil"/>
              <w:bottom w:val="single" w:sz="4" w:space="0" w:color="auto"/>
              <w:right w:val="nil"/>
            </w:tcBorders>
            <w:shd w:val="clear" w:color="auto" w:fill="auto"/>
            <w:noWrap/>
            <w:vAlign w:val="bottom"/>
          </w:tcPr>
          <w:p w14:paraId="35909DD4" w14:textId="77777777" w:rsidR="00696019" w:rsidRPr="00595B60" w:rsidRDefault="00696019" w:rsidP="00962DF7">
            <w:pPr>
              <w:rPr>
                <w:rFonts w:cs="Times New Roman"/>
                <w:i/>
                <w:szCs w:val="20"/>
              </w:rPr>
            </w:pPr>
            <w:r w:rsidRPr="00595B60">
              <w:rPr>
                <w:rFonts w:cs="Times New Roman"/>
                <w:i/>
                <w:szCs w:val="20"/>
              </w:rPr>
              <w:t>SD</w:t>
            </w:r>
          </w:p>
        </w:tc>
        <w:tc>
          <w:tcPr>
            <w:tcW w:w="146" w:type="pct"/>
            <w:tcBorders>
              <w:top w:val="nil"/>
              <w:left w:val="nil"/>
              <w:bottom w:val="single" w:sz="4" w:space="0" w:color="auto"/>
              <w:right w:val="nil"/>
            </w:tcBorders>
            <w:shd w:val="clear" w:color="auto" w:fill="auto"/>
            <w:noWrap/>
            <w:vAlign w:val="bottom"/>
          </w:tcPr>
          <w:p w14:paraId="08039234" w14:textId="77777777" w:rsidR="00696019" w:rsidRPr="00595B60" w:rsidRDefault="00696019" w:rsidP="00962DF7">
            <w:pPr>
              <w:rPr>
                <w:rFonts w:cs="Times New Roman"/>
                <w:szCs w:val="20"/>
              </w:rPr>
            </w:pPr>
            <w:r w:rsidRPr="00595B60">
              <w:rPr>
                <w:rFonts w:cs="Times New Roman"/>
                <w:szCs w:val="20"/>
              </w:rPr>
              <w:t> </w:t>
            </w:r>
          </w:p>
        </w:tc>
        <w:tc>
          <w:tcPr>
            <w:tcW w:w="375" w:type="pct"/>
            <w:tcBorders>
              <w:top w:val="nil"/>
              <w:left w:val="nil"/>
              <w:bottom w:val="single" w:sz="4" w:space="0" w:color="auto"/>
              <w:right w:val="nil"/>
            </w:tcBorders>
            <w:shd w:val="clear" w:color="auto" w:fill="auto"/>
            <w:noWrap/>
            <w:vAlign w:val="bottom"/>
          </w:tcPr>
          <w:p w14:paraId="0C0C939C" w14:textId="77777777" w:rsidR="00696019" w:rsidRPr="00595B60" w:rsidRDefault="00696019" w:rsidP="00962DF7">
            <w:pPr>
              <w:jc w:val="right"/>
              <w:rPr>
                <w:rFonts w:cs="Times New Roman"/>
                <w:szCs w:val="20"/>
              </w:rPr>
            </w:pPr>
            <w:r w:rsidRPr="00595B60">
              <w:rPr>
                <w:rFonts w:cs="Times New Roman"/>
                <w:szCs w:val="20"/>
              </w:rPr>
              <w:t>1,588</w:t>
            </w:r>
          </w:p>
        </w:tc>
        <w:tc>
          <w:tcPr>
            <w:tcW w:w="291" w:type="pct"/>
            <w:tcBorders>
              <w:top w:val="nil"/>
              <w:left w:val="nil"/>
              <w:bottom w:val="single" w:sz="4" w:space="0" w:color="auto"/>
              <w:right w:val="nil"/>
            </w:tcBorders>
            <w:shd w:val="clear" w:color="auto" w:fill="auto"/>
            <w:noWrap/>
            <w:vAlign w:val="bottom"/>
          </w:tcPr>
          <w:p w14:paraId="59877C6C" w14:textId="77777777" w:rsidR="00696019" w:rsidRPr="00595B60" w:rsidRDefault="00696019" w:rsidP="00962DF7">
            <w:pPr>
              <w:jc w:val="right"/>
              <w:rPr>
                <w:rFonts w:cs="Times New Roman"/>
                <w:szCs w:val="20"/>
              </w:rPr>
            </w:pPr>
            <w:r w:rsidRPr="00595B60">
              <w:rPr>
                <w:rFonts w:cs="Times New Roman"/>
                <w:szCs w:val="20"/>
              </w:rPr>
              <w:t>67</w:t>
            </w:r>
          </w:p>
        </w:tc>
        <w:tc>
          <w:tcPr>
            <w:tcW w:w="291" w:type="pct"/>
            <w:tcBorders>
              <w:top w:val="nil"/>
              <w:left w:val="nil"/>
              <w:bottom w:val="single" w:sz="4" w:space="0" w:color="auto"/>
              <w:right w:val="nil"/>
            </w:tcBorders>
            <w:shd w:val="clear" w:color="auto" w:fill="auto"/>
            <w:noWrap/>
            <w:vAlign w:val="bottom"/>
          </w:tcPr>
          <w:p w14:paraId="3DBD1047" w14:textId="77777777" w:rsidR="00696019" w:rsidRPr="00595B60" w:rsidRDefault="00696019" w:rsidP="00962DF7">
            <w:pPr>
              <w:jc w:val="right"/>
              <w:rPr>
                <w:rFonts w:cs="Times New Roman"/>
                <w:szCs w:val="20"/>
              </w:rPr>
            </w:pPr>
            <w:r w:rsidRPr="00595B60">
              <w:rPr>
                <w:rFonts w:cs="Times New Roman"/>
                <w:szCs w:val="20"/>
              </w:rPr>
              <w:t>15</w:t>
            </w:r>
          </w:p>
        </w:tc>
        <w:tc>
          <w:tcPr>
            <w:tcW w:w="146" w:type="pct"/>
            <w:tcBorders>
              <w:top w:val="nil"/>
              <w:left w:val="nil"/>
              <w:bottom w:val="single" w:sz="4" w:space="0" w:color="auto"/>
              <w:right w:val="nil"/>
            </w:tcBorders>
            <w:shd w:val="clear" w:color="auto" w:fill="auto"/>
            <w:noWrap/>
            <w:vAlign w:val="bottom"/>
          </w:tcPr>
          <w:p w14:paraId="192653DB" w14:textId="77777777" w:rsidR="00696019" w:rsidRPr="00595B60" w:rsidRDefault="00696019" w:rsidP="00962DF7">
            <w:pPr>
              <w:jc w:val="right"/>
              <w:rPr>
                <w:rFonts w:cs="Times New Roman"/>
                <w:szCs w:val="20"/>
              </w:rPr>
            </w:pPr>
            <w:r w:rsidRPr="00595B60">
              <w:rPr>
                <w:rFonts w:cs="Times New Roman"/>
                <w:szCs w:val="20"/>
              </w:rPr>
              <w:t> </w:t>
            </w:r>
          </w:p>
        </w:tc>
        <w:tc>
          <w:tcPr>
            <w:tcW w:w="432" w:type="pct"/>
            <w:tcBorders>
              <w:top w:val="nil"/>
              <w:left w:val="nil"/>
              <w:bottom w:val="single" w:sz="4" w:space="0" w:color="auto"/>
              <w:right w:val="nil"/>
            </w:tcBorders>
            <w:shd w:val="clear" w:color="auto" w:fill="auto"/>
            <w:noWrap/>
            <w:vAlign w:val="bottom"/>
          </w:tcPr>
          <w:p w14:paraId="6E6BA6C9" w14:textId="77777777" w:rsidR="00696019" w:rsidRPr="00595B60" w:rsidRDefault="00696019" w:rsidP="00962DF7">
            <w:pPr>
              <w:jc w:val="right"/>
              <w:rPr>
                <w:rFonts w:cs="Times New Roman"/>
                <w:szCs w:val="20"/>
              </w:rPr>
            </w:pPr>
            <w:r w:rsidRPr="00595B60">
              <w:rPr>
                <w:rFonts w:cs="Times New Roman"/>
                <w:szCs w:val="20"/>
              </w:rPr>
              <w:t>2,295</w:t>
            </w:r>
          </w:p>
        </w:tc>
        <w:tc>
          <w:tcPr>
            <w:tcW w:w="291" w:type="pct"/>
            <w:tcBorders>
              <w:top w:val="nil"/>
              <w:left w:val="nil"/>
              <w:bottom w:val="single" w:sz="4" w:space="0" w:color="auto"/>
              <w:right w:val="nil"/>
            </w:tcBorders>
            <w:shd w:val="clear" w:color="auto" w:fill="auto"/>
            <w:noWrap/>
            <w:vAlign w:val="bottom"/>
          </w:tcPr>
          <w:p w14:paraId="32EA6FFF" w14:textId="77777777" w:rsidR="00696019" w:rsidRPr="00595B60" w:rsidRDefault="00696019" w:rsidP="00962DF7">
            <w:pPr>
              <w:jc w:val="right"/>
              <w:rPr>
                <w:rFonts w:cs="Times New Roman"/>
                <w:szCs w:val="20"/>
              </w:rPr>
            </w:pPr>
            <w:r w:rsidRPr="00595B60">
              <w:rPr>
                <w:rFonts w:cs="Times New Roman"/>
                <w:szCs w:val="20"/>
              </w:rPr>
              <w:t>77</w:t>
            </w:r>
          </w:p>
        </w:tc>
        <w:tc>
          <w:tcPr>
            <w:tcW w:w="291" w:type="pct"/>
            <w:tcBorders>
              <w:top w:val="nil"/>
              <w:left w:val="nil"/>
              <w:bottom w:val="single" w:sz="4" w:space="0" w:color="auto"/>
              <w:right w:val="nil"/>
            </w:tcBorders>
            <w:shd w:val="clear" w:color="auto" w:fill="auto"/>
            <w:noWrap/>
            <w:vAlign w:val="bottom"/>
          </w:tcPr>
          <w:p w14:paraId="66D75097" w14:textId="77777777" w:rsidR="00696019" w:rsidRPr="00595B60" w:rsidRDefault="00696019" w:rsidP="00962DF7">
            <w:pPr>
              <w:jc w:val="right"/>
              <w:rPr>
                <w:rFonts w:cs="Times New Roman"/>
                <w:szCs w:val="20"/>
              </w:rPr>
            </w:pPr>
            <w:r w:rsidRPr="00595B60">
              <w:rPr>
                <w:rFonts w:cs="Times New Roman"/>
                <w:szCs w:val="20"/>
              </w:rPr>
              <w:t>11</w:t>
            </w:r>
          </w:p>
        </w:tc>
        <w:tc>
          <w:tcPr>
            <w:tcW w:w="146" w:type="pct"/>
            <w:tcBorders>
              <w:top w:val="nil"/>
              <w:left w:val="nil"/>
              <w:bottom w:val="single" w:sz="4" w:space="0" w:color="auto"/>
              <w:right w:val="nil"/>
            </w:tcBorders>
            <w:shd w:val="clear" w:color="auto" w:fill="auto"/>
            <w:noWrap/>
            <w:vAlign w:val="bottom"/>
          </w:tcPr>
          <w:p w14:paraId="6D3BB194" w14:textId="77777777" w:rsidR="00696019" w:rsidRPr="00595B60" w:rsidRDefault="00696019" w:rsidP="00962DF7">
            <w:pPr>
              <w:rPr>
                <w:rFonts w:cs="Times New Roman"/>
                <w:szCs w:val="20"/>
              </w:rPr>
            </w:pPr>
            <w:r w:rsidRPr="00595B60">
              <w:rPr>
                <w:rFonts w:cs="Times New Roman"/>
                <w:szCs w:val="20"/>
              </w:rPr>
              <w:t> </w:t>
            </w:r>
          </w:p>
        </w:tc>
        <w:tc>
          <w:tcPr>
            <w:tcW w:w="291" w:type="pct"/>
            <w:tcBorders>
              <w:top w:val="nil"/>
              <w:left w:val="nil"/>
              <w:bottom w:val="single" w:sz="4" w:space="0" w:color="auto"/>
              <w:right w:val="nil"/>
            </w:tcBorders>
            <w:shd w:val="clear" w:color="auto" w:fill="auto"/>
            <w:noWrap/>
            <w:vAlign w:val="bottom"/>
          </w:tcPr>
          <w:p w14:paraId="26187D38" w14:textId="77777777" w:rsidR="00696019" w:rsidRPr="00595B60" w:rsidRDefault="00696019" w:rsidP="00962DF7">
            <w:pPr>
              <w:jc w:val="right"/>
              <w:rPr>
                <w:rFonts w:cs="Times New Roman"/>
                <w:szCs w:val="20"/>
              </w:rPr>
            </w:pPr>
            <w:r w:rsidRPr="00595B60">
              <w:rPr>
                <w:rFonts w:cs="Times New Roman"/>
                <w:szCs w:val="20"/>
              </w:rPr>
              <w:t>54</w:t>
            </w:r>
          </w:p>
        </w:tc>
        <w:tc>
          <w:tcPr>
            <w:tcW w:w="577" w:type="pct"/>
            <w:gridSpan w:val="2"/>
            <w:tcBorders>
              <w:top w:val="nil"/>
              <w:left w:val="nil"/>
              <w:bottom w:val="single" w:sz="4" w:space="0" w:color="auto"/>
              <w:right w:val="nil"/>
            </w:tcBorders>
            <w:shd w:val="clear" w:color="auto" w:fill="auto"/>
            <w:noWrap/>
            <w:vAlign w:val="bottom"/>
          </w:tcPr>
          <w:p w14:paraId="148889F7"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single" w:sz="4" w:space="0" w:color="auto"/>
              <w:right w:val="nil"/>
            </w:tcBorders>
            <w:shd w:val="clear" w:color="auto" w:fill="auto"/>
            <w:noWrap/>
            <w:vAlign w:val="bottom"/>
          </w:tcPr>
          <w:p w14:paraId="55217A2F" w14:textId="77777777" w:rsidR="00696019" w:rsidRPr="00595B60" w:rsidRDefault="00696019" w:rsidP="00962DF7">
            <w:pPr>
              <w:jc w:val="center"/>
              <w:rPr>
                <w:rFonts w:cs="Times New Roman"/>
                <w:szCs w:val="20"/>
              </w:rPr>
            </w:pPr>
            <w:r w:rsidRPr="00595B60">
              <w:rPr>
                <w:rFonts w:cs="Times New Roman"/>
                <w:szCs w:val="20"/>
              </w:rPr>
              <w:t> </w:t>
            </w:r>
          </w:p>
        </w:tc>
        <w:tc>
          <w:tcPr>
            <w:tcW w:w="319" w:type="pct"/>
            <w:tcBorders>
              <w:top w:val="nil"/>
              <w:left w:val="nil"/>
              <w:bottom w:val="single" w:sz="4" w:space="0" w:color="auto"/>
              <w:right w:val="nil"/>
            </w:tcBorders>
            <w:shd w:val="clear" w:color="auto" w:fill="auto"/>
            <w:noWrap/>
            <w:vAlign w:val="bottom"/>
          </w:tcPr>
          <w:p w14:paraId="0059326C" w14:textId="77777777" w:rsidR="00696019" w:rsidRPr="00595B60" w:rsidRDefault="00696019" w:rsidP="00962DF7">
            <w:pPr>
              <w:jc w:val="center"/>
              <w:rPr>
                <w:rFonts w:cs="Times New Roman"/>
                <w:szCs w:val="20"/>
              </w:rPr>
            </w:pPr>
            <w:r w:rsidRPr="00595B60">
              <w:rPr>
                <w:rFonts w:cs="Times New Roman"/>
                <w:szCs w:val="20"/>
              </w:rPr>
              <w:t>0.41</w:t>
            </w:r>
          </w:p>
        </w:tc>
        <w:tc>
          <w:tcPr>
            <w:tcW w:w="273" w:type="pct"/>
            <w:tcBorders>
              <w:top w:val="nil"/>
              <w:left w:val="nil"/>
              <w:bottom w:val="single" w:sz="4" w:space="0" w:color="auto"/>
              <w:right w:val="nil"/>
            </w:tcBorders>
            <w:shd w:val="clear" w:color="auto" w:fill="auto"/>
            <w:noWrap/>
            <w:vAlign w:val="bottom"/>
          </w:tcPr>
          <w:p w14:paraId="78F00870" w14:textId="77777777" w:rsidR="00696019" w:rsidRPr="00595B60" w:rsidRDefault="00696019" w:rsidP="00962DF7">
            <w:pPr>
              <w:jc w:val="center"/>
              <w:rPr>
                <w:rFonts w:cs="Times New Roman"/>
                <w:szCs w:val="20"/>
              </w:rPr>
            </w:pPr>
            <w:r w:rsidRPr="00595B60">
              <w:rPr>
                <w:rFonts w:cs="Times New Roman"/>
                <w:szCs w:val="20"/>
              </w:rPr>
              <w:t>—</w:t>
            </w:r>
          </w:p>
        </w:tc>
      </w:tr>
    </w:tbl>
    <w:p w14:paraId="7FCD6076" w14:textId="77777777" w:rsidR="00696019" w:rsidRPr="00595B60" w:rsidRDefault="00696019" w:rsidP="00696019">
      <w:pPr>
        <w:spacing w:before="120" w:line="360" w:lineRule="auto"/>
        <w:rPr>
          <w:rFonts w:cs="Times New Roman"/>
          <w:szCs w:val="20"/>
        </w:rPr>
      </w:pPr>
      <w:r w:rsidRPr="00595B60">
        <w:rPr>
          <w:rFonts w:cs="Times New Roman"/>
          <w:i/>
          <w:szCs w:val="20"/>
        </w:rPr>
        <w:t>Note.</w:t>
      </w:r>
      <w:r w:rsidRPr="00595B60">
        <w:rPr>
          <w:rFonts w:cs="Times New Roman"/>
          <w:szCs w:val="20"/>
        </w:rPr>
        <w:t xml:space="preserve"> </w:t>
      </w:r>
      <w:r w:rsidRPr="00595B60">
        <w:rPr>
          <w:rFonts w:cs="Times New Roman"/>
          <w:i/>
          <w:szCs w:val="20"/>
        </w:rPr>
        <w:t>t'</w:t>
      </w:r>
      <w:r w:rsidRPr="00595B60">
        <w:rPr>
          <w:rFonts w:cs="Times New Roman"/>
          <w:szCs w:val="20"/>
        </w:rPr>
        <w:t xml:space="preserve"> = observed </w:t>
      </w:r>
      <w:r w:rsidRPr="00595B60">
        <w:rPr>
          <w:rFonts w:cs="Times New Roman"/>
          <w:i/>
          <w:szCs w:val="20"/>
        </w:rPr>
        <w:t>t</w:t>
      </w:r>
      <w:r w:rsidRPr="00595B60">
        <w:rPr>
          <w:rFonts w:cs="Times New Roman"/>
          <w:szCs w:val="20"/>
        </w:rPr>
        <w:t xml:space="preserve"> with adjusted </w:t>
      </w:r>
      <w:r w:rsidRPr="00595B60">
        <w:rPr>
          <w:rFonts w:cs="Times New Roman"/>
          <w:i/>
          <w:szCs w:val="20"/>
        </w:rPr>
        <w:t>df</w:t>
      </w:r>
      <w:r w:rsidRPr="00595B60">
        <w:rPr>
          <w:rFonts w:cs="Times New Roman"/>
          <w:szCs w:val="20"/>
        </w:rPr>
        <w:t xml:space="preserve">. </w:t>
      </w:r>
      <w:r w:rsidRPr="00595B60">
        <w:rPr>
          <w:rFonts w:cs="Times New Roman"/>
          <w:i/>
          <w:szCs w:val="20"/>
        </w:rPr>
        <w:t>d</w:t>
      </w:r>
      <w:r w:rsidRPr="00595B60">
        <w:rPr>
          <w:rFonts w:cs="Times New Roman"/>
          <w:szCs w:val="20"/>
        </w:rPr>
        <w:t xml:space="preserve"> = Cohen's </w:t>
      </w:r>
      <w:r w:rsidRPr="00595B60">
        <w:rPr>
          <w:rFonts w:cs="Times New Roman"/>
          <w:i/>
          <w:szCs w:val="20"/>
        </w:rPr>
        <w:t>d</w:t>
      </w:r>
      <w:r w:rsidRPr="00595B60">
        <w:rPr>
          <w:rFonts w:cs="Times New Roman"/>
          <w:szCs w:val="20"/>
        </w:rPr>
        <w:t>. Int. = Interpretation. L = Large. M = Medium. S = Small.</w:t>
      </w:r>
    </w:p>
    <w:p w14:paraId="04FA96A4" w14:textId="77777777" w:rsidR="00696019" w:rsidRPr="00595B60" w:rsidRDefault="00696019" w:rsidP="00696019">
      <w:pPr>
        <w:spacing w:line="360" w:lineRule="auto"/>
        <w:rPr>
          <w:rFonts w:cs="Times New Roman"/>
          <w:szCs w:val="20"/>
        </w:rPr>
      </w:pPr>
      <w:r w:rsidRPr="00595B60">
        <w:rPr>
          <w:rFonts w:cs="Times New Roman"/>
          <w:szCs w:val="20"/>
        </w:rPr>
        <w:t>*</w:t>
      </w:r>
      <w:r w:rsidRPr="00595B60">
        <w:rPr>
          <w:rFonts w:cs="Times New Roman"/>
          <w:i/>
          <w:szCs w:val="20"/>
        </w:rPr>
        <w:t>p</w:t>
      </w:r>
      <w:r w:rsidRPr="00595B60">
        <w:rPr>
          <w:rFonts w:cs="Times New Roman"/>
          <w:szCs w:val="20"/>
        </w:rPr>
        <w:t xml:space="preserve"> &lt; .05. **</w:t>
      </w:r>
      <w:r w:rsidRPr="00595B60">
        <w:rPr>
          <w:rFonts w:cs="Times New Roman"/>
          <w:i/>
          <w:szCs w:val="20"/>
        </w:rPr>
        <w:t>p</w:t>
      </w:r>
      <w:r w:rsidRPr="00595B60">
        <w:rPr>
          <w:rFonts w:cs="Times New Roman"/>
          <w:szCs w:val="20"/>
        </w:rPr>
        <w:t xml:space="preserve"> &lt; .01. ***</w:t>
      </w:r>
      <w:r w:rsidRPr="00595B60">
        <w:rPr>
          <w:rFonts w:cs="Times New Roman"/>
          <w:i/>
          <w:szCs w:val="20"/>
        </w:rPr>
        <w:t>p</w:t>
      </w:r>
      <w:r w:rsidRPr="00595B60">
        <w:rPr>
          <w:rFonts w:cs="Times New Roman"/>
          <w:szCs w:val="20"/>
        </w:rPr>
        <w:t xml:space="preserve"> &lt; .001.</w:t>
      </w:r>
    </w:p>
    <w:p w14:paraId="1C71CA27" w14:textId="77777777" w:rsidR="00696019" w:rsidRPr="00595B60" w:rsidRDefault="00696019" w:rsidP="00696019">
      <w:pPr>
        <w:spacing w:line="480" w:lineRule="auto"/>
        <w:rPr>
          <w:rFonts w:cs="Times New Roman"/>
        </w:rPr>
      </w:pPr>
    </w:p>
    <w:p w14:paraId="5464F2F6" w14:textId="77777777" w:rsidR="00696019" w:rsidRPr="00595B60" w:rsidRDefault="00696019" w:rsidP="00696019">
      <w:pPr>
        <w:spacing w:line="480" w:lineRule="auto"/>
        <w:rPr>
          <w:rFonts w:cs="Times New Roman"/>
        </w:rPr>
      </w:pPr>
    </w:p>
    <w:p w14:paraId="3FC9BB6E" w14:textId="77777777" w:rsidR="00696019" w:rsidRPr="00595B60" w:rsidRDefault="00696019" w:rsidP="00696019">
      <w:pPr>
        <w:spacing w:line="480" w:lineRule="auto"/>
        <w:rPr>
          <w:rFonts w:cs="Times New Roman"/>
        </w:rPr>
      </w:pPr>
    </w:p>
    <w:p w14:paraId="392852AA" w14:textId="77777777" w:rsidR="00696019" w:rsidRPr="00595B60" w:rsidRDefault="00696019" w:rsidP="00696019">
      <w:pPr>
        <w:spacing w:line="480" w:lineRule="auto"/>
        <w:rPr>
          <w:rFonts w:cs="Times New Roman"/>
        </w:rPr>
      </w:pPr>
    </w:p>
    <w:p w14:paraId="5AF80638" w14:textId="77777777" w:rsidR="00696019" w:rsidRPr="00595B60" w:rsidRDefault="00696019" w:rsidP="008F3487">
      <w:pPr>
        <w:spacing w:line="360" w:lineRule="auto"/>
        <w:jc w:val="center"/>
        <w:rPr>
          <w:rFonts w:cs="Times New Roman"/>
          <w:bCs/>
          <w:szCs w:val="20"/>
        </w:rPr>
      </w:pPr>
      <w:r w:rsidRPr="00595B60">
        <w:rPr>
          <w:rFonts w:cs="Times New Roman"/>
          <w:bCs/>
          <w:szCs w:val="20"/>
        </w:rPr>
        <w:lastRenderedPageBreak/>
        <w:t xml:space="preserve">Table 3. Descriptive Statistics and </w:t>
      </w:r>
      <w:r w:rsidRPr="00595B60">
        <w:rPr>
          <w:rFonts w:cs="Times New Roman"/>
          <w:bCs/>
          <w:i/>
          <w:szCs w:val="20"/>
        </w:rPr>
        <w:t>t</w:t>
      </w:r>
      <w:r w:rsidRPr="00595B60">
        <w:rPr>
          <w:rFonts w:cs="Times New Roman"/>
          <w:bCs/>
          <w:szCs w:val="20"/>
        </w:rPr>
        <w:t xml:space="preserve"> Test Results for Difference in Mean Reading Score Between Private and Public Schools in the OECD Sample</w:t>
      </w:r>
    </w:p>
    <w:tbl>
      <w:tblPr>
        <w:tblW w:w="5000" w:type="pct"/>
        <w:tblLook w:val="0000" w:firstRow="0" w:lastRow="0" w:firstColumn="0" w:lastColumn="0" w:noHBand="0" w:noVBand="0"/>
      </w:tblPr>
      <w:tblGrid>
        <w:gridCol w:w="1405"/>
        <w:gridCol w:w="288"/>
        <w:gridCol w:w="741"/>
        <w:gridCol w:w="575"/>
        <w:gridCol w:w="575"/>
        <w:gridCol w:w="288"/>
        <w:gridCol w:w="852"/>
        <w:gridCol w:w="575"/>
        <w:gridCol w:w="575"/>
        <w:gridCol w:w="288"/>
        <w:gridCol w:w="551"/>
        <w:gridCol w:w="673"/>
        <w:gridCol w:w="397"/>
        <w:gridCol w:w="288"/>
        <w:gridCol w:w="630"/>
        <w:gridCol w:w="540"/>
      </w:tblGrid>
      <w:tr w:rsidR="00696019" w:rsidRPr="00595B60" w14:paraId="17A7F4E9" w14:textId="77777777" w:rsidTr="008F3487">
        <w:trPr>
          <w:trHeight w:hRule="exact" w:val="288"/>
        </w:trPr>
        <w:tc>
          <w:tcPr>
            <w:tcW w:w="760" w:type="pct"/>
            <w:tcBorders>
              <w:top w:val="single" w:sz="4" w:space="0" w:color="auto"/>
              <w:left w:val="nil"/>
              <w:bottom w:val="nil"/>
              <w:right w:val="nil"/>
            </w:tcBorders>
            <w:shd w:val="clear" w:color="auto" w:fill="auto"/>
            <w:noWrap/>
            <w:vAlign w:val="bottom"/>
          </w:tcPr>
          <w:p w14:paraId="7813709A" w14:textId="77777777" w:rsidR="00696019" w:rsidRPr="00595B60" w:rsidRDefault="00696019" w:rsidP="00962DF7">
            <w:pPr>
              <w:rPr>
                <w:rFonts w:cs="Times New Roman"/>
                <w:szCs w:val="20"/>
              </w:rPr>
            </w:pPr>
            <w:r w:rsidRPr="00595B60">
              <w:rPr>
                <w:rFonts w:cs="Times New Roman"/>
                <w:szCs w:val="20"/>
              </w:rPr>
              <w:t> </w:t>
            </w:r>
          </w:p>
        </w:tc>
        <w:tc>
          <w:tcPr>
            <w:tcW w:w="156" w:type="pct"/>
            <w:tcBorders>
              <w:top w:val="single" w:sz="4" w:space="0" w:color="auto"/>
              <w:left w:val="nil"/>
              <w:bottom w:val="nil"/>
              <w:right w:val="nil"/>
            </w:tcBorders>
            <w:shd w:val="clear" w:color="auto" w:fill="auto"/>
            <w:noWrap/>
            <w:vAlign w:val="bottom"/>
          </w:tcPr>
          <w:p w14:paraId="1CD3B11E" w14:textId="77777777" w:rsidR="00696019" w:rsidRPr="00595B60" w:rsidRDefault="00696019" w:rsidP="00962DF7">
            <w:pPr>
              <w:jc w:val="center"/>
              <w:rPr>
                <w:rFonts w:cs="Times New Roman"/>
                <w:szCs w:val="20"/>
              </w:rPr>
            </w:pPr>
            <w:r w:rsidRPr="00595B60">
              <w:rPr>
                <w:rFonts w:cs="Times New Roman"/>
                <w:szCs w:val="20"/>
              </w:rPr>
              <w:t> </w:t>
            </w:r>
          </w:p>
        </w:tc>
        <w:tc>
          <w:tcPr>
            <w:tcW w:w="2261" w:type="pct"/>
            <w:gridSpan w:val="7"/>
            <w:tcBorders>
              <w:top w:val="single" w:sz="4" w:space="0" w:color="auto"/>
              <w:left w:val="nil"/>
              <w:bottom w:val="single" w:sz="4" w:space="0" w:color="auto"/>
              <w:right w:val="nil"/>
            </w:tcBorders>
            <w:shd w:val="clear" w:color="auto" w:fill="auto"/>
            <w:noWrap/>
            <w:vAlign w:val="bottom"/>
          </w:tcPr>
          <w:p w14:paraId="003E9868" w14:textId="77777777" w:rsidR="00696019" w:rsidRPr="00595B60" w:rsidRDefault="00696019" w:rsidP="00962DF7">
            <w:pPr>
              <w:jc w:val="center"/>
              <w:rPr>
                <w:rFonts w:cs="Times New Roman"/>
                <w:szCs w:val="20"/>
              </w:rPr>
            </w:pPr>
            <w:r w:rsidRPr="00595B60">
              <w:rPr>
                <w:rFonts w:cs="Times New Roman"/>
                <w:szCs w:val="20"/>
              </w:rPr>
              <w:t>Descriptive statistics</w:t>
            </w:r>
          </w:p>
        </w:tc>
        <w:tc>
          <w:tcPr>
            <w:tcW w:w="156" w:type="pct"/>
            <w:tcBorders>
              <w:top w:val="single" w:sz="4" w:space="0" w:color="auto"/>
              <w:left w:val="nil"/>
              <w:bottom w:val="nil"/>
              <w:right w:val="nil"/>
            </w:tcBorders>
            <w:shd w:val="clear" w:color="auto" w:fill="auto"/>
            <w:noWrap/>
            <w:vAlign w:val="bottom"/>
          </w:tcPr>
          <w:p w14:paraId="7C696C59" w14:textId="77777777" w:rsidR="00696019" w:rsidRPr="00595B60" w:rsidRDefault="00696019" w:rsidP="00962DF7">
            <w:pPr>
              <w:jc w:val="center"/>
              <w:rPr>
                <w:rFonts w:cs="Times New Roman"/>
                <w:szCs w:val="20"/>
              </w:rPr>
            </w:pPr>
            <w:r w:rsidRPr="00595B60">
              <w:rPr>
                <w:rFonts w:cs="Times New Roman"/>
                <w:szCs w:val="20"/>
              </w:rPr>
              <w:t> </w:t>
            </w:r>
          </w:p>
        </w:tc>
        <w:tc>
          <w:tcPr>
            <w:tcW w:w="298" w:type="pct"/>
            <w:tcBorders>
              <w:top w:val="single" w:sz="4" w:space="0" w:color="auto"/>
              <w:left w:val="nil"/>
              <w:bottom w:val="nil"/>
              <w:right w:val="nil"/>
            </w:tcBorders>
            <w:shd w:val="clear" w:color="auto" w:fill="auto"/>
            <w:noWrap/>
            <w:vAlign w:val="bottom"/>
          </w:tcPr>
          <w:p w14:paraId="736E96BB" w14:textId="77777777" w:rsidR="00696019" w:rsidRPr="00595B60" w:rsidRDefault="00696019" w:rsidP="00962DF7">
            <w:pPr>
              <w:jc w:val="center"/>
              <w:rPr>
                <w:rFonts w:cs="Times New Roman"/>
                <w:szCs w:val="20"/>
              </w:rPr>
            </w:pPr>
            <w:r w:rsidRPr="00595B60">
              <w:rPr>
                <w:rFonts w:cs="Times New Roman"/>
                <w:szCs w:val="20"/>
              </w:rPr>
              <w:t> </w:t>
            </w:r>
          </w:p>
        </w:tc>
        <w:tc>
          <w:tcPr>
            <w:tcW w:w="579" w:type="pct"/>
            <w:gridSpan w:val="2"/>
            <w:tcBorders>
              <w:top w:val="single" w:sz="4" w:space="0" w:color="auto"/>
              <w:left w:val="nil"/>
              <w:bottom w:val="nil"/>
              <w:right w:val="nil"/>
            </w:tcBorders>
            <w:shd w:val="clear" w:color="auto" w:fill="auto"/>
            <w:noWrap/>
            <w:vAlign w:val="bottom"/>
          </w:tcPr>
          <w:p w14:paraId="74996AA8" w14:textId="77777777" w:rsidR="00696019" w:rsidRPr="00595B60" w:rsidRDefault="00696019" w:rsidP="00962DF7">
            <w:pPr>
              <w:jc w:val="center"/>
              <w:rPr>
                <w:rFonts w:cs="Times New Roman"/>
                <w:szCs w:val="20"/>
              </w:rPr>
            </w:pPr>
            <w:r w:rsidRPr="00595B60">
              <w:rPr>
                <w:rFonts w:cs="Times New Roman"/>
                <w:szCs w:val="20"/>
              </w:rPr>
              <w:t> </w:t>
            </w:r>
          </w:p>
        </w:tc>
        <w:tc>
          <w:tcPr>
            <w:tcW w:w="156" w:type="pct"/>
            <w:tcBorders>
              <w:top w:val="single" w:sz="4" w:space="0" w:color="auto"/>
              <w:left w:val="nil"/>
              <w:bottom w:val="nil"/>
              <w:right w:val="nil"/>
            </w:tcBorders>
            <w:shd w:val="clear" w:color="auto" w:fill="auto"/>
            <w:noWrap/>
            <w:vAlign w:val="bottom"/>
          </w:tcPr>
          <w:p w14:paraId="3C9DB06F" w14:textId="77777777" w:rsidR="00696019" w:rsidRPr="00595B60" w:rsidRDefault="00696019" w:rsidP="00962DF7">
            <w:pPr>
              <w:jc w:val="center"/>
              <w:rPr>
                <w:rFonts w:cs="Times New Roman"/>
                <w:szCs w:val="20"/>
              </w:rPr>
            </w:pPr>
            <w:r w:rsidRPr="00595B60">
              <w:rPr>
                <w:rFonts w:cs="Times New Roman"/>
                <w:szCs w:val="20"/>
              </w:rPr>
              <w:t> </w:t>
            </w:r>
          </w:p>
        </w:tc>
        <w:tc>
          <w:tcPr>
            <w:tcW w:w="341" w:type="pct"/>
            <w:tcBorders>
              <w:top w:val="single" w:sz="4" w:space="0" w:color="auto"/>
              <w:left w:val="nil"/>
              <w:bottom w:val="nil"/>
              <w:right w:val="nil"/>
            </w:tcBorders>
            <w:shd w:val="clear" w:color="auto" w:fill="auto"/>
            <w:noWrap/>
            <w:vAlign w:val="bottom"/>
          </w:tcPr>
          <w:p w14:paraId="0886607A" w14:textId="77777777" w:rsidR="00696019" w:rsidRPr="00595B60" w:rsidRDefault="00696019" w:rsidP="00962DF7">
            <w:pPr>
              <w:rPr>
                <w:rFonts w:cs="Times New Roman"/>
                <w:szCs w:val="20"/>
              </w:rPr>
            </w:pPr>
            <w:r w:rsidRPr="00595B60">
              <w:rPr>
                <w:rFonts w:cs="Times New Roman"/>
                <w:szCs w:val="20"/>
              </w:rPr>
              <w:t> </w:t>
            </w:r>
          </w:p>
        </w:tc>
        <w:tc>
          <w:tcPr>
            <w:tcW w:w="292" w:type="pct"/>
            <w:tcBorders>
              <w:top w:val="single" w:sz="4" w:space="0" w:color="auto"/>
              <w:left w:val="nil"/>
              <w:bottom w:val="nil"/>
              <w:right w:val="nil"/>
            </w:tcBorders>
            <w:shd w:val="clear" w:color="auto" w:fill="auto"/>
            <w:noWrap/>
            <w:vAlign w:val="bottom"/>
          </w:tcPr>
          <w:p w14:paraId="262FED1B" w14:textId="77777777" w:rsidR="00696019" w:rsidRPr="00595B60" w:rsidRDefault="00696019" w:rsidP="00962DF7">
            <w:pPr>
              <w:jc w:val="center"/>
              <w:rPr>
                <w:rFonts w:cs="Times New Roman"/>
                <w:szCs w:val="20"/>
              </w:rPr>
            </w:pPr>
            <w:r w:rsidRPr="00595B60">
              <w:rPr>
                <w:rFonts w:cs="Times New Roman"/>
                <w:szCs w:val="20"/>
              </w:rPr>
              <w:t> </w:t>
            </w:r>
          </w:p>
        </w:tc>
      </w:tr>
      <w:tr w:rsidR="00696019" w:rsidRPr="00595B60" w14:paraId="285C6601" w14:textId="77777777" w:rsidTr="008F3487">
        <w:trPr>
          <w:gridAfter w:val="4"/>
          <w:wAfter w:w="1003" w:type="pct"/>
          <w:trHeight w:hRule="exact" w:val="288"/>
        </w:trPr>
        <w:tc>
          <w:tcPr>
            <w:tcW w:w="760" w:type="pct"/>
            <w:tcBorders>
              <w:top w:val="nil"/>
              <w:left w:val="nil"/>
              <w:bottom w:val="nil"/>
              <w:right w:val="nil"/>
            </w:tcBorders>
            <w:shd w:val="clear" w:color="auto" w:fill="auto"/>
            <w:noWrap/>
            <w:vAlign w:val="bottom"/>
          </w:tcPr>
          <w:p w14:paraId="216B48CB" w14:textId="77777777" w:rsidR="00696019" w:rsidRPr="00595B60" w:rsidRDefault="00696019" w:rsidP="00962DF7">
            <w:pPr>
              <w:rPr>
                <w:rFonts w:cs="Times New Roman"/>
                <w:szCs w:val="20"/>
              </w:rPr>
            </w:pPr>
          </w:p>
        </w:tc>
        <w:tc>
          <w:tcPr>
            <w:tcW w:w="156" w:type="pct"/>
            <w:tcBorders>
              <w:top w:val="nil"/>
              <w:left w:val="nil"/>
              <w:bottom w:val="nil"/>
              <w:right w:val="nil"/>
            </w:tcBorders>
            <w:shd w:val="clear" w:color="auto" w:fill="auto"/>
            <w:noWrap/>
            <w:vAlign w:val="bottom"/>
          </w:tcPr>
          <w:p w14:paraId="2BD4456D" w14:textId="77777777" w:rsidR="00696019" w:rsidRPr="00595B60" w:rsidRDefault="00696019" w:rsidP="00962DF7">
            <w:pPr>
              <w:rPr>
                <w:rFonts w:cs="Times New Roman"/>
                <w:szCs w:val="20"/>
              </w:rPr>
            </w:pPr>
          </w:p>
        </w:tc>
        <w:tc>
          <w:tcPr>
            <w:tcW w:w="1022" w:type="pct"/>
            <w:gridSpan w:val="3"/>
            <w:tcBorders>
              <w:top w:val="single" w:sz="4" w:space="0" w:color="auto"/>
              <w:left w:val="nil"/>
              <w:bottom w:val="single" w:sz="4" w:space="0" w:color="auto"/>
              <w:right w:val="nil"/>
            </w:tcBorders>
            <w:shd w:val="clear" w:color="auto" w:fill="auto"/>
            <w:noWrap/>
            <w:vAlign w:val="bottom"/>
          </w:tcPr>
          <w:p w14:paraId="09782A7D" w14:textId="77777777" w:rsidR="00696019" w:rsidRPr="00595B60" w:rsidRDefault="00696019" w:rsidP="00962DF7">
            <w:pPr>
              <w:jc w:val="center"/>
              <w:rPr>
                <w:rFonts w:cs="Times New Roman"/>
                <w:szCs w:val="20"/>
              </w:rPr>
            </w:pPr>
            <w:r w:rsidRPr="00595B60">
              <w:rPr>
                <w:rFonts w:cs="Times New Roman"/>
                <w:szCs w:val="20"/>
              </w:rPr>
              <w:t>Private</w:t>
            </w:r>
          </w:p>
        </w:tc>
        <w:tc>
          <w:tcPr>
            <w:tcW w:w="156" w:type="pct"/>
            <w:tcBorders>
              <w:top w:val="nil"/>
              <w:left w:val="nil"/>
              <w:bottom w:val="nil"/>
              <w:right w:val="nil"/>
            </w:tcBorders>
            <w:shd w:val="clear" w:color="auto" w:fill="auto"/>
            <w:noWrap/>
            <w:vAlign w:val="bottom"/>
          </w:tcPr>
          <w:p w14:paraId="6202A040" w14:textId="77777777" w:rsidR="00696019" w:rsidRPr="00595B60" w:rsidRDefault="00696019" w:rsidP="00962DF7">
            <w:pPr>
              <w:rPr>
                <w:rFonts w:cs="Times New Roman"/>
                <w:szCs w:val="20"/>
              </w:rPr>
            </w:pPr>
          </w:p>
        </w:tc>
        <w:tc>
          <w:tcPr>
            <w:tcW w:w="1083" w:type="pct"/>
            <w:gridSpan w:val="3"/>
            <w:tcBorders>
              <w:top w:val="single" w:sz="4" w:space="0" w:color="auto"/>
              <w:left w:val="nil"/>
              <w:bottom w:val="single" w:sz="4" w:space="0" w:color="auto"/>
              <w:right w:val="nil"/>
            </w:tcBorders>
            <w:shd w:val="clear" w:color="auto" w:fill="auto"/>
            <w:noWrap/>
            <w:vAlign w:val="bottom"/>
          </w:tcPr>
          <w:p w14:paraId="19CAA2DA" w14:textId="77777777" w:rsidR="00696019" w:rsidRPr="00595B60" w:rsidRDefault="00696019" w:rsidP="00962DF7">
            <w:pPr>
              <w:jc w:val="center"/>
              <w:rPr>
                <w:rFonts w:cs="Times New Roman"/>
                <w:szCs w:val="20"/>
              </w:rPr>
            </w:pPr>
            <w:r w:rsidRPr="00595B60">
              <w:rPr>
                <w:rFonts w:cs="Times New Roman"/>
                <w:szCs w:val="20"/>
              </w:rPr>
              <w:t>Public</w:t>
            </w:r>
          </w:p>
        </w:tc>
        <w:tc>
          <w:tcPr>
            <w:tcW w:w="156" w:type="pct"/>
            <w:tcBorders>
              <w:top w:val="nil"/>
              <w:left w:val="nil"/>
              <w:bottom w:val="nil"/>
              <w:right w:val="nil"/>
            </w:tcBorders>
            <w:shd w:val="clear" w:color="auto" w:fill="auto"/>
            <w:noWrap/>
            <w:vAlign w:val="bottom"/>
          </w:tcPr>
          <w:p w14:paraId="0DD63261" w14:textId="77777777" w:rsidR="00696019" w:rsidRPr="00595B60" w:rsidRDefault="00696019" w:rsidP="00962DF7">
            <w:pPr>
              <w:rPr>
                <w:rFonts w:cs="Times New Roman"/>
                <w:szCs w:val="20"/>
              </w:rPr>
            </w:pPr>
          </w:p>
        </w:tc>
        <w:tc>
          <w:tcPr>
            <w:tcW w:w="298" w:type="pct"/>
            <w:tcBorders>
              <w:top w:val="nil"/>
              <w:left w:val="nil"/>
              <w:bottom w:val="nil"/>
              <w:right w:val="nil"/>
            </w:tcBorders>
            <w:shd w:val="clear" w:color="auto" w:fill="auto"/>
            <w:noWrap/>
            <w:vAlign w:val="bottom"/>
          </w:tcPr>
          <w:p w14:paraId="6D577B04" w14:textId="77777777" w:rsidR="00696019" w:rsidRPr="00595B60" w:rsidRDefault="00696019" w:rsidP="00962DF7">
            <w:pPr>
              <w:rPr>
                <w:rFonts w:cs="Times New Roman"/>
                <w:szCs w:val="20"/>
              </w:rPr>
            </w:pPr>
          </w:p>
        </w:tc>
        <w:tc>
          <w:tcPr>
            <w:tcW w:w="364" w:type="pct"/>
            <w:tcBorders>
              <w:top w:val="nil"/>
              <w:left w:val="nil"/>
              <w:right w:val="nil"/>
            </w:tcBorders>
            <w:shd w:val="clear" w:color="auto" w:fill="auto"/>
            <w:noWrap/>
            <w:vAlign w:val="bottom"/>
          </w:tcPr>
          <w:p w14:paraId="5017491B" w14:textId="77777777" w:rsidR="00696019" w:rsidRPr="00595B60" w:rsidRDefault="00696019" w:rsidP="00962DF7">
            <w:pPr>
              <w:jc w:val="center"/>
              <w:rPr>
                <w:rFonts w:cs="Times New Roman"/>
                <w:szCs w:val="20"/>
              </w:rPr>
            </w:pPr>
          </w:p>
        </w:tc>
      </w:tr>
      <w:tr w:rsidR="008F3487" w:rsidRPr="00595B60" w14:paraId="22876BA2" w14:textId="77777777" w:rsidTr="008F3487">
        <w:trPr>
          <w:trHeight w:hRule="exact" w:val="288"/>
        </w:trPr>
        <w:tc>
          <w:tcPr>
            <w:tcW w:w="760" w:type="pct"/>
            <w:tcBorders>
              <w:top w:val="nil"/>
              <w:left w:val="nil"/>
              <w:bottom w:val="single" w:sz="4" w:space="0" w:color="auto"/>
              <w:right w:val="nil"/>
            </w:tcBorders>
            <w:shd w:val="clear" w:color="auto" w:fill="auto"/>
            <w:noWrap/>
            <w:vAlign w:val="bottom"/>
          </w:tcPr>
          <w:p w14:paraId="7BC1FBFE" w14:textId="77777777" w:rsidR="00696019" w:rsidRPr="00595B60" w:rsidRDefault="00696019" w:rsidP="00962DF7">
            <w:pPr>
              <w:rPr>
                <w:rFonts w:cs="Times New Roman"/>
                <w:szCs w:val="20"/>
              </w:rPr>
            </w:pPr>
            <w:r w:rsidRPr="00595B60">
              <w:rPr>
                <w:rFonts w:cs="Times New Roman"/>
                <w:szCs w:val="20"/>
              </w:rPr>
              <w:t>Country</w:t>
            </w:r>
          </w:p>
        </w:tc>
        <w:tc>
          <w:tcPr>
            <w:tcW w:w="156" w:type="pct"/>
            <w:tcBorders>
              <w:top w:val="nil"/>
              <w:left w:val="nil"/>
              <w:bottom w:val="nil"/>
              <w:right w:val="nil"/>
            </w:tcBorders>
            <w:shd w:val="clear" w:color="auto" w:fill="auto"/>
            <w:noWrap/>
            <w:vAlign w:val="bottom"/>
          </w:tcPr>
          <w:p w14:paraId="5BED31FD" w14:textId="77777777" w:rsidR="00696019" w:rsidRPr="00595B60" w:rsidRDefault="00696019" w:rsidP="00962DF7">
            <w:pPr>
              <w:rPr>
                <w:rFonts w:cs="Times New Roman"/>
                <w:szCs w:val="20"/>
              </w:rPr>
            </w:pPr>
          </w:p>
        </w:tc>
        <w:tc>
          <w:tcPr>
            <w:tcW w:w="401" w:type="pct"/>
            <w:tcBorders>
              <w:top w:val="nil"/>
              <w:left w:val="nil"/>
              <w:bottom w:val="single" w:sz="4" w:space="0" w:color="auto"/>
              <w:right w:val="nil"/>
            </w:tcBorders>
            <w:shd w:val="clear" w:color="auto" w:fill="auto"/>
            <w:noWrap/>
            <w:vAlign w:val="bottom"/>
          </w:tcPr>
          <w:p w14:paraId="35A39459"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311" w:type="pct"/>
            <w:tcBorders>
              <w:top w:val="nil"/>
              <w:left w:val="nil"/>
              <w:bottom w:val="single" w:sz="4" w:space="0" w:color="auto"/>
              <w:right w:val="nil"/>
            </w:tcBorders>
            <w:shd w:val="clear" w:color="auto" w:fill="auto"/>
            <w:noWrap/>
            <w:vAlign w:val="bottom"/>
          </w:tcPr>
          <w:p w14:paraId="5F7EE136"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311" w:type="pct"/>
            <w:tcBorders>
              <w:top w:val="nil"/>
              <w:left w:val="nil"/>
              <w:bottom w:val="single" w:sz="4" w:space="0" w:color="auto"/>
              <w:right w:val="nil"/>
            </w:tcBorders>
            <w:shd w:val="clear" w:color="auto" w:fill="auto"/>
            <w:noWrap/>
            <w:vAlign w:val="bottom"/>
          </w:tcPr>
          <w:p w14:paraId="2192CE61"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56" w:type="pct"/>
            <w:tcBorders>
              <w:top w:val="nil"/>
              <w:left w:val="nil"/>
              <w:bottom w:val="nil"/>
              <w:right w:val="nil"/>
            </w:tcBorders>
            <w:shd w:val="clear" w:color="auto" w:fill="auto"/>
            <w:noWrap/>
            <w:vAlign w:val="bottom"/>
          </w:tcPr>
          <w:p w14:paraId="18041916" w14:textId="77777777" w:rsidR="00696019" w:rsidRPr="00595B60" w:rsidRDefault="00696019" w:rsidP="00962DF7">
            <w:pPr>
              <w:jc w:val="right"/>
              <w:rPr>
                <w:rFonts w:cs="Times New Roman"/>
                <w:szCs w:val="20"/>
              </w:rPr>
            </w:pPr>
          </w:p>
        </w:tc>
        <w:tc>
          <w:tcPr>
            <w:tcW w:w="461" w:type="pct"/>
            <w:tcBorders>
              <w:top w:val="nil"/>
              <w:left w:val="nil"/>
              <w:bottom w:val="single" w:sz="4" w:space="0" w:color="auto"/>
              <w:right w:val="nil"/>
            </w:tcBorders>
            <w:shd w:val="clear" w:color="auto" w:fill="auto"/>
            <w:noWrap/>
            <w:vAlign w:val="bottom"/>
          </w:tcPr>
          <w:p w14:paraId="70431D28"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311" w:type="pct"/>
            <w:tcBorders>
              <w:top w:val="nil"/>
              <w:left w:val="nil"/>
              <w:bottom w:val="single" w:sz="4" w:space="0" w:color="auto"/>
              <w:right w:val="nil"/>
            </w:tcBorders>
            <w:shd w:val="clear" w:color="auto" w:fill="auto"/>
            <w:noWrap/>
            <w:vAlign w:val="bottom"/>
          </w:tcPr>
          <w:p w14:paraId="59C28243"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311" w:type="pct"/>
            <w:tcBorders>
              <w:top w:val="nil"/>
              <w:left w:val="nil"/>
              <w:bottom w:val="single" w:sz="4" w:space="0" w:color="auto"/>
              <w:right w:val="nil"/>
            </w:tcBorders>
            <w:shd w:val="clear" w:color="auto" w:fill="auto"/>
            <w:noWrap/>
            <w:vAlign w:val="bottom"/>
          </w:tcPr>
          <w:p w14:paraId="160C3290"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56" w:type="pct"/>
            <w:tcBorders>
              <w:top w:val="nil"/>
              <w:left w:val="nil"/>
              <w:bottom w:val="nil"/>
              <w:right w:val="nil"/>
            </w:tcBorders>
            <w:shd w:val="clear" w:color="auto" w:fill="auto"/>
            <w:noWrap/>
            <w:vAlign w:val="bottom"/>
          </w:tcPr>
          <w:p w14:paraId="6CFC7934" w14:textId="77777777" w:rsidR="00696019" w:rsidRPr="00595B60" w:rsidRDefault="00696019" w:rsidP="00962DF7">
            <w:pPr>
              <w:jc w:val="right"/>
              <w:rPr>
                <w:rFonts w:cs="Times New Roman"/>
                <w:szCs w:val="20"/>
              </w:rPr>
            </w:pPr>
          </w:p>
        </w:tc>
        <w:tc>
          <w:tcPr>
            <w:tcW w:w="298" w:type="pct"/>
            <w:tcBorders>
              <w:top w:val="nil"/>
              <w:left w:val="nil"/>
              <w:bottom w:val="single" w:sz="4" w:space="0" w:color="auto"/>
              <w:right w:val="nil"/>
            </w:tcBorders>
            <w:shd w:val="clear" w:color="auto" w:fill="auto"/>
            <w:noWrap/>
            <w:vAlign w:val="bottom"/>
          </w:tcPr>
          <w:p w14:paraId="2CC2B741" w14:textId="77777777" w:rsidR="00696019" w:rsidRPr="00595B60" w:rsidRDefault="00696019" w:rsidP="00962DF7">
            <w:pPr>
              <w:jc w:val="right"/>
              <w:rPr>
                <w:rFonts w:cs="Times New Roman"/>
                <w:i/>
                <w:iCs/>
                <w:szCs w:val="20"/>
              </w:rPr>
            </w:pPr>
            <w:r w:rsidRPr="00595B60">
              <w:rPr>
                <w:rFonts w:cs="Times New Roman"/>
                <w:iCs/>
                <w:szCs w:val="20"/>
              </w:rPr>
              <w:t>Δ</w:t>
            </w:r>
            <w:r w:rsidRPr="00595B60">
              <w:rPr>
                <w:rFonts w:cs="Times New Roman"/>
                <w:i/>
                <w:iCs/>
                <w:szCs w:val="20"/>
              </w:rPr>
              <w:t>M</w:t>
            </w:r>
          </w:p>
        </w:tc>
        <w:tc>
          <w:tcPr>
            <w:tcW w:w="579" w:type="pct"/>
            <w:gridSpan w:val="2"/>
            <w:tcBorders>
              <w:top w:val="nil"/>
              <w:left w:val="nil"/>
              <w:bottom w:val="single" w:sz="4" w:space="0" w:color="auto"/>
              <w:right w:val="nil"/>
            </w:tcBorders>
            <w:shd w:val="clear" w:color="auto" w:fill="auto"/>
            <w:noWrap/>
            <w:vAlign w:val="bottom"/>
          </w:tcPr>
          <w:p w14:paraId="44FCF9BA" w14:textId="77777777" w:rsidR="00696019" w:rsidRPr="00595B60" w:rsidRDefault="00696019" w:rsidP="00962DF7">
            <w:pPr>
              <w:jc w:val="center"/>
              <w:rPr>
                <w:rFonts w:cs="Times New Roman"/>
                <w:i/>
                <w:iCs/>
                <w:szCs w:val="20"/>
              </w:rPr>
            </w:pPr>
            <w:r w:rsidRPr="00595B60">
              <w:rPr>
                <w:rFonts w:cs="Times New Roman"/>
                <w:i/>
                <w:iCs/>
                <w:szCs w:val="20"/>
              </w:rPr>
              <w:t>t'</w:t>
            </w:r>
          </w:p>
        </w:tc>
        <w:tc>
          <w:tcPr>
            <w:tcW w:w="156" w:type="pct"/>
            <w:tcBorders>
              <w:top w:val="nil"/>
              <w:left w:val="nil"/>
              <w:bottom w:val="nil"/>
              <w:right w:val="nil"/>
            </w:tcBorders>
            <w:shd w:val="clear" w:color="auto" w:fill="auto"/>
            <w:noWrap/>
            <w:vAlign w:val="bottom"/>
          </w:tcPr>
          <w:p w14:paraId="3805287E" w14:textId="77777777" w:rsidR="00696019" w:rsidRPr="00595B60" w:rsidRDefault="00696019" w:rsidP="00962DF7">
            <w:pPr>
              <w:rPr>
                <w:rFonts w:cs="Times New Roman"/>
                <w:szCs w:val="20"/>
              </w:rPr>
            </w:pPr>
          </w:p>
        </w:tc>
        <w:tc>
          <w:tcPr>
            <w:tcW w:w="341" w:type="pct"/>
            <w:tcBorders>
              <w:top w:val="nil"/>
              <w:left w:val="nil"/>
              <w:bottom w:val="single" w:sz="4" w:space="0" w:color="auto"/>
              <w:right w:val="nil"/>
            </w:tcBorders>
            <w:shd w:val="clear" w:color="auto" w:fill="auto"/>
            <w:noWrap/>
            <w:vAlign w:val="bottom"/>
          </w:tcPr>
          <w:p w14:paraId="38EF2E09" w14:textId="77777777" w:rsidR="00696019" w:rsidRPr="00595B60" w:rsidRDefault="00696019" w:rsidP="00962DF7">
            <w:pPr>
              <w:jc w:val="center"/>
              <w:rPr>
                <w:rFonts w:cs="Times New Roman"/>
                <w:i/>
                <w:iCs/>
                <w:szCs w:val="20"/>
              </w:rPr>
            </w:pPr>
            <w:r w:rsidRPr="00595B60">
              <w:rPr>
                <w:rFonts w:cs="Times New Roman"/>
                <w:i/>
                <w:iCs/>
                <w:szCs w:val="20"/>
              </w:rPr>
              <w:t>d</w:t>
            </w:r>
          </w:p>
        </w:tc>
        <w:tc>
          <w:tcPr>
            <w:tcW w:w="292" w:type="pct"/>
            <w:tcBorders>
              <w:top w:val="nil"/>
              <w:left w:val="nil"/>
              <w:bottom w:val="single" w:sz="4" w:space="0" w:color="auto"/>
              <w:right w:val="nil"/>
            </w:tcBorders>
            <w:shd w:val="clear" w:color="auto" w:fill="auto"/>
            <w:noWrap/>
            <w:vAlign w:val="bottom"/>
          </w:tcPr>
          <w:p w14:paraId="4AC5D4F4" w14:textId="77777777" w:rsidR="00696019" w:rsidRPr="00595B60" w:rsidRDefault="00696019" w:rsidP="00962DF7">
            <w:pPr>
              <w:jc w:val="center"/>
              <w:rPr>
                <w:rFonts w:cs="Times New Roman"/>
                <w:szCs w:val="20"/>
              </w:rPr>
            </w:pPr>
            <w:r w:rsidRPr="00595B60">
              <w:rPr>
                <w:rFonts w:cs="Times New Roman"/>
                <w:szCs w:val="20"/>
              </w:rPr>
              <w:t>Int.</w:t>
            </w:r>
          </w:p>
        </w:tc>
      </w:tr>
      <w:tr w:rsidR="008F3487" w:rsidRPr="00595B60" w14:paraId="0D5EC5D3" w14:textId="77777777" w:rsidTr="008F3487">
        <w:trPr>
          <w:trHeight w:hRule="exact" w:val="288"/>
        </w:trPr>
        <w:tc>
          <w:tcPr>
            <w:tcW w:w="760" w:type="pct"/>
            <w:tcBorders>
              <w:top w:val="nil"/>
              <w:left w:val="nil"/>
              <w:bottom w:val="nil"/>
              <w:right w:val="nil"/>
            </w:tcBorders>
            <w:shd w:val="clear" w:color="auto" w:fill="auto"/>
            <w:noWrap/>
            <w:vAlign w:val="bottom"/>
          </w:tcPr>
          <w:p w14:paraId="4038FB45" w14:textId="77777777" w:rsidR="00696019" w:rsidRPr="00595B60" w:rsidRDefault="00696019" w:rsidP="00962DF7">
            <w:pPr>
              <w:rPr>
                <w:rFonts w:cs="Times New Roman"/>
                <w:szCs w:val="20"/>
              </w:rPr>
            </w:pPr>
            <w:r w:rsidRPr="00595B60">
              <w:rPr>
                <w:rFonts w:cs="Times New Roman"/>
                <w:szCs w:val="20"/>
              </w:rPr>
              <w:t>Australia</w:t>
            </w:r>
          </w:p>
        </w:tc>
        <w:tc>
          <w:tcPr>
            <w:tcW w:w="156" w:type="pct"/>
            <w:tcBorders>
              <w:top w:val="nil"/>
              <w:left w:val="nil"/>
              <w:bottom w:val="nil"/>
              <w:right w:val="nil"/>
            </w:tcBorders>
            <w:shd w:val="clear" w:color="auto" w:fill="auto"/>
            <w:noWrap/>
            <w:vAlign w:val="bottom"/>
          </w:tcPr>
          <w:p w14:paraId="650C629A"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72F944D" w14:textId="77777777" w:rsidR="00696019" w:rsidRPr="00595B60" w:rsidRDefault="00696019" w:rsidP="00962DF7">
            <w:pPr>
              <w:jc w:val="right"/>
              <w:rPr>
                <w:rFonts w:cs="Times New Roman"/>
                <w:szCs w:val="20"/>
              </w:rPr>
            </w:pPr>
            <w:r w:rsidRPr="00595B60">
              <w:rPr>
                <w:rFonts w:cs="Times New Roman"/>
                <w:szCs w:val="20"/>
              </w:rPr>
              <w:t>5,532</w:t>
            </w:r>
          </w:p>
        </w:tc>
        <w:tc>
          <w:tcPr>
            <w:tcW w:w="311" w:type="pct"/>
            <w:tcBorders>
              <w:top w:val="nil"/>
              <w:left w:val="nil"/>
              <w:bottom w:val="nil"/>
              <w:right w:val="nil"/>
            </w:tcBorders>
            <w:shd w:val="clear" w:color="auto" w:fill="auto"/>
            <w:noWrap/>
            <w:vAlign w:val="bottom"/>
          </w:tcPr>
          <w:p w14:paraId="67590618" w14:textId="77777777" w:rsidR="00696019" w:rsidRPr="00595B60" w:rsidRDefault="00696019" w:rsidP="00962DF7">
            <w:pPr>
              <w:jc w:val="right"/>
              <w:rPr>
                <w:rFonts w:cs="Times New Roman"/>
                <w:szCs w:val="20"/>
              </w:rPr>
            </w:pPr>
            <w:r w:rsidRPr="00595B60">
              <w:rPr>
                <w:rFonts w:cs="Times New Roman"/>
                <w:szCs w:val="20"/>
              </w:rPr>
              <w:t>536</w:t>
            </w:r>
          </w:p>
        </w:tc>
        <w:tc>
          <w:tcPr>
            <w:tcW w:w="311" w:type="pct"/>
            <w:tcBorders>
              <w:top w:val="nil"/>
              <w:left w:val="nil"/>
              <w:bottom w:val="nil"/>
              <w:right w:val="nil"/>
            </w:tcBorders>
            <w:shd w:val="clear" w:color="auto" w:fill="auto"/>
            <w:noWrap/>
            <w:vAlign w:val="bottom"/>
          </w:tcPr>
          <w:p w14:paraId="5D4BA26E" w14:textId="77777777" w:rsidR="00696019" w:rsidRPr="00595B60" w:rsidRDefault="00696019" w:rsidP="00962DF7">
            <w:pPr>
              <w:jc w:val="right"/>
              <w:rPr>
                <w:rFonts w:cs="Times New Roman"/>
                <w:szCs w:val="20"/>
              </w:rPr>
            </w:pPr>
            <w:r w:rsidRPr="00595B60">
              <w:rPr>
                <w:rFonts w:cs="Times New Roman"/>
                <w:szCs w:val="20"/>
              </w:rPr>
              <w:t>87</w:t>
            </w:r>
          </w:p>
        </w:tc>
        <w:tc>
          <w:tcPr>
            <w:tcW w:w="156" w:type="pct"/>
            <w:tcBorders>
              <w:top w:val="nil"/>
              <w:left w:val="nil"/>
              <w:bottom w:val="nil"/>
              <w:right w:val="nil"/>
            </w:tcBorders>
            <w:shd w:val="clear" w:color="auto" w:fill="auto"/>
            <w:noWrap/>
            <w:vAlign w:val="bottom"/>
          </w:tcPr>
          <w:p w14:paraId="39A33C63"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650876B" w14:textId="77777777" w:rsidR="00696019" w:rsidRPr="00595B60" w:rsidRDefault="00696019" w:rsidP="00962DF7">
            <w:pPr>
              <w:jc w:val="right"/>
              <w:rPr>
                <w:rFonts w:cs="Times New Roman"/>
                <w:szCs w:val="20"/>
              </w:rPr>
            </w:pPr>
            <w:r w:rsidRPr="00595B60">
              <w:rPr>
                <w:rFonts w:cs="Times New Roman"/>
                <w:szCs w:val="20"/>
              </w:rPr>
              <w:t>7,720</w:t>
            </w:r>
          </w:p>
        </w:tc>
        <w:tc>
          <w:tcPr>
            <w:tcW w:w="311" w:type="pct"/>
            <w:tcBorders>
              <w:top w:val="nil"/>
              <w:left w:val="nil"/>
              <w:bottom w:val="nil"/>
              <w:right w:val="nil"/>
            </w:tcBorders>
            <w:shd w:val="clear" w:color="auto" w:fill="auto"/>
            <w:noWrap/>
            <w:vAlign w:val="bottom"/>
          </w:tcPr>
          <w:p w14:paraId="1A67EB77" w14:textId="77777777" w:rsidR="00696019" w:rsidRPr="00595B60" w:rsidRDefault="00696019" w:rsidP="00962DF7">
            <w:pPr>
              <w:jc w:val="right"/>
              <w:rPr>
                <w:rFonts w:cs="Times New Roman"/>
                <w:szCs w:val="20"/>
              </w:rPr>
            </w:pPr>
            <w:r w:rsidRPr="00595B60">
              <w:rPr>
                <w:rFonts w:cs="Times New Roman"/>
                <w:szCs w:val="20"/>
              </w:rPr>
              <w:t>500</w:t>
            </w:r>
          </w:p>
        </w:tc>
        <w:tc>
          <w:tcPr>
            <w:tcW w:w="311" w:type="pct"/>
            <w:tcBorders>
              <w:top w:val="nil"/>
              <w:left w:val="nil"/>
              <w:bottom w:val="nil"/>
              <w:right w:val="nil"/>
            </w:tcBorders>
            <w:shd w:val="clear" w:color="auto" w:fill="auto"/>
            <w:noWrap/>
            <w:vAlign w:val="bottom"/>
          </w:tcPr>
          <w:p w14:paraId="1FC0F4AC" w14:textId="77777777" w:rsidR="00696019" w:rsidRPr="00595B60" w:rsidRDefault="00696019" w:rsidP="00962DF7">
            <w:pPr>
              <w:jc w:val="right"/>
              <w:rPr>
                <w:rFonts w:cs="Times New Roman"/>
                <w:szCs w:val="20"/>
              </w:rPr>
            </w:pPr>
            <w:r w:rsidRPr="00595B60">
              <w:rPr>
                <w:rFonts w:cs="Times New Roman"/>
                <w:szCs w:val="20"/>
              </w:rPr>
              <w:t>96</w:t>
            </w:r>
          </w:p>
        </w:tc>
        <w:tc>
          <w:tcPr>
            <w:tcW w:w="156" w:type="pct"/>
            <w:tcBorders>
              <w:top w:val="nil"/>
              <w:left w:val="nil"/>
              <w:bottom w:val="nil"/>
              <w:right w:val="nil"/>
            </w:tcBorders>
            <w:shd w:val="clear" w:color="auto" w:fill="auto"/>
            <w:noWrap/>
            <w:vAlign w:val="bottom"/>
          </w:tcPr>
          <w:p w14:paraId="4877260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DFBAA13" w14:textId="77777777" w:rsidR="00696019" w:rsidRPr="00595B60" w:rsidRDefault="00696019" w:rsidP="00962DF7">
            <w:pPr>
              <w:jc w:val="right"/>
              <w:rPr>
                <w:rFonts w:cs="Times New Roman"/>
                <w:szCs w:val="20"/>
              </w:rPr>
            </w:pPr>
            <w:r w:rsidRPr="00595B60">
              <w:rPr>
                <w:rFonts w:cs="Times New Roman"/>
                <w:szCs w:val="20"/>
              </w:rPr>
              <w:t>36</w:t>
            </w:r>
          </w:p>
        </w:tc>
        <w:tc>
          <w:tcPr>
            <w:tcW w:w="579" w:type="pct"/>
            <w:gridSpan w:val="2"/>
            <w:tcBorders>
              <w:top w:val="nil"/>
              <w:left w:val="nil"/>
              <w:bottom w:val="nil"/>
              <w:right w:val="nil"/>
            </w:tcBorders>
            <w:shd w:val="clear" w:color="auto" w:fill="auto"/>
            <w:noWrap/>
            <w:vAlign w:val="bottom"/>
          </w:tcPr>
          <w:p w14:paraId="5AB85D36" w14:textId="77777777" w:rsidR="00696019" w:rsidRPr="00595B60" w:rsidRDefault="00696019" w:rsidP="00962DF7">
            <w:pPr>
              <w:jc w:val="right"/>
              <w:rPr>
                <w:rFonts w:cs="Times New Roman"/>
                <w:szCs w:val="20"/>
              </w:rPr>
            </w:pPr>
            <w:r w:rsidRPr="00595B60">
              <w:rPr>
                <w:rFonts w:cs="Times New Roman"/>
                <w:szCs w:val="20"/>
              </w:rPr>
              <w:t>22.46***</w:t>
            </w:r>
          </w:p>
        </w:tc>
        <w:tc>
          <w:tcPr>
            <w:tcW w:w="156" w:type="pct"/>
            <w:tcBorders>
              <w:top w:val="nil"/>
              <w:left w:val="nil"/>
              <w:bottom w:val="nil"/>
              <w:right w:val="nil"/>
            </w:tcBorders>
            <w:shd w:val="clear" w:color="auto" w:fill="auto"/>
            <w:noWrap/>
            <w:vAlign w:val="bottom"/>
          </w:tcPr>
          <w:p w14:paraId="6DDCD74D"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4C3C9A63" w14:textId="77777777" w:rsidR="00696019" w:rsidRPr="00595B60" w:rsidRDefault="00696019" w:rsidP="00962DF7">
            <w:pPr>
              <w:jc w:val="center"/>
              <w:rPr>
                <w:rFonts w:cs="Times New Roman"/>
                <w:szCs w:val="20"/>
              </w:rPr>
            </w:pPr>
            <w:r w:rsidRPr="00595B60">
              <w:rPr>
                <w:rFonts w:cs="Times New Roman"/>
                <w:szCs w:val="20"/>
              </w:rPr>
              <w:t>0.39</w:t>
            </w:r>
          </w:p>
        </w:tc>
        <w:tc>
          <w:tcPr>
            <w:tcW w:w="292" w:type="pct"/>
            <w:tcBorders>
              <w:top w:val="nil"/>
              <w:left w:val="nil"/>
              <w:bottom w:val="nil"/>
              <w:right w:val="nil"/>
            </w:tcBorders>
            <w:shd w:val="clear" w:color="auto" w:fill="auto"/>
            <w:noWrap/>
            <w:vAlign w:val="bottom"/>
          </w:tcPr>
          <w:p w14:paraId="4BFB93B8"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6D6EDECF" w14:textId="77777777" w:rsidTr="008F3487">
        <w:trPr>
          <w:trHeight w:hRule="exact" w:val="288"/>
        </w:trPr>
        <w:tc>
          <w:tcPr>
            <w:tcW w:w="760" w:type="pct"/>
            <w:tcBorders>
              <w:top w:val="nil"/>
              <w:left w:val="nil"/>
              <w:bottom w:val="nil"/>
              <w:right w:val="nil"/>
            </w:tcBorders>
            <w:shd w:val="clear" w:color="auto" w:fill="auto"/>
            <w:noWrap/>
            <w:vAlign w:val="bottom"/>
          </w:tcPr>
          <w:p w14:paraId="07D7EA2D" w14:textId="77777777" w:rsidR="00696019" w:rsidRPr="00595B60" w:rsidRDefault="00696019" w:rsidP="00962DF7">
            <w:pPr>
              <w:rPr>
                <w:rFonts w:cs="Times New Roman"/>
                <w:szCs w:val="20"/>
              </w:rPr>
            </w:pPr>
            <w:r w:rsidRPr="00595B60">
              <w:rPr>
                <w:rFonts w:cs="Times New Roman"/>
                <w:szCs w:val="20"/>
              </w:rPr>
              <w:t>Belgium</w:t>
            </w:r>
          </w:p>
        </w:tc>
        <w:tc>
          <w:tcPr>
            <w:tcW w:w="156" w:type="pct"/>
            <w:tcBorders>
              <w:top w:val="nil"/>
              <w:left w:val="nil"/>
              <w:bottom w:val="nil"/>
              <w:right w:val="nil"/>
            </w:tcBorders>
            <w:shd w:val="clear" w:color="auto" w:fill="auto"/>
            <w:noWrap/>
            <w:vAlign w:val="bottom"/>
          </w:tcPr>
          <w:p w14:paraId="013F6E8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797F2081" w14:textId="77777777" w:rsidR="00696019" w:rsidRPr="00595B60" w:rsidRDefault="00696019" w:rsidP="00962DF7">
            <w:pPr>
              <w:jc w:val="right"/>
              <w:rPr>
                <w:rFonts w:cs="Times New Roman"/>
                <w:szCs w:val="20"/>
              </w:rPr>
            </w:pPr>
            <w:r w:rsidRPr="00595B60">
              <w:rPr>
                <w:rFonts w:cs="Times New Roman"/>
                <w:szCs w:val="20"/>
              </w:rPr>
              <w:t>5,373</w:t>
            </w:r>
          </w:p>
        </w:tc>
        <w:tc>
          <w:tcPr>
            <w:tcW w:w="311" w:type="pct"/>
            <w:tcBorders>
              <w:top w:val="nil"/>
              <w:left w:val="nil"/>
              <w:bottom w:val="nil"/>
              <w:right w:val="nil"/>
            </w:tcBorders>
            <w:shd w:val="clear" w:color="auto" w:fill="auto"/>
            <w:noWrap/>
            <w:vAlign w:val="bottom"/>
          </w:tcPr>
          <w:p w14:paraId="1D0EE64F" w14:textId="77777777" w:rsidR="00696019" w:rsidRPr="00595B60" w:rsidRDefault="00696019" w:rsidP="00962DF7">
            <w:pPr>
              <w:jc w:val="right"/>
              <w:rPr>
                <w:rFonts w:cs="Times New Roman"/>
                <w:szCs w:val="20"/>
              </w:rPr>
            </w:pPr>
            <w:r w:rsidRPr="00595B60">
              <w:rPr>
                <w:rFonts w:cs="Times New Roman"/>
                <w:szCs w:val="20"/>
              </w:rPr>
              <w:t>530</w:t>
            </w:r>
          </w:p>
        </w:tc>
        <w:tc>
          <w:tcPr>
            <w:tcW w:w="311" w:type="pct"/>
            <w:tcBorders>
              <w:top w:val="nil"/>
              <w:left w:val="nil"/>
              <w:bottom w:val="nil"/>
              <w:right w:val="nil"/>
            </w:tcBorders>
            <w:shd w:val="clear" w:color="auto" w:fill="auto"/>
            <w:noWrap/>
            <w:vAlign w:val="bottom"/>
          </w:tcPr>
          <w:p w14:paraId="5FA623DD"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03BAB3D9"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2C924827" w14:textId="77777777" w:rsidR="00696019" w:rsidRPr="00595B60" w:rsidRDefault="00696019" w:rsidP="00962DF7">
            <w:pPr>
              <w:jc w:val="right"/>
              <w:rPr>
                <w:rFonts w:cs="Times New Roman"/>
                <w:szCs w:val="20"/>
              </w:rPr>
            </w:pPr>
            <w:r w:rsidRPr="00595B60">
              <w:rPr>
                <w:rFonts w:cs="Times New Roman"/>
                <w:szCs w:val="20"/>
              </w:rPr>
              <w:t>2,364</w:t>
            </w:r>
          </w:p>
        </w:tc>
        <w:tc>
          <w:tcPr>
            <w:tcW w:w="311" w:type="pct"/>
            <w:tcBorders>
              <w:top w:val="nil"/>
              <w:left w:val="nil"/>
              <w:bottom w:val="nil"/>
              <w:right w:val="nil"/>
            </w:tcBorders>
            <w:shd w:val="clear" w:color="auto" w:fill="auto"/>
            <w:noWrap/>
            <w:vAlign w:val="bottom"/>
          </w:tcPr>
          <w:p w14:paraId="02E6BC1D" w14:textId="77777777" w:rsidR="00696019" w:rsidRPr="00595B60" w:rsidRDefault="00696019" w:rsidP="00962DF7">
            <w:pPr>
              <w:jc w:val="right"/>
              <w:rPr>
                <w:rFonts w:cs="Times New Roman"/>
                <w:szCs w:val="20"/>
              </w:rPr>
            </w:pPr>
            <w:r w:rsidRPr="00595B60">
              <w:rPr>
                <w:rFonts w:cs="Times New Roman"/>
                <w:szCs w:val="20"/>
              </w:rPr>
              <w:t>475</w:t>
            </w:r>
          </w:p>
        </w:tc>
        <w:tc>
          <w:tcPr>
            <w:tcW w:w="311" w:type="pct"/>
            <w:tcBorders>
              <w:top w:val="nil"/>
              <w:left w:val="nil"/>
              <w:bottom w:val="nil"/>
              <w:right w:val="nil"/>
            </w:tcBorders>
            <w:shd w:val="clear" w:color="auto" w:fill="auto"/>
            <w:noWrap/>
            <w:vAlign w:val="bottom"/>
          </w:tcPr>
          <w:p w14:paraId="68CB63FF" w14:textId="77777777" w:rsidR="00696019" w:rsidRPr="00595B60" w:rsidRDefault="00696019" w:rsidP="00962DF7">
            <w:pPr>
              <w:jc w:val="right"/>
              <w:rPr>
                <w:rFonts w:cs="Times New Roman"/>
                <w:szCs w:val="20"/>
              </w:rPr>
            </w:pPr>
            <w:r w:rsidRPr="00595B60">
              <w:rPr>
                <w:rFonts w:cs="Times New Roman"/>
                <w:szCs w:val="20"/>
              </w:rPr>
              <w:t>103</w:t>
            </w:r>
          </w:p>
        </w:tc>
        <w:tc>
          <w:tcPr>
            <w:tcW w:w="156" w:type="pct"/>
            <w:tcBorders>
              <w:top w:val="nil"/>
              <w:left w:val="nil"/>
              <w:bottom w:val="nil"/>
              <w:right w:val="nil"/>
            </w:tcBorders>
            <w:shd w:val="clear" w:color="auto" w:fill="auto"/>
            <w:noWrap/>
            <w:vAlign w:val="bottom"/>
          </w:tcPr>
          <w:p w14:paraId="5DC82812"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2B623BD" w14:textId="77777777" w:rsidR="00696019" w:rsidRPr="00595B60" w:rsidRDefault="00696019" w:rsidP="00962DF7">
            <w:pPr>
              <w:jc w:val="right"/>
              <w:rPr>
                <w:rFonts w:cs="Times New Roman"/>
                <w:szCs w:val="20"/>
              </w:rPr>
            </w:pPr>
            <w:r w:rsidRPr="00595B60">
              <w:rPr>
                <w:rFonts w:cs="Times New Roman"/>
                <w:szCs w:val="20"/>
              </w:rPr>
              <w:t>56</w:t>
            </w:r>
          </w:p>
        </w:tc>
        <w:tc>
          <w:tcPr>
            <w:tcW w:w="579" w:type="pct"/>
            <w:gridSpan w:val="2"/>
            <w:tcBorders>
              <w:top w:val="nil"/>
              <w:left w:val="nil"/>
              <w:bottom w:val="nil"/>
              <w:right w:val="nil"/>
            </w:tcBorders>
            <w:shd w:val="clear" w:color="auto" w:fill="auto"/>
            <w:noWrap/>
            <w:vAlign w:val="bottom"/>
          </w:tcPr>
          <w:p w14:paraId="0085E467" w14:textId="77777777" w:rsidR="00696019" w:rsidRPr="00595B60" w:rsidRDefault="00696019" w:rsidP="00962DF7">
            <w:pPr>
              <w:jc w:val="right"/>
              <w:rPr>
                <w:rFonts w:cs="Times New Roman"/>
                <w:szCs w:val="20"/>
              </w:rPr>
            </w:pPr>
            <w:r w:rsidRPr="00595B60">
              <w:rPr>
                <w:rFonts w:cs="Times New Roman"/>
                <w:szCs w:val="20"/>
              </w:rPr>
              <w:t>22.54***</w:t>
            </w:r>
          </w:p>
        </w:tc>
        <w:tc>
          <w:tcPr>
            <w:tcW w:w="156" w:type="pct"/>
            <w:tcBorders>
              <w:top w:val="nil"/>
              <w:left w:val="nil"/>
              <w:bottom w:val="nil"/>
              <w:right w:val="nil"/>
            </w:tcBorders>
            <w:shd w:val="clear" w:color="auto" w:fill="auto"/>
            <w:noWrap/>
            <w:vAlign w:val="bottom"/>
          </w:tcPr>
          <w:p w14:paraId="2B97F59F"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FB6A30F" w14:textId="77777777" w:rsidR="00696019" w:rsidRPr="00595B60" w:rsidRDefault="00696019" w:rsidP="00962DF7">
            <w:pPr>
              <w:jc w:val="center"/>
              <w:rPr>
                <w:rFonts w:cs="Times New Roman"/>
                <w:szCs w:val="20"/>
              </w:rPr>
            </w:pPr>
            <w:r w:rsidRPr="00595B60">
              <w:rPr>
                <w:rFonts w:cs="Times New Roman"/>
                <w:szCs w:val="20"/>
              </w:rPr>
              <w:t>0.58</w:t>
            </w:r>
          </w:p>
        </w:tc>
        <w:tc>
          <w:tcPr>
            <w:tcW w:w="292" w:type="pct"/>
            <w:tcBorders>
              <w:top w:val="nil"/>
              <w:left w:val="nil"/>
              <w:bottom w:val="nil"/>
              <w:right w:val="nil"/>
            </w:tcBorders>
            <w:shd w:val="clear" w:color="auto" w:fill="auto"/>
            <w:noWrap/>
            <w:vAlign w:val="bottom"/>
          </w:tcPr>
          <w:p w14:paraId="1C9A7B0A"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17077FA7" w14:textId="77777777" w:rsidTr="008F3487">
        <w:trPr>
          <w:trHeight w:hRule="exact" w:val="288"/>
        </w:trPr>
        <w:tc>
          <w:tcPr>
            <w:tcW w:w="760" w:type="pct"/>
            <w:tcBorders>
              <w:top w:val="nil"/>
              <w:left w:val="nil"/>
              <w:bottom w:val="nil"/>
              <w:right w:val="nil"/>
            </w:tcBorders>
            <w:shd w:val="clear" w:color="auto" w:fill="auto"/>
            <w:noWrap/>
            <w:vAlign w:val="bottom"/>
          </w:tcPr>
          <w:p w14:paraId="5166A389" w14:textId="77777777" w:rsidR="00696019" w:rsidRPr="00595B60" w:rsidRDefault="00696019" w:rsidP="00962DF7">
            <w:pPr>
              <w:rPr>
                <w:rFonts w:cs="Times New Roman"/>
                <w:szCs w:val="20"/>
              </w:rPr>
            </w:pPr>
            <w:r w:rsidRPr="00595B60">
              <w:rPr>
                <w:rFonts w:cs="Times New Roman"/>
                <w:szCs w:val="20"/>
              </w:rPr>
              <w:t>Canada</w:t>
            </w:r>
          </w:p>
        </w:tc>
        <w:tc>
          <w:tcPr>
            <w:tcW w:w="156" w:type="pct"/>
            <w:tcBorders>
              <w:top w:val="nil"/>
              <w:left w:val="nil"/>
              <w:bottom w:val="nil"/>
              <w:right w:val="nil"/>
            </w:tcBorders>
            <w:shd w:val="clear" w:color="auto" w:fill="auto"/>
            <w:noWrap/>
            <w:vAlign w:val="bottom"/>
          </w:tcPr>
          <w:p w14:paraId="699C8DD1"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5F97CF8" w14:textId="77777777" w:rsidR="00696019" w:rsidRPr="00595B60" w:rsidRDefault="00696019" w:rsidP="00962DF7">
            <w:pPr>
              <w:jc w:val="right"/>
              <w:rPr>
                <w:rFonts w:cs="Times New Roman"/>
                <w:szCs w:val="20"/>
              </w:rPr>
            </w:pPr>
            <w:r w:rsidRPr="00595B60">
              <w:rPr>
                <w:rFonts w:cs="Times New Roman"/>
                <w:szCs w:val="20"/>
              </w:rPr>
              <w:t>1,578</w:t>
            </w:r>
          </w:p>
        </w:tc>
        <w:tc>
          <w:tcPr>
            <w:tcW w:w="311" w:type="pct"/>
            <w:tcBorders>
              <w:top w:val="nil"/>
              <w:left w:val="nil"/>
              <w:bottom w:val="nil"/>
              <w:right w:val="nil"/>
            </w:tcBorders>
            <w:shd w:val="clear" w:color="auto" w:fill="auto"/>
            <w:noWrap/>
            <w:vAlign w:val="bottom"/>
          </w:tcPr>
          <w:p w14:paraId="3F3BFB1A" w14:textId="77777777" w:rsidR="00696019" w:rsidRPr="00595B60" w:rsidRDefault="00696019" w:rsidP="00962DF7">
            <w:pPr>
              <w:jc w:val="right"/>
              <w:rPr>
                <w:rFonts w:cs="Times New Roman"/>
                <w:szCs w:val="20"/>
              </w:rPr>
            </w:pPr>
            <w:r w:rsidRPr="00595B60">
              <w:rPr>
                <w:rFonts w:cs="Times New Roman"/>
                <w:szCs w:val="20"/>
              </w:rPr>
              <w:t>566</w:t>
            </w:r>
          </w:p>
        </w:tc>
        <w:tc>
          <w:tcPr>
            <w:tcW w:w="311" w:type="pct"/>
            <w:tcBorders>
              <w:top w:val="nil"/>
              <w:left w:val="nil"/>
              <w:bottom w:val="nil"/>
              <w:right w:val="nil"/>
            </w:tcBorders>
            <w:shd w:val="clear" w:color="auto" w:fill="auto"/>
            <w:noWrap/>
            <w:vAlign w:val="bottom"/>
          </w:tcPr>
          <w:p w14:paraId="7B1CF972" w14:textId="77777777" w:rsidR="00696019" w:rsidRPr="00595B60" w:rsidRDefault="00696019" w:rsidP="00962DF7">
            <w:pPr>
              <w:jc w:val="right"/>
              <w:rPr>
                <w:rFonts w:cs="Times New Roman"/>
                <w:szCs w:val="20"/>
              </w:rPr>
            </w:pPr>
            <w:r w:rsidRPr="00595B60">
              <w:rPr>
                <w:rFonts w:cs="Times New Roman"/>
                <w:szCs w:val="20"/>
              </w:rPr>
              <w:t>79</w:t>
            </w:r>
          </w:p>
        </w:tc>
        <w:tc>
          <w:tcPr>
            <w:tcW w:w="156" w:type="pct"/>
            <w:tcBorders>
              <w:top w:val="nil"/>
              <w:left w:val="nil"/>
              <w:bottom w:val="nil"/>
              <w:right w:val="nil"/>
            </w:tcBorders>
            <w:shd w:val="clear" w:color="auto" w:fill="auto"/>
            <w:noWrap/>
            <w:vAlign w:val="bottom"/>
          </w:tcPr>
          <w:p w14:paraId="219A84E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3FEA2AF9" w14:textId="77777777" w:rsidR="00696019" w:rsidRPr="00595B60" w:rsidRDefault="00696019" w:rsidP="00962DF7">
            <w:pPr>
              <w:jc w:val="right"/>
              <w:rPr>
                <w:rFonts w:cs="Times New Roman"/>
                <w:szCs w:val="20"/>
              </w:rPr>
            </w:pPr>
            <w:r w:rsidRPr="00595B60">
              <w:rPr>
                <w:rFonts w:cs="Times New Roman"/>
                <w:szCs w:val="20"/>
              </w:rPr>
              <w:t>16,776</w:t>
            </w:r>
          </w:p>
        </w:tc>
        <w:tc>
          <w:tcPr>
            <w:tcW w:w="311" w:type="pct"/>
            <w:tcBorders>
              <w:top w:val="nil"/>
              <w:left w:val="nil"/>
              <w:bottom w:val="nil"/>
              <w:right w:val="nil"/>
            </w:tcBorders>
            <w:shd w:val="clear" w:color="auto" w:fill="auto"/>
            <w:noWrap/>
            <w:vAlign w:val="bottom"/>
          </w:tcPr>
          <w:p w14:paraId="157F791D" w14:textId="77777777" w:rsidR="00696019" w:rsidRPr="00595B60" w:rsidRDefault="00696019" w:rsidP="00962DF7">
            <w:pPr>
              <w:jc w:val="right"/>
              <w:rPr>
                <w:rFonts w:cs="Times New Roman"/>
                <w:szCs w:val="20"/>
              </w:rPr>
            </w:pPr>
            <w:r w:rsidRPr="00595B60">
              <w:rPr>
                <w:rFonts w:cs="Times New Roman"/>
                <w:szCs w:val="20"/>
              </w:rPr>
              <w:t>524</w:t>
            </w:r>
          </w:p>
        </w:tc>
        <w:tc>
          <w:tcPr>
            <w:tcW w:w="311" w:type="pct"/>
            <w:tcBorders>
              <w:top w:val="nil"/>
              <w:left w:val="nil"/>
              <w:bottom w:val="nil"/>
              <w:right w:val="nil"/>
            </w:tcBorders>
            <w:shd w:val="clear" w:color="auto" w:fill="auto"/>
            <w:noWrap/>
            <w:vAlign w:val="bottom"/>
          </w:tcPr>
          <w:p w14:paraId="5655FB2A" w14:textId="77777777" w:rsidR="00696019" w:rsidRPr="00595B60" w:rsidRDefault="00696019" w:rsidP="00962DF7">
            <w:pPr>
              <w:jc w:val="right"/>
              <w:rPr>
                <w:rFonts w:cs="Times New Roman"/>
                <w:szCs w:val="20"/>
              </w:rPr>
            </w:pPr>
            <w:r w:rsidRPr="00595B60">
              <w:rPr>
                <w:rFonts w:cs="Times New Roman"/>
                <w:szCs w:val="20"/>
              </w:rPr>
              <w:t>90</w:t>
            </w:r>
          </w:p>
        </w:tc>
        <w:tc>
          <w:tcPr>
            <w:tcW w:w="156" w:type="pct"/>
            <w:tcBorders>
              <w:top w:val="nil"/>
              <w:left w:val="nil"/>
              <w:bottom w:val="nil"/>
              <w:right w:val="nil"/>
            </w:tcBorders>
            <w:shd w:val="clear" w:color="auto" w:fill="auto"/>
            <w:noWrap/>
            <w:vAlign w:val="bottom"/>
          </w:tcPr>
          <w:p w14:paraId="3B916BDA"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4E34BC2" w14:textId="77777777" w:rsidR="00696019" w:rsidRPr="00595B60" w:rsidRDefault="00696019" w:rsidP="00962DF7">
            <w:pPr>
              <w:jc w:val="right"/>
              <w:rPr>
                <w:rFonts w:cs="Times New Roman"/>
                <w:szCs w:val="20"/>
              </w:rPr>
            </w:pPr>
            <w:r w:rsidRPr="00595B60">
              <w:rPr>
                <w:rFonts w:cs="Times New Roman"/>
                <w:szCs w:val="20"/>
              </w:rPr>
              <w:t>42</w:t>
            </w:r>
          </w:p>
        </w:tc>
        <w:tc>
          <w:tcPr>
            <w:tcW w:w="579" w:type="pct"/>
            <w:gridSpan w:val="2"/>
            <w:tcBorders>
              <w:top w:val="nil"/>
              <w:left w:val="nil"/>
              <w:bottom w:val="nil"/>
              <w:right w:val="nil"/>
            </w:tcBorders>
            <w:shd w:val="clear" w:color="auto" w:fill="auto"/>
            <w:noWrap/>
            <w:vAlign w:val="bottom"/>
          </w:tcPr>
          <w:p w14:paraId="2EDE28D8" w14:textId="77777777" w:rsidR="00696019" w:rsidRPr="00595B60" w:rsidRDefault="00696019" w:rsidP="00962DF7">
            <w:pPr>
              <w:jc w:val="right"/>
              <w:rPr>
                <w:rFonts w:cs="Times New Roman"/>
                <w:szCs w:val="20"/>
              </w:rPr>
            </w:pPr>
            <w:r w:rsidRPr="00595B60">
              <w:rPr>
                <w:rFonts w:cs="Times New Roman"/>
                <w:szCs w:val="20"/>
              </w:rPr>
              <w:t>20.26***</w:t>
            </w:r>
          </w:p>
        </w:tc>
        <w:tc>
          <w:tcPr>
            <w:tcW w:w="156" w:type="pct"/>
            <w:tcBorders>
              <w:top w:val="nil"/>
              <w:left w:val="nil"/>
              <w:bottom w:val="nil"/>
              <w:right w:val="nil"/>
            </w:tcBorders>
            <w:shd w:val="clear" w:color="auto" w:fill="auto"/>
            <w:noWrap/>
            <w:vAlign w:val="bottom"/>
          </w:tcPr>
          <w:p w14:paraId="1BD1B85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79AB614" w14:textId="77777777" w:rsidR="00696019" w:rsidRPr="00595B60" w:rsidRDefault="00696019" w:rsidP="00962DF7">
            <w:pPr>
              <w:jc w:val="center"/>
              <w:rPr>
                <w:rFonts w:cs="Times New Roman"/>
                <w:szCs w:val="20"/>
              </w:rPr>
            </w:pPr>
            <w:r w:rsidRPr="00595B60">
              <w:rPr>
                <w:rFonts w:cs="Times New Roman"/>
                <w:szCs w:val="20"/>
              </w:rPr>
              <w:t>0.48</w:t>
            </w:r>
          </w:p>
        </w:tc>
        <w:tc>
          <w:tcPr>
            <w:tcW w:w="292" w:type="pct"/>
            <w:tcBorders>
              <w:top w:val="nil"/>
              <w:left w:val="nil"/>
              <w:bottom w:val="nil"/>
              <w:right w:val="nil"/>
            </w:tcBorders>
            <w:shd w:val="clear" w:color="auto" w:fill="auto"/>
            <w:noWrap/>
            <w:vAlign w:val="bottom"/>
          </w:tcPr>
          <w:p w14:paraId="6548057D"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3CE94708" w14:textId="77777777" w:rsidTr="008F3487">
        <w:trPr>
          <w:trHeight w:hRule="exact" w:val="288"/>
        </w:trPr>
        <w:tc>
          <w:tcPr>
            <w:tcW w:w="760" w:type="pct"/>
            <w:tcBorders>
              <w:top w:val="nil"/>
              <w:left w:val="nil"/>
              <w:bottom w:val="nil"/>
              <w:right w:val="nil"/>
            </w:tcBorders>
            <w:shd w:val="clear" w:color="auto" w:fill="auto"/>
            <w:noWrap/>
            <w:vAlign w:val="bottom"/>
          </w:tcPr>
          <w:p w14:paraId="15B8EB15" w14:textId="77777777" w:rsidR="00696019" w:rsidRPr="00595B60" w:rsidRDefault="00696019" w:rsidP="00962DF7">
            <w:pPr>
              <w:rPr>
                <w:rFonts w:cs="Times New Roman"/>
                <w:szCs w:val="20"/>
              </w:rPr>
            </w:pPr>
            <w:r w:rsidRPr="00595B60">
              <w:rPr>
                <w:rFonts w:cs="Times New Roman"/>
                <w:szCs w:val="20"/>
              </w:rPr>
              <w:t>Chile</w:t>
            </w:r>
          </w:p>
        </w:tc>
        <w:tc>
          <w:tcPr>
            <w:tcW w:w="156" w:type="pct"/>
            <w:tcBorders>
              <w:top w:val="nil"/>
              <w:left w:val="nil"/>
              <w:bottom w:val="nil"/>
              <w:right w:val="nil"/>
            </w:tcBorders>
            <w:shd w:val="clear" w:color="auto" w:fill="auto"/>
            <w:noWrap/>
            <w:vAlign w:val="bottom"/>
          </w:tcPr>
          <w:p w14:paraId="721F4E0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6026F97" w14:textId="77777777" w:rsidR="00696019" w:rsidRPr="00595B60" w:rsidRDefault="00696019" w:rsidP="00962DF7">
            <w:pPr>
              <w:jc w:val="right"/>
              <w:rPr>
                <w:rFonts w:cs="Times New Roman"/>
                <w:szCs w:val="20"/>
              </w:rPr>
            </w:pPr>
            <w:r w:rsidRPr="00595B60">
              <w:rPr>
                <w:rFonts w:cs="Times New Roman"/>
                <w:szCs w:val="20"/>
              </w:rPr>
              <w:t>3,625</w:t>
            </w:r>
          </w:p>
        </w:tc>
        <w:tc>
          <w:tcPr>
            <w:tcW w:w="311" w:type="pct"/>
            <w:tcBorders>
              <w:top w:val="nil"/>
              <w:left w:val="nil"/>
              <w:bottom w:val="nil"/>
              <w:right w:val="nil"/>
            </w:tcBorders>
            <w:shd w:val="clear" w:color="auto" w:fill="auto"/>
            <w:noWrap/>
            <w:vAlign w:val="bottom"/>
          </w:tcPr>
          <w:p w14:paraId="167FBB1D" w14:textId="77777777" w:rsidR="00696019" w:rsidRPr="00595B60" w:rsidRDefault="00696019" w:rsidP="00962DF7">
            <w:pPr>
              <w:jc w:val="right"/>
              <w:rPr>
                <w:rFonts w:cs="Times New Roman"/>
                <w:szCs w:val="20"/>
              </w:rPr>
            </w:pPr>
            <w:r w:rsidRPr="00595B60">
              <w:rPr>
                <w:rFonts w:cs="Times New Roman"/>
                <w:szCs w:val="20"/>
              </w:rPr>
              <w:t>463</w:t>
            </w:r>
          </w:p>
        </w:tc>
        <w:tc>
          <w:tcPr>
            <w:tcW w:w="311" w:type="pct"/>
            <w:tcBorders>
              <w:top w:val="nil"/>
              <w:left w:val="nil"/>
              <w:bottom w:val="nil"/>
              <w:right w:val="nil"/>
            </w:tcBorders>
            <w:shd w:val="clear" w:color="auto" w:fill="auto"/>
            <w:noWrap/>
            <w:vAlign w:val="bottom"/>
          </w:tcPr>
          <w:p w14:paraId="3D3A1769" w14:textId="77777777" w:rsidR="00696019" w:rsidRPr="00595B60" w:rsidRDefault="00696019" w:rsidP="00962DF7">
            <w:pPr>
              <w:jc w:val="right"/>
              <w:rPr>
                <w:rFonts w:cs="Times New Roman"/>
                <w:szCs w:val="20"/>
              </w:rPr>
            </w:pPr>
            <w:r w:rsidRPr="00595B60">
              <w:rPr>
                <w:rFonts w:cs="Times New Roman"/>
                <w:szCs w:val="20"/>
              </w:rPr>
              <w:t>76</w:t>
            </w:r>
          </w:p>
        </w:tc>
        <w:tc>
          <w:tcPr>
            <w:tcW w:w="156" w:type="pct"/>
            <w:tcBorders>
              <w:top w:val="nil"/>
              <w:left w:val="nil"/>
              <w:bottom w:val="nil"/>
              <w:right w:val="nil"/>
            </w:tcBorders>
            <w:shd w:val="clear" w:color="auto" w:fill="auto"/>
            <w:noWrap/>
            <w:vAlign w:val="bottom"/>
          </w:tcPr>
          <w:p w14:paraId="78A0E2BE"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F279DCA" w14:textId="77777777" w:rsidR="00696019" w:rsidRPr="00595B60" w:rsidRDefault="00696019" w:rsidP="00962DF7">
            <w:pPr>
              <w:jc w:val="right"/>
              <w:rPr>
                <w:rFonts w:cs="Times New Roman"/>
                <w:szCs w:val="20"/>
              </w:rPr>
            </w:pPr>
            <w:r w:rsidRPr="00595B60">
              <w:rPr>
                <w:rFonts w:cs="Times New Roman"/>
                <w:szCs w:val="20"/>
              </w:rPr>
              <w:t>2,255</w:t>
            </w:r>
          </w:p>
        </w:tc>
        <w:tc>
          <w:tcPr>
            <w:tcW w:w="311" w:type="pct"/>
            <w:tcBorders>
              <w:top w:val="nil"/>
              <w:left w:val="nil"/>
              <w:bottom w:val="nil"/>
              <w:right w:val="nil"/>
            </w:tcBorders>
            <w:shd w:val="clear" w:color="auto" w:fill="auto"/>
            <w:noWrap/>
            <w:vAlign w:val="bottom"/>
          </w:tcPr>
          <w:p w14:paraId="3DDD3782" w14:textId="77777777" w:rsidR="00696019" w:rsidRPr="00595B60" w:rsidRDefault="00696019" w:rsidP="00962DF7">
            <w:pPr>
              <w:jc w:val="right"/>
              <w:rPr>
                <w:rFonts w:cs="Times New Roman"/>
                <w:szCs w:val="20"/>
              </w:rPr>
            </w:pPr>
            <w:r w:rsidRPr="00595B60">
              <w:rPr>
                <w:rFonts w:cs="Times New Roman"/>
                <w:szCs w:val="20"/>
              </w:rPr>
              <w:t>411</w:t>
            </w:r>
          </w:p>
        </w:tc>
        <w:tc>
          <w:tcPr>
            <w:tcW w:w="311" w:type="pct"/>
            <w:tcBorders>
              <w:top w:val="nil"/>
              <w:left w:val="nil"/>
              <w:bottom w:val="nil"/>
              <w:right w:val="nil"/>
            </w:tcBorders>
            <w:shd w:val="clear" w:color="auto" w:fill="auto"/>
            <w:noWrap/>
            <w:vAlign w:val="bottom"/>
          </w:tcPr>
          <w:p w14:paraId="6AA749FE" w14:textId="77777777" w:rsidR="00696019" w:rsidRPr="00595B60" w:rsidRDefault="00696019" w:rsidP="00962DF7">
            <w:pPr>
              <w:jc w:val="right"/>
              <w:rPr>
                <w:rFonts w:cs="Times New Roman"/>
                <w:szCs w:val="20"/>
              </w:rPr>
            </w:pPr>
            <w:r w:rsidRPr="00595B60">
              <w:rPr>
                <w:rFonts w:cs="Times New Roman"/>
                <w:szCs w:val="20"/>
              </w:rPr>
              <w:t>72</w:t>
            </w:r>
          </w:p>
        </w:tc>
        <w:tc>
          <w:tcPr>
            <w:tcW w:w="156" w:type="pct"/>
            <w:tcBorders>
              <w:top w:val="nil"/>
              <w:left w:val="nil"/>
              <w:bottom w:val="nil"/>
              <w:right w:val="nil"/>
            </w:tcBorders>
            <w:shd w:val="clear" w:color="auto" w:fill="auto"/>
            <w:noWrap/>
            <w:vAlign w:val="bottom"/>
          </w:tcPr>
          <w:p w14:paraId="2ECE9853"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46B67614" w14:textId="77777777" w:rsidR="00696019" w:rsidRPr="00595B60" w:rsidRDefault="00696019" w:rsidP="00962DF7">
            <w:pPr>
              <w:jc w:val="right"/>
              <w:rPr>
                <w:rFonts w:cs="Times New Roman"/>
                <w:szCs w:val="20"/>
              </w:rPr>
            </w:pPr>
            <w:r w:rsidRPr="00595B60">
              <w:rPr>
                <w:rFonts w:cs="Times New Roman"/>
                <w:szCs w:val="20"/>
              </w:rPr>
              <w:t>52</w:t>
            </w:r>
          </w:p>
        </w:tc>
        <w:tc>
          <w:tcPr>
            <w:tcW w:w="579" w:type="pct"/>
            <w:gridSpan w:val="2"/>
            <w:tcBorders>
              <w:top w:val="nil"/>
              <w:left w:val="nil"/>
              <w:bottom w:val="nil"/>
              <w:right w:val="nil"/>
            </w:tcBorders>
            <w:shd w:val="clear" w:color="auto" w:fill="auto"/>
            <w:noWrap/>
            <w:vAlign w:val="bottom"/>
          </w:tcPr>
          <w:p w14:paraId="60DCB382" w14:textId="77777777" w:rsidR="00696019" w:rsidRPr="00595B60" w:rsidRDefault="00696019" w:rsidP="00962DF7">
            <w:pPr>
              <w:jc w:val="right"/>
              <w:rPr>
                <w:rFonts w:cs="Times New Roman"/>
                <w:szCs w:val="20"/>
              </w:rPr>
            </w:pPr>
            <w:r w:rsidRPr="00595B60">
              <w:rPr>
                <w:rFonts w:cs="Times New Roman"/>
                <w:szCs w:val="20"/>
              </w:rPr>
              <w:t>26.39***</w:t>
            </w:r>
          </w:p>
        </w:tc>
        <w:tc>
          <w:tcPr>
            <w:tcW w:w="156" w:type="pct"/>
            <w:tcBorders>
              <w:top w:val="nil"/>
              <w:left w:val="nil"/>
              <w:bottom w:val="nil"/>
              <w:right w:val="nil"/>
            </w:tcBorders>
            <w:shd w:val="clear" w:color="auto" w:fill="auto"/>
            <w:noWrap/>
            <w:vAlign w:val="bottom"/>
          </w:tcPr>
          <w:p w14:paraId="0DDF5EB1"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4D406552" w14:textId="77777777" w:rsidR="00696019" w:rsidRPr="00595B60" w:rsidRDefault="00696019" w:rsidP="00962DF7">
            <w:pPr>
              <w:jc w:val="center"/>
              <w:rPr>
                <w:rFonts w:cs="Times New Roman"/>
                <w:szCs w:val="20"/>
              </w:rPr>
            </w:pPr>
            <w:r w:rsidRPr="00595B60">
              <w:rPr>
                <w:rFonts w:cs="Times New Roman"/>
                <w:szCs w:val="20"/>
              </w:rPr>
              <w:t>0.70</w:t>
            </w:r>
          </w:p>
        </w:tc>
        <w:tc>
          <w:tcPr>
            <w:tcW w:w="292" w:type="pct"/>
            <w:tcBorders>
              <w:top w:val="nil"/>
              <w:left w:val="nil"/>
              <w:bottom w:val="nil"/>
              <w:right w:val="nil"/>
            </w:tcBorders>
            <w:shd w:val="clear" w:color="auto" w:fill="auto"/>
            <w:noWrap/>
            <w:vAlign w:val="bottom"/>
          </w:tcPr>
          <w:p w14:paraId="3A7BDD65"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11C14713" w14:textId="77777777" w:rsidTr="008F3487">
        <w:trPr>
          <w:trHeight w:hRule="exact" w:val="288"/>
        </w:trPr>
        <w:tc>
          <w:tcPr>
            <w:tcW w:w="760" w:type="pct"/>
            <w:tcBorders>
              <w:top w:val="nil"/>
              <w:left w:val="nil"/>
              <w:bottom w:val="nil"/>
              <w:right w:val="nil"/>
            </w:tcBorders>
            <w:shd w:val="clear" w:color="auto" w:fill="auto"/>
            <w:noWrap/>
            <w:vAlign w:val="bottom"/>
          </w:tcPr>
          <w:p w14:paraId="5C56C17D" w14:textId="77777777" w:rsidR="00696019" w:rsidRPr="00595B60" w:rsidRDefault="00696019" w:rsidP="00962DF7">
            <w:pPr>
              <w:rPr>
                <w:rFonts w:cs="Times New Roman"/>
                <w:szCs w:val="20"/>
              </w:rPr>
            </w:pPr>
            <w:r w:rsidRPr="00595B60">
              <w:rPr>
                <w:rFonts w:cs="Times New Roman"/>
                <w:szCs w:val="20"/>
              </w:rPr>
              <w:t>Czech Rep.</w:t>
            </w:r>
          </w:p>
        </w:tc>
        <w:tc>
          <w:tcPr>
            <w:tcW w:w="156" w:type="pct"/>
            <w:tcBorders>
              <w:top w:val="nil"/>
              <w:left w:val="nil"/>
              <w:bottom w:val="nil"/>
              <w:right w:val="nil"/>
            </w:tcBorders>
            <w:shd w:val="clear" w:color="auto" w:fill="auto"/>
            <w:noWrap/>
            <w:vAlign w:val="bottom"/>
          </w:tcPr>
          <w:p w14:paraId="0749D279"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61C1B50" w14:textId="77777777" w:rsidR="00696019" w:rsidRPr="00595B60" w:rsidRDefault="00696019" w:rsidP="00962DF7">
            <w:pPr>
              <w:jc w:val="right"/>
              <w:rPr>
                <w:rFonts w:cs="Times New Roman"/>
                <w:szCs w:val="20"/>
              </w:rPr>
            </w:pPr>
            <w:r w:rsidRPr="00595B60">
              <w:rPr>
                <w:rFonts w:cs="Times New Roman"/>
                <w:szCs w:val="20"/>
              </w:rPr>
              <w:t>389</w:t>
            </w:r>
          </w:p>
        </w:tc>
        <w:tc>
          <w:tcPr>
            <w:tcW w:w="311" w:type="pct"/>
            <w:tcBorders>
              <w:top w:val="nil"/>
              <w:left w:val="nil"/>
              <w:bottom w:val="nil"/>
              <w:right w:val="nil"/>
            </w:tcBorders>
            <w:shd w:val="clear" w:color="auto" w:fill="auto"/>
            <w:noWrap/>
            <w:vAlign w:val="bottom"/>
          </w:tcPr>
          <w:p w14:paraId="6F509E1B" w14:textId="77777777" w:rsidR="00696019" w:rsidRPr="00595B60" w:rsidRDefault="00696019" w:rsidP="00962DF7">
            <w:pPr>
              <w:jc w:val="right"/>
              <w:rPr>
                <w:rFonts w:cs="Times New Roman"/>
                <w:szCs w:val="20"/>
              </w:rPr>
            </w:pPr>
            <w:r w:rsidRPr="00595B60">
              <w:rPr>
                <w:rFonts w:cs="Times New Roman"/>
                <w:szCs w:val="20"/>
              </w:rPr>
              <w:t>508</w:t>
            </w:r>
          </w:p>
        </w:tc>
        <w:tc>
          <w:tcPr>
            <w:tcW w:w="311" w:type="pct"/>
            <w:tcBorders>
              <w:top w:val="nil"/>
              <w:left w:val="nil"/>
              <w:bottom w:val="nil"/>
              <w:right w:val="nil"/>
            </w:tcBorders>
            <w:shd w:val="clear" w:color="auto" w:fill="auto"/>
            <w:noWrap/>
            <w:vAlign w:val="bottom"/>
          </w:tcPr>
          <w:p w14:paraId="02CE6E0B" w14:textId="77777777" w:rsidR="00696019" w:rsidRPr="00595B60" w:rsidRDefault="00696019" w:rsidP="00962DF7">
            <w:pPr>
              <w:jc w:val="right"/>
              <w:rPr>
                <w:rFonts w:cs="Times New Roman"/>
                <w:szCs w:val="20"/>
              </w:rPr>
            </w:pPr>
            <w:r w:rsidRPr="00595B60">
              <w:rPr>
                <w:rFonts w:cs="Times New Roman"/>
                <w:szCs w:val="20"/>
              </w:rPr>
              <w:t>89</w:t>
            </w:r>
          </w:p>
        </w:tc>
        <w:tc>
          <w:tcPr>
            <w:tcW w:w="156" w:type="pct"/>
            <w:tcBorders>
              <w:top w:val="nil"/>
              <w:left w:val="nil"/>
              <w:bottom w:val="nil"/>
              <w:right w:val="nil"/>
            </w:tcBorders>
            <w:shd w:val="clear" w:color="auto" w:fill="auto"/>
            <w:noWrap/>
            <w:vAlign w:val="bottom"/>
          </w:tcPr>
          <w:p w14:paraId="446055C4"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3EC71BC5" w14:textId="77777777" w:rsidR="00696019" w:rsidRPr="00595B60" w:rsidRDefault="00696019" w:rsidP="00962DF7">
            <w:pPr>
              <w:jc w:val="right"/>
              <w:rPr>
                <w:rFonts w:cs="Times New Roman"/>
                <w:szCs w:val="20"/>
              </w:rPr>
            </w:pPr>
            <w:r w:rsidRPr="00595B60">
              <w:rPr>
                <w:rFonts w:cs="Times New Roman"/>
                <w:szCs w:val="20"/>
              </w:rPr>
              <w:t>4,011</w:t>
            </w:r>
          </w:p>
        </w:tc>
        <w:tc>
          <w:tcPr>
            <w:tcW w:w="311" w:type="pct"/>
            <w:tcBorders>
              <w:top w:val="nil"/>
              <w:left w:val="nil"/>
              <w:bottom w:val="nil"/>
              <w:right w:val="nil"/>
            </w:tcBorders>
            <w:shd w:val="clear" w:color="auto" w:fill="auto"/>
            <w:noWrap/>
            <w:vAlign w:val="bottom"/>
          </w:tcPr>
          <w:p w14:paraId="77811DB1" w14:textId="77777777" w:rsidR="00696019" w:rsidRPr="00595B60" w:rsidRDefault="00696019" w:rsidP="00962DF7">
            <w:pPr>
              <w:jc w:val="right"/>
              <w:rPr>
                <w:rFonts w:cs="Times New Roman"/>
                <w:szCs w:val="20"/>
              </w:rPr>
            </w:pPr>
            <w:r w:rsidRPr="00595B60">
              <w:rPr>
                <w:rFonts w:cs="Times New Roman"/>
                <w:szCs w:val="20"/>
              </w:rPr>
              <w:t>493</w:t>
            </w:r>
          </w:p>
        </w:tc>
        <w:tc>
          <w:tcPr>
            <w:tcW w:w="311" w:type="pct"/>
            <w:tcBorders>
              <w:top w:val="nil"/>
              <w:left w:val="nil"/>
              <w:bottom w:val="nil"/>
              <w:right w:val="nil"/>
            </w:tcBorders>
            <w:shd w:val="clear" w:color="auto" w:fill="auto"/>
            <w:noWrap/>
            <w:vAlign w:val="bottom"/>
          </w:tcPr>
          <w:p w14:paraId="2F5D1A4B" w14:textId="77777777" w:rsidR="00696019" w:rsidRPr="00595B60" w:rsidRDefault="00696019" w:rsidP="00962DF7">
            <w:pPr>
              <w:jc w:val="right"/>
              <w:rPr>
                <w:rFonts w:cs="Times New Roman"/>
                <w:szCs w:val="20"/>
              </w:rPr>
            </w:pPr>
            <w:r w:rsidRPr="00595B60">
              <w:rPr>
                <w:rFonts w:cs="Times New Roman"/>
                <w:szCs w:val="20"/>
              </w:rPr>
              <w:t>90</w:t>
            </w:r>
          </w:p>
        </w:tc>
        <w:tc>
          <w:tcPr>
            <w:tcW w:w="156" w:type="pct"/>
            <w:tcBorders>
              <w:top w:val="nil"/>
              <w:left w:val="nil"/>
              <w:bottom w:val="nil"/>
              <w:right w:val="nil"/>
            </w:tcBorders>
            <w:shd w:val="clear" w:color="auto" w:fill="auto"/>
            <w:noWrap/>
            <w:vAlign w:val="bottom"/>
          </w:tcPr>
          <w:p w14:paraId="21C686F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8356649" w14:textId="77777777" w:rsidR="00696019" w:rsidRPr="00595B60" w:rsidRDefault="00696019" w:rsidP="00962DF7">
            <w:pPr>
              <w:jc w:val="right"/>
              <w:rPr>
                <w:rFonts w:cs="Times New Roman"/>
                <w:szCs w:val="20"/>
              </w:rPr>
            </w:pPr>
            <w:r w:rsidRPr="00595B60">
              <w:rPr>
                <w:rFonts w:cs="Times New Roman"/>
                <w:szCs w:val="20"/>
              </w:rPr>
              <w:t>15</w:t>
            </w:r>
          </w:p>
        </w:tc>
        <w:tc>
          <w:tcPr>
            <w:tcW w:w="579" w:type="pct"/>
            <w:gridSpan w:val="2"/>
            <w:tcBorders>
              <w:top w:val="nil"/>
              <w:left w:val="nil"/>
              <w:bottom w:val="nil"/>
              <w:right w:val="nil"/>
            </w:tcBorders>
            <w:shd w:val="clear" w:color="auto" w:fill="auto"/>
            <w:noWrap/>
            <w:vAlign w:val="bottom"/>
          </w:tcPr>
          <w:p w14:paraId="13A1D836" w14:textId="77777777" w:rsidR="00696019" w:rsidRPr="00595B60" w:rsidRDefault="00696019" w:rsidP="00962DF7">
            <w:pPr>
              <w:jc w:val="right"/>
              <w:rPr>
                <w:rFonts w:cs="Times New Roman"/>
                <w:szCs w:val="20"/>
              </w:rPr>
            </w:pPr>
            <w:r w:rsidRPr="00595B60">
              <w:rPr>
                <w:rFonts w:cs="Times New Roman"/>
                <w:szCs w:val="20"/>
              </w:rPr>
              <w:t>3.15**</w:t>
            </w:r>
            <w:r w:rsidRPr="00595B60">
              <w:rPr>
                <w:rFonts w:cs="Times New Roman"/>
                <w:color w:val="FFFFFF"/>
                <w:szCs w:val="20"/>
              </w:rPr>
              <w:t>_</w:t>
            </w:r>
          </w:p>
        </w:tc>
        <w:tc>
          <w:tcPr>
            <w:tcW w:w="156" w:type="pct"/>
            <w:tcBorders>
              <w:top w:val="nil"/>
              <w:left w:val="nil"/>
              <w:bottom w:val="nil"/>
              <w:right w:val="nil"/>
            </w:tcBorders>
            <w:shd w:val="clear" w:color="auto" w:fill="auto"/>
            <w:noWrap/>
            <w:vAlign w:val="bottom"/>
          </w:tcPr>
          <w:p w14:paraId="42F0535A"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8BA8554" w14:textId="77777777" w:rsidR="00696019" w:rsidRPr="00595B60" w:rsidRDefault="00696019" w:rsidP="00962DF7">
            <w:pPr>
              <w:jc w:val="center"/>
              <w:rPr>
                <w:rFonts w:cs="Times New Roman"/>
                <w:szCs w:val="20"/>
              </w:rPr>
            </w:pPr>
            <w:r w:rsidRPr="00595B60">
              <w:rPr>
                <w:rFonts w:cs="Times New Roman"/>
                <w:szCs w:val="20"/>
              </w:rPr>
              <w:t>0.17</w:t>
            </w:r>
          </w:p>
        </w:tc>
        <w:tc>
          <w:tcPr>
            <w:tcW w:w="292" w:type="pct"/>
            <w:tcBorders>
              <w:top w:val="nil"/>
              <w:left w:val="nil"/>
              <w:bottom w:val="nil"/>
              <w:right w:val="nil"/>
            </w:tcBorders>
            <w:shd w:val="clear" w:color="auto" w:fill="auto"/>
            <w:noWrap/>
            <w:vAlign w:val="bottom"/>
          </w:tcPr>
          <w:p w14:paraId="4699B4FE"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6F254283" w14:textId="77777777" w:rsidTr="008F3487">
        <w:trPr>
          <w:trHeight w:hRule="exact" w:val="288"/>
        </w:trPr>
        <w:tc>
          <w:tcPr>
            <w:tcW w:w="760" w:type="pct"/>
            <w:tcBorders>
              <w:top w:val="nil"/>
              <w:left w:val="nil"/>
              <w:bottom w:val="nil"/>
              <w:right w:val="nil"/>
            </w:tcBorders>
            <w:shd w:val="clear" w:color="auto" w:fill="auto"/>
            <w:noWrap/>
            <w:vAlign w:val="bottom"/>
          </w:tcPr>
          <w:p w14:paraId="3ED04C5D" w14:textId="77777777" w:rsidR="00696019" w:rsidRPr="00595B60" w:rsidRDefault="00696019" w:rsidP="00962DF7">
            <w:pPr>
              <w:rPr>
                <w:rFonts w:cs="Times New Roman"/>
                <w:szCs w:val="20"/>
              </w:rPr>
            </w:pPr>
            <w:r w:rsidRPr="00595B60">
              <w:rPr>
                <w:rFonts w:cs="Times New Roman"/>
                <w:szCs w:val="20"/>
              </w:rPr>
              <w:t>Denmark</w:t>
            </w:r>
          </w:p>
        </w:tc>
        <w:tc>
          <w:tcPr>
            <w:tcW w:w="156" w:type="pct"/>
            <w:tcBorders>
              <w:top w:val="nil"/>
              <w:left w:val="nil"/>
              <w:bottom w:val="nil"/>
              <w:right w:val="nil"/>
            </w:tcBorders>
            <w:shd w:val="clear" w:color="auto" w:fill="auto"/>
            <w:noWrap/>
            <w:vAlign w:val="bottom"/>
          </w:tcPr>
          <w:p w14:paraId="580E68EB"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BDBF71B" w14:textId="77777777" w:rsidR="00696019" w:rsidRPr="00595B60" w:rsidRDefault="00696019" w:rsidP="00962DF7">
            <w:pPr>
              <w:jc w:val="right"/>
              <w:rPr>
                <w:rFonts w:cs="Times New Roman"/>
                <w:szCs w:val="20"/>
              </w:rPr>
            </w:pPr>
            <w:r w:rsidRPr="00595B60">
              <w:rPr>
                <w:rFonts w:cs="Times New Roman"/>
                <w:szCs w:val="20"/>
              </w:rPr>
              <w:t>1,446</w:t>
            </w:r>
          </w:p>
        </w:tc>
        <w:tc>
          <w:tcPr>
            <w:tcW w:w="311" w:type="pct"/>
            <w:tcBorders>
              <w:top w:val="nil"/>
              <w:left w:val="nil"/>
              <w:bottom w:val="nil"/>
              <w:right w:val="nil"/>
            </w:tcBorders>
            <w:shd w:val="clear" w:color="auto" w:fill="auto"/>
            <w:noWrap/>
            <w:vAlign w:val="bottom"/>
          </w:tcPr>
          <w:p w14:paraId="00A3AAB1" w14:textId="77777777" w:rsidR="00696019" w:rsidRPr="00595B60" w:rsidRDefault="00696019" w:rsidP="00962DF7">
            <w:pPr>
              <w:jc w:val="right"/>
              <w:rPr>
                <w:rFonts w:cs="Times New Roman"/>
                <w:szCs w:val="20"/>
              </w:rPr>
            </w:pPr>
            <w:r w:rsidRPr="00595B60">
              <w:rPr>
                <w:rFonts w:cs="Times New Roman"/>
                <w:szCs w:val="20"/>
              </w:rPr>
              <w:t>517</w:t>
            </w:r>
          </w:p>
        </w:tc>
        <w:tc>
          <w:tcPr>
            <w:tcW w:w="311" w:type="pct"/>
            <w:tcBorders>
              <w:top w:val="nil"/>
              <w:left w:val="nil"/>
              <w:bottom w:val="nil"/>
              <w:right w:val="nil"/>
            </w:tcBorders>
            <w:shd w:val="clear" w:color="auto" w:fill="auto"/>
            <w:noWrap/>
            <w:vAlign w:val="bottom"/>
          </w:tcPr>
          <w:p w14:paraId="21D800A6" w14:textId="77777777" w:rsidR="00696019" w:rsidRPr="00595B60" w:rsidRDefault="00696019" w:rsidP="00962DF7">
            <w:pPr>
              <w:jc w:val="right"/>
              <w:rPr>
                <w:rFonts w:cs="Times New Roman"/>
                <w:szCs w:val="20"/>
              </w:rPr>
            </w:pPr>
            <w:r w:rsidRPr="00595B60">
              <w:rPr>
                <w:rFonts w:cs="Times New Roman"/>
                <w:szCs w:val="20"/>
              </w:rPr>
              <w:t>78</w:t>
            </w:r>
          </w:p>
        </w:tc>
        <w:tc>
          <w:tcPr>
            <w:tcW w:w="156" w:type="pct"/>
            <w:tcBorders>
              <w:top w:val="nil"/>
              <w:left w:val="nil"/>
              <w:bottom w:val="nil"/>
              <w:right w:val="nil"/>
            </w:tcBorders>
            <w:shd w:val="clear" w:color="auto" w:fill="auto"/>
            <w:noWrap/>
            <w:vAlign w:val="bottom"/>
          </w:tcPr>
          <w:p w14:paraId="769DAA8F"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19A51584" w14:textId="77777777" w:rsidR="00696019" w:rsidRPr="00595B60" w:rsidRDefault="00696019" w:rsidP="00962DF7">
            <w:pPr>
              <w:jc w:val="right"/>
              <w:rPr>
                <w:rFonts w:cs="Times New Roman"/>
                <w:szCs w:val="20"/>
              </w:rPr>
            </w:pPr>
            <w:r w:rsidRPr="00595B60">
              <w:rPr>
                <w:rFonts w:cs="Times New Roman"/>
                <w:szCs w:val="20"/>
              </w:rPr>
              <w:t>4,601</w:t>
            </w:r>
          </w:p>
        </w:tc>
        <w:tc>
          <w:tcPr>
            <w:tcW w:w="311" w:type="pct"/>
            <w:tcBorders>
              <w:top w:val="nil"/>
              <w:left w:val="nil"/>
              <w:bottom w:val="nil"/>
              <w:right w:val="nil"/>
            </w:tcBorders>
            <w:shd w:val="clear" w:color="auto" w:fill="auto"/>
            <w:noWrap/>
            <w:vAlign w:val="bottom"/>
          </w:tcPr>
          <w:p w14:paraId="6D3737DA" w14:textId="77777777" w:rsidR="00696019" w:rsidRPr="00595B60" w:rsidRDefault="00696019" w:rsidP="00962DF7">
            <w:pPr>
              <w:jc w:val="right"/>
              <w:rPr>
                <w:rFonts w:cs="Times New Roman"/>
                <w:szCs w:val="20"/>
              </w:rPr>
            </w:pPr>
            <w:r w:rsidRPr="00595B60">
              <w:rPr>
                <w:rFonts w:cs="Times New Roman"/>
                <w:szCs w:val="20"/>
              </w:rPr>
              <w:t>492</w:t>
            </w:r>
          </w:p>
        </w:tc>
        <w:tc>
          <w:tcPr>
            <w:tcW w:w="311" w:type="pct"/>
            <w:tcBorders>
              <w:top w:val="nil"/>
              <w:left w:val="nil"/>
              <w:bottom w:val="nil"/>
              <w:right w:val="nil"/>
            </w:tcBorders>
            <w:shd w:val="clear" w:color="auto" w:fill="auto"/>
            <w:noWrap/>
            <w:vAlign w:val="bottom"/>
          </w:tcPr>
          <w:p w14:paraId="7A668A4C" w14:textId="77777777" w:rsidR="00696019" w:rsidRPr="00595B60" w:rsidRDefault="00696019" w:rsidP="00962DF7">
            <w:pPr>
              <w:jc w:val="right"/>
              <w:rPr>
                <w:rFonts w:cs="Times New Roman"/>
                <w:szCs w:val="20"/>
              </w:rPr>
            </w:pPr>
            <w:r w:rsidRPr="00595B60">
              <w:rPr>
                <w:rFonts w:cs="Times New Roman"/>
                <w:szCs w:val="20"/>
              </w:rPr>
              <w:t>84</w:t>
            </w:r>
          </w:p>
        </w:tc>
        <w:tc>
          <w:tcPr>
            <w:tcW w:w="156" w:type="pct"/>
            <w:tcBorders>
              <w:top w:val="nil"/>
              <w:left w:val="nil"/>
              <w:bottom w:val="nil"/>
              <w:right w:val="nil"/>
            </w:tcBorders>
            <w:shd w:val="clear" w:color="auto" w:fill="auto"/>
            <w:noWrap/>
            <w:vAlign w:val="bottom"/>
          </w:tcPr>
          <w:p w14:paraId="4AD47939"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43B6409" w14:textId="77777777" w:rsidR="00696019" w:rsidRPr="00595B60" w:rsidRDefault="00696019" w:rsidP="00962DF7">
            <w:pPr>
              <w:jc w:val="right"/>
              <w:rPr>
                <w:rFonts w:cs="Times New Roman"/>
                <w:szCs w:val="20"/>
              </w:rPr>
            </w:pPr>
            <w:r w:rsidRPr="00595B60">
              <w:rPr>
                <w:rFonts w:cs="Times New Roman"/>
                <w:szCs w:val="20"/>
              </w:rPr>
              <w:t>25</w:t>
            </w:r>
          </w:p>
        </w:tc>
        <w:tc>
          <w:tcPr>
            <w:tcW w:w="579" w:type="pct"/>
            <w:gridSpan w:val="2"/>
            <w:tcBorders>
              <w:top w:val="nil"/>
              <w:left w:val="nil"/>
              <w:bottom w:val="nil"/>
              <w:right w:val="nil"/>
            </w:tcBorders>
            <w:shd w:val="clear" w:color="auto" w:fill="auto"/>
            <w:noWrap/>
            <w:vAlign w:val="bottom"/>
          </w:tcPr>
          <w:p w14:paraId="05798F6E" w14:textId="77777777" w:rsidR="00696019" w:rsidRPr="00595B60" w:rsidRDefault="00696019" w:rsidP="00962DF7">
            <w:pPr>
              <w:jc w:val="right"/>
              <w:rPr>
                <w:rFonts w:cs="Times New Roman"/>
                <w:szCs w:val="20"/>
              </w:rPr>
            </w:pPr>
            <w:r w:rsidRPr="00595B60">
              <w:rPr>
                <w:rFonts w:cs="Times New Roman"/>
                <w:szCs w:val="20"/>
              </w:rPr>
              <w:t>10.62***</w:t>
            </w:r>
          </w:p>
        </w:tc>
        <w:tc>
          <w:tcPr>
            <w:tcW w:w="156" w:type="pct"/>
            <w:tcBorders>
              <w:top w:val="nil"/>
              <w:left w:val="nil"/>
              <w:bottom w:val="nil"/>
              <w:right w:val="nil"/>
            </w:tcBorders>
            <w:shd w:val="clear" w:color="auto" w:fill="auto"/>
            <w:noWrap/>
            <w:vAlign w:val="bottom"/>
          </w:tcPr>
          <w:p w14:paraId="2380207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056B37BA" w14:textId="77777777" w:rsidR="00696019" w:rsidRPr="00595B60" w:rsidRDefault="00696019" w:rsidP="00962DF7">
            <w:pPr>
              <w:jc w:val="center"/>
              <w:rPr>
                <w:rFonts w:cs="Times New Roman"/>
                <w:szCs w:val="20"/>
              </w:rPr>
            </w:pPr>
            <w:r w:rsidRPr="00595B60">
              <w:rPr>
                <w:rFonts w:cs="Times New Roman"/>
                <w:szCs w:val="20"/>
              </w:rPr>
              <w:t>0.31</w:t>
            </w:r>
          </w:p>
        </w:tc>
        <w:tc>
          <w:tcPr>
            <w:tcW w:w="292" w:type="pct"/>
            <w:tcBorders>
              <w:top w:val="nil"/>
              <w:left w:val="nil"/>
              <w:bottom w:val="nil"/>
              <w:right w:val="nil"/>
            </w:tcBorders>
            <w:shd w:val="clear" w:color="auto" w:fill="auto"/>
            <w:noWrap/>
            <w:vAlign w:val="bottom"/>
          </w:tcPr>
          <w:p w14:paraId="7D4585A7"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733551FB" w14:textId="77777777" w:rsidTr="008F3487">
        <w:trPr>
          <w:trHeight w:hRule="exact" w:val="288"/>
        </w:trPr>
        <w:tc>
          <w:tcPr>
            <w:tcW w:w="760" w:type="pct"/>
            <w:tcBorders>
              <w:top w:val="nil"/>
              <w:left w:val="nil"/>
              <w:bottom w:val="nil"/>
              <w:right w:val="nil"/>
            </w:tcBorders>
            <w:shd w:val="clear" w:color="auto" w:fill="auto"/>
            <w:noWrap/>
            <w:vAlign w:val="bottom"/>
          </w:tcPr>
          <w:p w14:paraId="03759CB2" w14:textId="77777777" w:rsidR="00696019" w:rsidRPr="00595B60" w:rsidRDefault="00696019" w:rsidP="00962DF7">
            <w:pPr>
              <w:rPr>
                <w:rFonts w:cs="Times New Roman"/>
                <w:szCs w:val="20"/>
              </w:rPr>
            </w:pPr>
            <w:r w:rsidRPr="00595B60">
              <w:rPr>
                <w:rFonts w:cs="Times New Roman"/>
                <w:szCs w:val="20"/>
              </w:rPr>
              <w:t>Estonia</w:t>
            </w:r>
          </w:p>
        </w:tc>
        <w:tc>
          <w:tcPr>
            <w:tcW w:w="156" w:type="pct"/>
            <w:tcBorders>
              <w:top w:val="nil"/>
              <w:left w:val="nil"/>
              <w:bottom w:val="nil"/>
              <w:right w:val="nil"/>
            </w:tcBorders>
            <w:shd w:val="clear" w:color="auto" w:fill="auto"/>
            <w:noWrap/>
            <w:vAlign w:val="bottom"/>
          </w:tcPr>
          <w:p w14:paraId="52090AF1"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FF594D2" w14:textId="77777777" w:rsidR="00696019" w:rsidRPr="00595B60" w:rsidRDefault="00696019" w:rsidP="00962DF7">
            <w:pPr>
              <w:jc w:val="right"/>
              <w:rPr>
                <w:rFonts w:cs="Times New Roman"/>
                <w:szCs w:val="20"/>
              </w:rPr>
            </w:pPr>
            <w:r w:rsidRPr="00595B60">
              <w:rPr>
                <w:rFonts w:cs="Times New Roman"/>
                <w:szCs w:val="20"/>
              </w:rPr>
              <w:t>118</w:t>
            </w:r>
          </w:p>
        </w:tc>
        <w:tc>
          <w:tcPr>
            <w:tcW w:w="311" w:type="pct"/>
            <w:tcBorders>
              <w:top w:val="nil"/>
              <w:left w:val="nil"/>
              <w:bottom w:val="nil"/>
              <w:right w:val="nil"/>
            </w:tcBorders>
            <w:shd w:val="clear" w:color="auto" w:fill="auto"/>
            <w:noWrap/>
            <w:vAlign w:val="bottom"/>
          </w:tcPr>
          <w:p w14:paraId="4B5B0AE3" w14:textId="77777777" w:rsidR="00696019" w:rsidRPr="00595B60" w:rsidRDefault="00696019" w:rsidP="00962DF7">
            <w:pPr>
              <w:jc w:val="right"/>
              <w:rPr>
                <w:rFonts w:cs="Times New Roman"/>
                <w:szCs w:val="20"/>
              </w:rPr>
            </w:pPr>
            <w:r w:rsidRPr="00595B60">
              <w:rPr>
                <w:rFonts w:cs="Times New Roman"/>
                <w:szCs w:val="20"/>
              </w:rPr>
              <w:t>542</w:t>
            </w:r>
          </w:p>
        </w:tc>
        <w:tc>
          <w:tcPr>
            <w:tcW w:w="311" w:type="pct"/>
            <w:tcBorders>
              <w:top w:val="nil"/>
              <w:left w:val="nil"/>
              <w:bottom w:val="nil"/>
              <w:right w:val="nil"/>
            </w:tcBorders>
            <w:shd w:val="clear" w:color="auto" w:fill="auto"/>
            <w:noWrap/>
            <w:vAlign w:val="bottom"/>
          </w:tcPr>
          <w:p w14:paraId="7EBD950E" w14:textId="77777777" w:rsidR="00696019" w:rsidRPr="00595B60" w:rsidRDefault="00696019" w:rsidP="00962DF7">
            <w:pPr>
              <w:jc w:val="right"/>
              <w:rPr>
                <w:rFonts w:cs="Times New Roman"/>
                <w:szCs w:val="20"/>
              </w:rPr>
            </w:pPr>
            <w:r w:rsidRPr="00595B60">
              <w:rPr>
                <w:rFonts w:cs="Times New Roman"/>
                <w:szCs w:val="20"/>
              </w:rPr>
              <w:t>100</w:t>
            </w:r>
          </w:p>
        </w:tc>
        <w:tc>
          <w:tcPr>
            <w:tcW w:w="156" w:type="pct"/>
            <w:tcBorders>
              <w:top w:val="nil"/>
              <w:left w:val="nil"/>
              <w:bottom w:val="nil"/>
              <w:right w:val="nil"/>
            </w:tcBorders>
            <w:shd w:val="clear" w:color="auto" w:fill="auto"/>
            <w:noWrap/>
            <w:vAlign w:val="bottom"/>
          </w:tcPr>
          <w:p w14:paraId="4A0C3E2F"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2BA73E7" w14:textId="77777777" w:rsidR="00696019" w:rsidRPr="00595B60" w:rsidRDefault="00696019" w:rsidP="00962DF7">
            <w:pPr>
              <w:jc w:val="right"/>
              <w:rPr>
                <w:rFonts w:cs="Times New Roman"/>
                <w:szCs w:val="20"/>
              </w:rPr>
            </w:pPr>
            <w:r w:rsidRPr="00595B60">
              <w:rPr>
                <w:rFonts w:cs="Times New Roman"/>
                <w:szCs w:val="20"/>
              </w:rPr>
              <w:t>4,438</w:t>
            </w:r>
          </w:p>
        </w:tc>
        <w:tc>
          <w:tcPr>
            <w:tcW w:w="311" w:type="pct"/>
            <w:tcBorders>
              <w:top w:val="nil"/>
              <w:left w:val="nil"/>
              <w:bottom w:val="nil"/>
              <w:right w:val="nil"/>
            </w:tcBorders>
            <w:shd w:val="clear" w:color="auto" w:fill="auto"/>
            <w:noWrap/>
            <w:vAlign w:val="bottom"/>
          </w:tcPr>
          <w:p w14:paraId="55FD5529" w14:textId="77777777" w:rsidR="00696019" w:rsidRPr="00595B60" w:rsidRDefault="00696019" w:rsidP="00962DF7">
            <w:pPr>
              <w:jc w:val="right"/>
              <w:rPr>
                <w:rFonts w:cs="Times New Roman"/>
                <w:szCs w:val="20"/>
              </w:rPr>
            </w:pPr>
            <w:r w:rsidRPr="00595B60">
              <w:rPr>
                <w:rFonts w:cs="Times New Roman"/>
                <w:szCs w:val="20"/>
              </w:rPr>
              <w:t>517</w:t>
            </w:r>
          </w:p>
        </w:tc>
        <w:tc>
          <w:tcPr>
            <w:tcW w:w="311" w:type="pct"/>
            <w:tcBorders>
              <w:top w:val="nil"/>
              <w:left w:val="nil"/>
              <w:bottom w:val="nil"/>
              <w:right w:val="nil"/>
            </w:tcBorders>
            <w:shd w:val="clear" w:color="auto" w:fill="auto"/>
            <w:noWrap/>
            <w:vAlign w:val="bottom"/>
          </w:tcPr>
          <w:p w14:paraId="72B8E37A" w14:textId="77777777" w:rsidR="00696019" w:rsidRPr="00595B60" w:rsidRDefault="00696019" w:rsidP="00962DF7">
            <w:pPr>
              <w:jc w:val="right"/>
              <w:rPr>
                <w:rFonts w:cs="Times New Roman"/>
                <w:szCs w:val="20"/>
              </w:rPr>
            </w:pPr>
            <w:r w:rsidRPr="00595B60">
              <w:rPr>
                <w:rFonts w:cs="Times New Roman"/>
                <w:szCs w:val="20"/>
              </w:rPr>
              <w:t>79</w:t>
            </w:r>
          </w:p>
        </w:tc>
        <w:tc>
          <w:tcPr>
            <w:tcW w:w="156" w:type="pct"/>
            <w:tcBorders>
              <w:top w:val="nil"/>
              <w:left w:val="nil"/>
              <w:bottom w:val="nil"/>
              <w:right w:val="nil"/>
            </w:tcBorders>
            <w:shd w:val="clear" w:color="auto" w:fill="auto"/>
            <w:noWrap/>
            <w:vAlign w:val="bottom"/>
          </w:tcPr>
          <w:p w14:paraId="39FBBA8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92EB205" w14:textId="77777777" w:rsidR="00696019" w:rsidRPr="00595B60" w:rsidRDefault="00696019" w:rsidP="00962DF7">
            <w:pPr>
              <w:jc w:val="right"/>
              <w:rPr>
                <w:rFonts w:cs="Times New Roman"/>
                <w:szCs w:val="20"/>
              </w:rPr>
            </w:pPr>
            <w:r w:rsidRPr="00595B60">
              <w:rPr>
                <w:rFonts w:cs="Times New Roman"/>
                <w:szCs w:val="20"/>
              </w:rPr>
              <w:t>25</w:t>
            </w:r>
          </w:p>
        </w:tc>
        <w:tc>
          <w:tcPr>
            <w:tcW w:w="579" w:type="pct"/>
            <w:gridSpan w:val="2"/>
            <w:tcBorders>
              <w:top w:val="nil"/>
              <w:left w:val="nil"/>
              <w:bottom w:val="nil"/>
              <w:right w:val="nil"/>
            </w:tcBorders>
            <w:shd w:val="clear" w:color="auto" w:fill="auto"/>
            <w:noWrap/>
            <w:vAlign w:val="bottom"/>
          </w:tcPr>
          <w:p w14:paraId="5F702469" w14:textId="77777777" w:rsidR="00696019" w:rsidRPr="00595B60" w:rsidRDefault="00696019" w:rsidP="00962DF7">
            <w:pPr>
              <w:jc w:val="right"/>
              <w:rPr>
                <w:rFonts w:cs="Times New Roman"/>
                <w:szCs w:val="20"/>
              </w:rPr>
            </w:pPr>
            <w:r w:rsidRPr="00595B60">
              <w:rPr>
                <w:rFonts w:cs="Times New Roman"/>
                <w:szCs w:val="20"/>
              </w:rPr>
              <w:t>2.71**</w:t>
            </w:r>
            <w:r w:rsidRPr="00595B60">
              <w:rPr>
                <w:rFonts w:cs="Times New Roman"/>
                <w:color w:val="FFFFFF"/>
                <w:szCs w:val="20"/>
              </w:rPr>
              <w:t>_</w:t>
            </w:r>
          </w:p>
        </w:tc>
        <w:tc>
          <w:tcPr>
            <w:tcW w:w="156" w:type="pct"/>
            <w:tcBorders>
              <w:top w:val="nil"/>
              <w:left w:val="nil"/>
              <w:bottom w:val="nil"/>
              <w:right w:val="nil"/>
            </w:tcBorders>
            <w:shd w:val="clear" w:color="auto" w:fill="auto"/>
            <w:noWrap/>
            <w:vAlign w:val="bottom"/>
          </w:tcPr>
          <w:p w14:paraId="6C31ABA1"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48923760" w14:textId="77777777" w:rsidR="00696019" w:rsidRPr="00595B60" w:rsidRDefault="00696019" w:rsidP="00962DF7">
            <w:pPr>
              <w:jc w:val="center"/>
              <w:rPr>
                <w:rFonts w:cs="Times New Roman"/>
                <w:szCs w:val="20"/>
              </w:rPr>
            </w:pPr>
            <w:r w:rsidRPr="00595B60">
              <w:rPr>
                <w:rFonts w:cs="Times New Roman"/>
                <w:szCs w:val="20"/>
              </w:rPr>
              <w:t>0.32</w:t>
            </w:r>
          </w:p>
        </w:tc>
        <w:tc>
          <w:tcPr>
            <w:tcW w:w="292" w:type="pct"/>
            <w:tcBorders>
              <w:top w:val="nil"/>
              <w:left w:val="nil"/>
              <w:bottom w:val="nil"/>
              <w:right w:val="nil"/>
            </w:tcBorders>
            <w:shd w:val="clear" w:color="auto" w:fill="auto"/>
            <w:noWrap/>
            <w:vAlign w:val="bottom"/>
          </w:tcPr>
          <w:p w14:paraId="2C632954"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3C05FFE1" w14:textId="77777777" w:rsidTr="008F3487">
        <w:trPr>
          <w:trHeight w:hRule="exact" w:val="288"/>
        </w:trPr>
        <w:tc>
          <w:tcPr>
            <w:tcW w:w="760" w:type="pct"/>
            <w:tcBorders>
              <w:top w:val="nil"/>
              <w:left w:val="nil"/>
              <w:bottom w:val="nil"/>
              <w:right w:val="nil"/>
            </w:tcBorders>
            <w:shd w:val="clear" w:color="auto" w:fill="auto"/>
            <w:noWrap/>
            <w:vAlign w:val="bottom"/>
          </w:tcPr>
          <w:p w14:paraId="5F96FB8C" w14:textId="77777777" w:rsidR="00696019" w:rsidRPr="00595B60" w:rsidRDefault="00696019" w:rsidP="00962DF7">
            <w:pPr>
              <w:rPr>
                <w:rFonts w:cs="Times New Roman"/>
                <w:szCs w:val="20"/>
              </w:rPr>
            </w:pPr>
            <w:r w:rsidRPr="00595B60">
              <w:rPr>
                <w:rFonts w:cs="Times New Roman"/>
                <w:szCs w:val="20"/>
              </w:rPr>
              <w:t>Finland</w:t>
            </w:r>
          </w:p>
        </w:tc>
        <w:tc>
          <w:tcPr>
            <w:tcW w:w="156" w:type="pct"/>
            <w:tcBorders>
              <w:top w:val="nil"/>
              <w:left w:val="nil"/>
              <w:bottom w:val="nil"/>
              <w:right w:val="nil"/>
            </w:tcBorders>
            <w:shd w:val="clear" w:color="auto" w:fill="auto"/>
            <w:noWrap/>
            <w:vAlign w:val="bottom"/>
          </w:tcPr>
          <w:p w14:paraId="3E3D235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4A80C520" w14:textId="77777777" w:rsidR="00696019" w:rsidRPr="00595B60" w:rsidRDefault="00696019" w:rsidP="00962DF7">
            <w:pPr>
              <w:jc w:val="right"/>
              <w:rPr>
                <w:rFonts w:cs="Times New Roman"/>
                <w:szCs w:val="20"/>
              </w:rPr>
            </w:pPr>
            <w:r w:rsidRPr="00595B60">
              <w:rPr>
                <w:rFonts w:cs="Times New Roman"/>
                <w:szCs w:val="20"/>
              </w:rPr>
              <w:t>274</w:t>
            </w:r>
          </w:p>
        </w:tc>
        <w:tc>
          <w:tcPr>
            <w:tcW w:w="311" w:type="pct"/>
            <w:tcBorders>
              <w:top w:val="nil"/>
              <w:left w:val="nil"/>
              <w:bottom w:val="nil"/>
              <w:right w:val="nil"/>
            </w:tcBorders>
            <w:shd w:val="clear" w:color="auto" w:fill="auto"/>
            <w:noWrap/>
            <w:vAlign w:val="bottom"/>
          </w:tcPr>
          <w:p w14:paraId="49172947" w14:textId="77777777" w:rsidR="00696019" w:rsidRPr="00595B60" w:rsidRDefault="00696019" w:rsidP="00962DF7">
            <w:pPr>
              <w:jc w:val="right"/>
              <w:rPr>
                <w:rFonts w:cs="Times New Roman"/>
                <w:szCs w:val="20"/>
              </w:rPr>
            </w:pPr>
            <w:r w:rsidRPr="00595B60">
              <w:rPr>
                <w:rFonts w:cs="Times New Roman"/>
                <w:szCs w:val="20"/>
              </w:rPr>
              <w:t>554</w:t>
            </w:r>
          </w:p>
        </w:tc>
        <w:tc>
          <w:tcPr>
            <w:tcW w:w="311" w:type="pct"/>
            <w:tcBorders>
              <w:top w:val="nil"/>
              <w:left w:val="nil"/>
              <w:bottom w:val="nil"/>
              <w:right w:val="nil"/>
            </w:tcBorders>
            <w:shd w:val="clear" w:color="auto" w:fill="auto"/>
            <w:noWrap/>
            <w:vAlign w:val="bottom"/>
          </w:tcPr>
          <w:p w14:paraId="18975BAB" w14:textId="77777777" w:rsidR="00696019" w:rsidRPr="00595B60" w:rsidRDefault="00696019" w:rsidP="00962DF7">
            <w:pPr>
              <w:jc w:val="right"/>
              <w:rPr>
                <w:rFonts w:cs="Times New Roman"/>
                <w:szCs w:val="20"/>
              </w:rPr>
            </w:pPr>
            <w:r w:rsidRPr="00595B60">
              <w:rPr>
                <w:rFonts w:cs="Times New Roman"/>
                <w:szCs w:val="20"/>
              </w:rPr>
              <w:t>100</w:t>
            </w:r>
          </w:p>
        </w:tc>
        <w:tc>
          <w:tcPr>
            <w:tcW w:w="156" w:type="pct"/>
            <w:tcBorders>
              <w:top w:val="nil"/>
              <w:left w:val="nil"/>
              <w:bottom w:val="nil"/>
              <w:right w:val="nil"/>
            </w:tcBorders>
            <w:shd w:val="clear" w:color="auto" w:fill="auto"/>
            <w:noWrap/>
            <w:vAlign w:val="bottom"/>
          </w:tcPr>
          <w:p w14:paraId="01A45E8E"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19CC203D" w14:textId="77777777" w:rsidR="00696019" w:rsidRPr="00595B60" w:rsidRDefault="00696019" w:rsidP="00962DF7">
            <w:pPr>
              <w:jc w:val="right"/>
              <w:rPr>
                <w:rFonts w:cs="Times New Roman"/>
                <w:szCs w:val="20"/>
              </w:rPr>
            </w:pPr>
            <w:r w:rsidRPr="00595B60">
              <w:rPr>
                <w:rFonts w:cs="Times New Roman"/>
                <w:szCs w:val="20"/>
              </w:rPr>
              <w:t>7,959</w:t>
            </w:r>
          </w:p>
        </w:tc>
        <w:tc>
          <w:tcPr>
            <w:tcW w:w="311" w:type="pct"/>
            <w:tcBorders>
              <w:top w:val="nil"/>
              <w:left w:val="nil"/>
              <w:bottom w:val="nil"/>
              <w:right w:val="nil"/>
            </w:tcBorders>
            <w:shd w:val="clear" w:color="auto" w:fill="auto"/>
            <w:noWrap/>
            <w:vAlign w:val="bottom"/>
          </w:tcPr>
          <w:p w14:paraId="46FD95E8" w14:textId="77777777" w:rsidR="00696019" w:rsidRPr="00595B60" w:rsidRDefault="00696019" w:rsidP="00962DF7">
            <w:pPr>
              <w:jc w:val="right"/>
              <w:rPr>
                <w:rFonts w:cs="Times New Roman"/>
                <w:szCs w:val="20"/>
              </w:rPr>
            </w:pPr>
            <w:r w:rsidRPr="00595B60">
              <w:rPr>
                <w:rFonts w:cs="Times New Roman"/>
                <w:szCs w:val="20"/>
              </w:rPr>
              <w:t>525</w:t>
            </w:r>
          </w:p>
        </w:tc>
        <w:tc>
          <w:tcPr>
            <w:tcW w:w="311" w:type="pct"/>
            <w:tcBorders>
              <w:top w:val="nil"/>
              <w:left w:val="nil"/>
              <w:bottom w:val="nil"/>
              <w:right w:val="nil"/>
            </w:tcBorders>
            <w:shd w:val="clear" w:color="auto" w:fill="auto"/>
            <w:noWrap/>
            <w:vAlign w:val="bottom"/>
          </w:tcPr>
          <w:p w14:paraId="096CD125"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2EA02ACB"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19689FB" w14:textId="77777777" w:rsidR="00696019" w:rsidRPr="00595B60" w:rsidRDefault="00696019" w:rsidP="00962DF7">
            <w:pPr>
              <w:jc w:val="right"/>
              <w:rPr>
                <w:rFonts w:cs="Times New Roman"/>
                <w:szCs w:val="20"/>
              </w:rPr>
            </w:pPr>
            <w:r w:rsidRPr="00595B60">
              <w:rPr>
                <w:rFonts w:cs="Times New Roman"/>
                <w:szCs w:val="20"/>
              </w:rPr>
              <w:t>29</w:t>
            </w:r>
          </w:p>
        </w:tc>
        <w:tc>
          <w:tcPr>
            <w:tcW w:w="579" w:type="pct"/>
            <w:gridSpan w:val="2"/>
            <w:tcBorders>
              <w:top w:val="nil"/>
              <w:left w:val="nil"/>
              <w:bottom w:val="nil"/>
              <w:right w:val="nil"/>
            </w:tcBorders>
            <w:shd w:val="clear" w:color="auto" w:fill="auto"/>
            <w:noWrap/>
            <w:vAlign w:val="bottom"/>
          </w:tcPr>
          <w:p w14:paraId="17385307" w14:textId="77777777" w:rsidR="00696019" w:rsidRPr="00595B60" w:rsidRDefault="00696019" w:rsidP="00962DF7">
            <w:pPr>
              <w:jc w:val="right"/>
              <w:rPr>
                <w:rFonts w:cs="Times New Roman"/>
                <w:szCs w:val="20"/>
              </w:rPr>
            </w:pPr>
            <w:r w:rsidRPr="00595B60">
              <w:rPr>
                <w:rFonts w:cs="Times New Roman"/>
                <w:szCs w:val="20"/>
              </w:rPr>
              <w:t>5.04***</w:t>
            </w:r>
          </w:p>
        </w:tc>
        <w:tc>
          <w:tcPr>
            <w:tcW w:w="156" w:type="pct"/>
            <w:tcBorders>
              <w:top w:val="nil"/>
              <w:left w:val="nil"/>
              <w:bottom w:val="nil"/>
              <w:right w:val="nil"/>
            </w:tcBorders>
            <w:shd w:val="clear" w:color="auto" w:fill="auto"/>
            <w:noWrap/>
            <w:vAlign w:val="bottom"/>
          </w:tcPr>
          <w:p w14:paraId="66D5FC25"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3A371805" w14:textId="77777777" w:rsidR="00696019" w:rsidRPr="00595B60" w:rsidRDefault="00696019" w:rsidP="00962DF7">
            <w:pPr>
              <w:jc w:val="center"/>
              <w:rPr>
                <w:rFonts w:cs="Times New Roman"/>
                <w:szCs w:val="20"/>
              </w:rPr>
            </w:pPr>
            <w:r w:rsidRPr="00595B60">
              <w:rPr>
                <w:rFonts w:cs="Times New Roman"/>
                <w:szCs w:val="20"/>
              </w:rPr>
              <w:t>0.31</w:t>
            </w:r>
          </w:p>
        </w:tc>
        <w:tc>
          <w:tcPr>
            <w:tcW w:w="292" w:type="pct"/>
            <w:tcBorders>
              <w:top w:val="nil"/>
              <w:left w:val="nil"/>
              <w:bottom w:val="nil"/>
              <w:right w:val="nil"/>
            </w:tcBorders>
            <w:shd w:val="clear" w:color="auto" w:fill="auto"/>
            <w:noWrap/>
            <w:vAlign w:val="bottom"/>
          </w:tcPr>
          <w:p w14:paraId="6EA145F7"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74E94D14" w14:textId="77777777" w:rsidTr="008F3487">
        <w:trPr>
          <w:trHeight w:hRule="exact" w:val="288"/>
        </w:trPr>
        <w:tc>
          <w:tcPr>
            <w:tcW w:w="760" w:type="pct"/>
            <w:tcBorders>
              <w:top w:val="nil"/>
              <w:left w:val="nil"/>
              <w:bottom w:val="nil"/>
              <w:right w:val="nil"/>
            </w:tcBorders>
            <w:shd w:val="clear" w:color="auto" w:fill="auto"/>
            <w:noWrap/>
            <w:vAlign w:val="bottom"/>
          </w:tcPr>
          <w:p w14:paraId="4D362AFC" w14:textId="77777777" w:rsidR="00696019" w:rsidRPr="00595B60" w:rsidRDefault="00696019" w:rsidP="00962DF7">
            <w:pPr>
              <w:rPr>
                <w:rFonts w:cs="Times New Roman"/>
                <w:szCs w:val="20"/>
              </w:rPr>
            </w:pPr>
            <w:r w:rsidRPr="00595B60">
              <w:rPr>
                <w:rFonts w:cs="Times New Roman"/>
                <w:szCs w:val="20"/>
              </w:rPr>
              <w:t>France</w:t>
            </w:r>
          </w:p>
        </w:tc>
        <w:tc>
          <w:tcPr>
            <w:tcW w:w="156" w:type="pct"/>
            <w:tcBorders>
              <w:top w:val="nil"/>
              <w:left w:val="nil"/>
              <w:bottom w:val="nil"/>
              <w:right w:val="nil"/>
            </w:tcBorders>
            <w:shd w:val="clear" w:color="auto" w:fill="auto"/>
            <w:noWrap/>
            <w:vAlign w:val="bottom"/>
          </w:tcPr>
          <w:p w14:paraId="321BF3F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756C2712" w14:textId="77777777" w:rsidR="00696019" w:rsidRPr="00595B60" w:rsidRDefault="00696019" w:rsidP="00962DF7">
            <w:pPr>
              <w:jc w:val="right"/>
              <w:rPr>
                <w:rFonts w:cs="Times New Roman"/>
                <w:szCs w:val="20"/>
              </w:rPr>
            </w:pPr>
            <w:r w:rsidRPr="00595B60">
              <w:rPr>
                <w:rFonts w:cs="Times New Roman"/>
                <w:szCs w:val="20"/>
              </w:rPr>
              <w:t>777</w:t>
            </w:r>
          </w:p>
        </w:tc>
        <w:tc>
          <w:tcPr>
            <w:tcW w:w="311" w:type="pct"/>
            <w:tcBorders>
              <w:top w:val="nil"/>
              <w:left w:val="nil"/>
              <w:bottom w:val="nil"/>
              <w:right w:val="nil"/>
            </w:tcBorders>
            <w:shd w:val="clear" w:color="auto" w:fill="auto"/>
            <w:noWrap/>
            <w:vAlign w:val="bottom"/>
          </w:tcPr>
          <w:p w14:paraId="5123C889" w14:textId="77777777" w:rsidR="00696019" w:rsidRPr="00595B60" w:rsidRDefault="00696019" w:rsidP="00962DF7">
            <w:pPr>
              <w:jc w:val="right"/>
              <w:rPr>
                <w:rFonts w:cs="Times New Roman"/>
                <w:szCs w:val="20"/>
              </w:rPr>
            </w:pPr>
            <w:r w:rsidRPr="00595B60">
              <w:rPr>
                <w:rFonts w:cs="Times New Roman"/>
                <w:szCs w:val="20"/>
              </w:rPr>
              <w:t>526</w:t>
            </w:r>
          </w:p>
        </w:tc>
        <w:tc>
          <w:tcPr>
            <w:tcW w:w="311" w:type="pct"/>
            <w:tcBorders>
              <w:top w:val="nil"/>
              <w:left w:val="nil"/>
              <w:bottom w:val="nil"/>
              <w:right w:val="nil"/>
            </w:tcBorders>
            <w:shd w:val="clear" w:color="auto" w:fill="auto"/>
            <w:noWrap/>
            <w:vAlign w:val="bottom"/>
          </w:tcPr>
          <w:p w14:paraId="64D1184B" w14:textId="77777777" w:rsidR="00696019" w:rsidRPr="00595B60" w:rsidRDefault="00696019" w:rsidP="00962DF7">
            <w:pPr>
              <w:jc w:val="right"/>
              <w:rPr>
                <w:rFonts w:cs="Times New Roman"/>
                <w:szCs w:val="20"/>
              </w:rPr>
            </w:pPr>
            <w:r w:rsidRPr="00595B60">
              <w:rPr>
                <w:rFonts w:cs="Times New Roman"/>
                <w:szCs w:val="20"/>
              </w:rPr>
              <w:t>102</w:t>
            </w:r>
          </w:p>
        </w:tc>
        <w:tc>
          <w:tcPr>
            <w:tcW w:w="156" w:type="pct"/>
            <w:tcBorders>
              <w:top w:val="nil"/>
              <w:left w:val="nil"/>
              <w:bottom w:val="nil"/>
              <w:right w:val="nil"/>
            </w:tcBorders>
            <w:shd w:val="clear" w:color="auto" w:fill="auto"/>
            <w:noWrap/>
            <w:vAlign w:val="bottom"/>
          </w:tcPr>
          <w:p w14:paraId="449DDDFF"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75A56ED" w14:textId="77777777" w:rsidR="00696019" w:rsidRPr="00595B60" w:rsidRDefault="00696019" w:rsidP="00962DF7">
            <w:pPr>
              <w:jc w:val="right"/>
              <w:rPr>
                <w:rFonts w:cs="Times New Roman"/>
                <w:szCs w:val="20"/>
              </w:rPr>
            </w:pPr>
            <w:r w:rsidRPr="00595B60">
              <w:rPr>
                <w:rFonts w:cs="Times New Roman"/>
                <w:szCs w:val="20"/>
              </w:rPr>
              <w:t>3,041</w:t>
            </w:r>
          </w:p>
        </w:tc>
        <w:tc>
          <w:tcPr>
            <w:tcW w:w="311" w:type="pct"/>
            <w:tcBorders>
              <w:top w:val="nil"/>
              <w:left w:val="nil"/>
              <w:bottom w:val="nil"/>
              <w:right w:val="nil"/>
            </w:tcBorders>
            <w:shd w:val="clear" w:color="auto" w:fill="auto"/>
            <w:noWrap/>
            <w:vAlign w:val="bottom"/>
          </w:tcPr>
          <w:p w14:paraId="5FC5B363" w14:textId="77777777" w:rsidR="00696019" w:rsidRPr="00595B60" w:rsidRDefault="00696019" w:rsidP="00962DF7">
            <w:pPr>
              <w:jc w:val="right"/>
              <w:rPr>
                <w:rFonts w:cs="Times New Roman"/>
                <w:szCs w:val="20"/>
              </w:rPr>
            </w:pPr>
            <w:r w:rsidRPr="00595B60">
              <w:rPr>
                <w:rFonts w:cs="Times New Roman"/>
                <w:szCs w:val="20"/>
              </w:rPr>
              <w:t>508</w:t>
            </w:r>
          </w:p>
        </w:tc>
        <w:tc>
          <w:tcPr>
            <w:tcW w:w="311" w:type="pct"/>
            <w:tcBorders>
              <w:top w:val="nil"/>
              <w:left w:val="nil"/>
              <w:bottom w:val="nil"/>
              <w:right w:val="nil"/>
            </w:tcBorders>
            <w:shd w:val="clear" w:color="auto" w:fill="auto"/>
            <w:noWrap/>
            <w:vAlign w:val="bottom"/>
          </w:tcPr>
          <w:p w14:paraId="3E7FCF61" w14:textId="77777777" w:rsidR="00696019" w:rsidRPr="00595B60" w:rsidRDefault="00696019" w:rsidP="00962DF7">
            <w:pPr>
              <w:jc w:val="right"/>
              <w:rPr>
                <w:rFonts w:cs="Times New Roman"/>
                <w:szCs w:val="20"/>
              </w:rPr>
            </w:pPr>
            <w:r w:rsidRPr="00595B60">
              <w:rPr>
                <w:rFonts w:cs="Times New Roman"/>
                <w:szCs w:val="20"/>
              </w:rPr>
              <w:t>108</w:t>
            </w:r>
          </w:p>
        </w:tc>
        <w:tc>
          <w:tcPr>
            <w:tcW w:w="156" w:type="pct"/>
            <w:tcBorders>
              <w:top w:val="nil"/>
              <w:left w:val="nil"/>
              <w:bottom w:val="nil"/>
              <w:right w:val="nil"/>
            </w:tcBorders>
            <w:shd w:val="clear" w:color="auto" w:fill="auto"/>
            <w:noWrap/>
            <w:vAlign w:val="bottom"/>
          </w:tcPr>
          <w:p w14:paraId="4843A417"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5FAD6C0" w14:textId="77777777" w:rsidR="00696019" w:rsidRPr="00595B60" w:rsidRDefault="00696019" w:rsidP="00962DF7">
            <w:pPr>
              <w:jc w:val="right"/>
              <w:rPr>
                <w:rFonts w:cs="Times New Roman"/>
                <w:szCs w:val="20"/>
              </w:rPr>
            </w:pPr>
            <w:r w:rsidRPr="00595B60">
              <w:rPr>
                <w:rFonts w:cs="Times New Roman"/>
                <w:szCs w:val="20"/>
              </w:rPr>
              <w:t>18</w:t>
            </w:r>
          </w:p>
        </w:tc>
        <w:tc>
          <w:tcPr>
            <w:tcW w:w="579" w:type="pct"/>
            <w:gridSpan w:val="2"/>
            <w:tcBorders>
              <w:top w:val="nil"/>
              <w:left w:val="nil"/>
              <w:bottom w:val="nil"/>
              <w:right w:val="nil"/>
            </w:tcBorders>
            <w:shd w:val="clear" w:color="auto" w:fill="auto"/>
            <w:noWrap/>
            <w:vAlign w:val="bottom"/>
          </w:tcPr>
          <w:p w14:paraId="630D8021" w14:textId="77777777" w:rsidR="00696019" w:rsidRPr="00595B60" w:rsidRDefault="00696019" w:rsidP="00962DF7">
            <w:pPr>
              <w:jc w:val="right"/>
              <w:rPr>
                <w:rFonts w:cs="Times New Roman"/>
                <w:szCs w:val="20"/>
              </w:rPr>
            </w:pPr>
            <w:r w:rsidRPr="00595B60">
              <w:rPr>
                <w:rFonts w:cs="Times New Roman"/>
                <w:szCs w:val="20"/>
              </w:rPr>
              <w:t>4.28***</w:t>
            </w:r>
          </w:p>
        </w:tc>
        <w:tc>
          <w:tcPr>
            <w:tcW w:w="156" w:type="pct"/>
            <w:tcBorders>
              <w:top w:val="nil"/>
              <w:left w:val="nil"/>
              <w:bottom w:val="nil"/>
              <w:right w:val="nil"/>
            </w:tcBorders>
            <w:shd w:val="clear" w:color="auto" w:fill="auto"/>
            <w:noWrap/>
            <w:vAlign w:val="bottom"/>
          </w:tcPr>
          <w:p w14:paraId="17F95FE9"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4E13307" w14:textId="77777777" w:rsidR="00696019" w:rsidRPr="00595B60" w:rsidRDefault="00696019" w:rsidP="00962DF7">
            <w:pPr>
              <w:jc w:val="center"/>
              <w:rPr>
                <w:rFonts w:cs="Times New Roman"/>
                <w:szCs w:val="20"/>
              </w:rPr>
            </w:pPr>
            <w:r w:rsidRPr="00595B60">
              <w:rPr>
                <w:rFonts w:cs="Times New Roman"/>
                <w:szCs w:val="20"/>
              </w:rPr>
              <w:t>0.17</w:t>
            </w:r>
          </w:p>
        </w:tc>
        <w:tc>
          <w:tcPr>
            <w:tcW w:w="292" w:type="pct"/>
            <w:tcBorders>
              <w:top w:val="nil"/>
              <w:left w:val="nil"/>
              <w:bottom w:val="nil"/>
              <w:right w:val="nil"/>
            </w:tcBorders>
            <w:shd w:val="clear" w:color="auto" w:fill="auto"/>
            <w:noWrap/>
            <w:vAlign w:val="bottom"/>
          </w:tcPr>
          <w:p w14:paraId="5E6F7506"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100A9D7E" w14:textId="77777777" w:rsidTr="008F3487">
        <w:trPr>
          <w:trHeight w:hRule="exact" w:val="288"/>
        </w:trPr>
        <w:tc>
          <w:tcPr>
            <w:tcW w:w="760" w:type="pct"/>
            <w:tcBorders>
              <w:top w:val="nil"/>
              <w:left w:val="nil"/>
              <w:bottom w:val="nil"/>
              <w:right w:val="nil"/>
            </w:tcBorders>
            <w:shd w:val="clear" w:color="auto" w:fill="auto"/>
            <w:noWrap/>
            <w:vAlign w:val="bottom"/>
          </w:tcPr>
          <w:p w14:paraId="353EF9AB" w14:textId="77777777" w:rsidR="00696019" w:rsidRPr="00595B60" w:rsidRDefault="00696019" w:rsidP="00962DF7">
            <w:pPr>
              <w:rPr>
                <w:rFonts w:cs="Times New Roman"/>
                <w:szCs w:val="20"/>
              </w:rPr>
            </w:pPr>
            <w:r w:rsidRPr="00595B60">
              <w:rPr>
                <w:rFonts w:cs="Times New Roman"/>
                <w:szCs w:val="20"/>
              </w:rPr>
              <w:t>Germany</w:t>
            </w:r>
          </w:p>
        </w:tc>
        <w:tc>
          <w:tcPr>
            <w:tcW w:w="156" w:type="pct"/>
            <w:tcBorders>
              <w:top w:val="nil"/>
              <w:left w:val="nil"/>
              <w:bottom w:val="nil"/>
              <w:right w:val="nil"/>
            </w:tcBorders>
            <w:shd w:val="clear" w:color="auto" w:fill="auto"/>
            <w:noWrap/>
            <w:vAlign w:val="bottom"/>
          </w:tcPr>
          <w:p w14:paraId="4BFCE345"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FA7B937" w14:textId="77777777" w:rsidR="00696019" w:rsidRPr="00595B60" w:rsidRDefault="00696019" w:rsidP="00962DF7">
            <w:pPr>
              <w:jc w:val="right"/>
              <w:rPr>
                <w:rFonts w:cs="Times New Roman"/>
                <w:szCs w:val="20"/>
              </w:rPr>
            </w:pPr>
            <w:r w:rsidRPr="00595B60">
              <w:rPr>
                <w:rFonts w:cs="Times New Roman"/>
                <w:szCs w:val="20"/>
              </w:rPr>
              <w:t>276</w:t>
            </w:r>
          </w:p>
        </w:tc>
        <w:tc>
          <w:tcPr>
            <w:tcW w:w="311" w:type="pct"/>
            <w:tcBorders>
              <w:top w:val="nil"/>
              <w:left w:val="nil"/>
              <w:bottom w:val="nil"/>
              <w:right w:val="nil"/>
            </w:tcBorders>
            <w:shd w:val="clear" w:color="auto" w:fill="auto"/>
            <w:noWrap/>
            <w:vAlign w:val="bottom"/>
          </w:tcPr>
          <w:p w14:paraId="20794315" w14:textId="77777777" w:rsidR="00696019" w:rsidRPr="00595B60" w:rsidRDefault="00696019" w:rsidP="00962DF7">
            <w:pPr>
              <w:jc w:val="right"/>
              <w:rPr>
                <w:rFonts w:cs="Times New Roman"/>
                <w:szCs w:val="20"/>
              </w:rPr>
            </w:pPr>
            <w:r w:rsidRPr="00595B60">
              <w:rPr>
                <w:rFonts w:cs="Times New Roman"/>
                <w:szCs w:val="20"/>
              </w:rPr>
              <w:t>546</w:t>
            </w:r>
          </w:p>
        </w:tc>
        <w:tc>
          <w:tcPr>
            <w:tcW w:w="311" w:type="pct"/>
            <w:tcBorders>
              <w:top w:val="nil"/>
              <w:left w:val="nil"/>
              <w:bottom w:val="nil"/>
              <w:right w:val="nil"/>
            </w:tcBorders>
            <w:shd w:val="clear" w:color="auto" w:fill="auto"/>
            <w:noWrap/>
            <w:vAlign w:val="bottom"/>
          </w:tcPr>
          <w:p w14:paraId="670F36C5" w14:textId="77777777" w:rsidR="00696019" w:rsidRPr="00595B60" w:rsidRDefault="00696019" w:rsidP="00962DF7">
            <w:pPr>
              <w:jc w:val="right"/>
              <w:rPr>
                <w:rFonts w:cs="Times New Roman"/>
                <w:szCs w:val="20"/>
              </w:rPr>
            </w:pPr>
            <w:r w:rsidRPr="00595B60">
              <w:rPr>
                <w:rFonts w:cs="Times New Roman"/>
                <w:szCs w:val="20"/>
              </w:rPr>
              <w:t>77</w:t>
            </w:r>
          </w:p>
        </w:tc>
        <w:tc>
          <w:tcPr>
            <w:tcW w:w="156" w:type="pct"/>
            <w:tcBorders>
              <w:top w:val="nil"/>
              <w:left w:val="nil"/>
              <w:bottom w:val="nil"/>
              <w:right w:val="nil"/>
            </w:tcBorders>
            <w:shd w:val="clear" w:color="auto" w:fill="auto"/>
            <w:noWrap/>
            <w:vAlign w:val="bottom"/>
          </w:tcPr>
          <w:p w14:paraId="4DB521F8"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38E51158" w14:textId="77777777" w:rsidR="00696019" w:rsidRPr="00595B60" w:rsidRDefault="00696019" w:rsidP="00962DF7">
            <w:pPr>
              <w:jc w:val="right"/>
              <w:rPr>
                <w:rFonts w:cs="Times New Roman"/>
                <w:szCs w:val="20"/>
              </w:rPr>
            </w:pPr>
            <w:r w:rsidRPr="00595B60">
              <w:rPr>
                <w:rFonts w:cs="Times New Roman"/>
                <w:szCs w:val="20"/>
              </w:rPr>
              <w:t>3,285</w:t>
            </w:r>
          </w:p>
        </w:tc>
        <w:tc>
          <w:tcPr>
            <w:tcW w:w="311" w:type="pct"/>
            <w:tcBorders>
              <w:top w:val="nil"/>
              <w:left w:val="nil"/>
              <w:bottom w:val="nil"/>
              <w:right w:val="nil"/>
            </w:tcBorders>
            <w:shd w:val="clear" w:color="auto" w:fill="auto"/>
            <w:noWrap/>
            <w:vAlign w:val="bottom"/>
          </w:tcPr>
          <w:p w14:paraId="46D7262C" w14:textId="77777777" w:rsidR="00696019" w:rsidRPr="00595B60" w:rsidRDefault="00696019" w:rsidP="00962DF7">
            <w:pPr>
              <w:jc w:val="right"/>
              <w:rPr>
                <w:rFonts w:cs="Times New Roman"/>
                <w:szCs w:val="20"/>
              </w:rPr>
            </w:pPr>
            <w:r w:rsidRPr="00595B60">
              <w:rPr>
                <w:rFonts w:cs="Times New Roman"/>
                <w:szCs w:val="20"/>
              </w:rPr>
              <w:t>512</w:t>
            </w:r>
          </w:p>
        </w:tc>
        <w:tc>
          <w:tcPr>
            <w:tcW w:w="311" w:type="pct"/>
            <w:tcBorders>
              <w:top w:val="nil"/>
              <w:left w:val="nil"/>
              <w:bottom w:val="nil"/>
              <w:right w:val="nil"/>
            </w:tcBorders>
            <w:shd w:val="clear" w:color="auto" w:fill="auto"/>
            <w:noWrap/>
            <w:vAlign w:val="bottom"/>
          </w:tcPr>
          <w:p w14:paraId="46E05195"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26A694A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FA278A1" w14:textId="77777777" w:rsidR="00696019" w:rsidRPr="00595B60" w:rsidRDefault="00696019" w:rsidP="00962DF7">
            <w:pPr>
              <w:jc w:val="right"/>
              <w:rPr>
                <w:rFonts w:cs="Times New Roman"/>
                <w:szCs w:val="20"/>
              </w:rPr>
            </w:pPr>
            <w:r w:rsidRPr="00595B60">
              <w:rPr>
                <w:rFonts w:cs="Times New Roman"/>
                <w:szCs w:val="20"/>
              </w:rPr>
              <w:t>34</w:t>
            </w:r>
          </w:p>
        </w:tc>
        <w:tc>
          <w:tcPr>
            <w:tcW w:w="579" w:type="pct"/>
            <w:gridSpan w:val="2"/>
            <w:tcBorders>
              <w:top w:val="nil"/>
              <w:left w:val="nil"/>
              <w:bottom w:val="nil"/>
              <w:right w:val="nil"/>
            </w:tcBorders>
            <w:shd w:val="clear" w:color="auto" w:fill="auto"/>
            <w:noWrap/>
            <w:vAlign w:val="bottom"/>
          </w:tcPr>
          <w:p w14:paraId="76FA92C6" w14:textId="77777777" w:rsidR="00696019" w:rsidRPr="00595B60" w:rsidRDefault="00696019" w:rsidP="00962DF7">
            <w:pPr>
              <w:jc w:val="right"/>
              <w:rPr>
                <w:rFonts w:cs="Times New Roman"/>
                <w:szCs w:val="20"/>
              </w:rPr>
            </w:pPr>
            <w:r w:rsidRPr="00595B60">
              <w:rPr>
                <w:rFonts w:cs="Times New Roman"/>
                <w:szCs w:val="20"/>
              </w:rPr>
              <w:t>6.95***</w:t>
            </w:r>
          </w:p>
        </w:tc>
        <w:tc>
          <w:tcPr>
            <w:tcW w:w="156" w:type="pct"/>
            <w:tcBorders>
              <w:top w:val="nil"/>
              <w:left w:val="nil"/>
              <w:bottom w:val="nil"/>
              <w:right w:val="nil"/>
            </w:tcBorders>
            <w:shd w:val="clear" w:color="auto" w:fill="auto"/>
            <w:noWrap/>
            <w:vAlign w:val="bottom"/>
          </w:tcPr>
          <w:p w14:paraId="05DDB16A"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4EBF02C" w14:textId="77777777" w:rsidR="00696019" w:rsidRPr="00595B60" w:rsidRDefault="00696019" w:rsidP="00962DF7">
            <w:pPr>
              <w:jc w:val="center"/>
              <w:rPr>
                <w:rFonts w:cs="Times New Roman"/>
                <w:szCs w:val="20"/>
              </w:rPr>
            </w:pPr>
            <w:r w:rsidRPr="00595B60">
              <w:rPr>
                <w:rFonts w:cs="Times New Roman"/>
                <w:szCs w:val="20"/>
              </w:rPr>
              <w:t>0.38</w:t>
            </w:r>
          </w:p>
        </w:tc>
        <w:tc>
          <w:tcPr>
            <w:tcW w:w="292" w:type="pct"/>
            <w:tcBorders>
              <w:top w:val="nil"/>
              <w:left w:val="nil"/>
              <w:bottom w:val="nil"/>
              <w:right w:val="nil"/>
            </w:tcBorders>
            <w:shd w:val="clear" w:color="auto" w:fill="auto"/>
            <w:noWrap/>
            <w:vAlign w:val="bottom"/>
          </w:tcPr>
          <w:p w14:paraId="0A699876"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395140B6" w14:textId="77777777" w:rsidTr="008F3487">
        <w:trPr>
          <w:trHeight w:hRule="exact" w:val="288"/>
        </w:trPr>
        <w:tc>
          <w:tcPr>
            <w:tcW w:w="760" w:type="pct"/>
            <w:tcBorders>
              <w:top w:val="nil"/>
              <w:left w:val="nil"/>
              <w:bottom w:val="nil"/>
              <w:right w:val="nil"/>
            </w:tcBorders>
            <w:shd w:val="clear" w:color="auto" w:fill="auto"/>
            <w:noWrap/>
            <w:vAlign w:val="bottom"/>
          </w:tcPr>
          <w:p w14:paraId="0248AE37" w14:textId="77777777" w:rsidR="00696019" w:rsidRPr="00595B60" w:rsidRDefault="00696019" w:rsidP="00962DF7">
            <w:pPr>
              <w:rPr>
                <w:rFonts w:cs="Times New Roman"/>
                <w:szCs w:val="20"/>
              </w:rPr>
            </w:pPr>
            <w:r w:rsidRPr="00595B60">
              <w:rPr>
                <w:rFonts w:cs="Times New Roman"/>
                <w:szCs w:val="20"/>
              </w:rPr>
              <w:t>Greece</w:t>
            </w:r>
          </w:p>
        </w:tc>
        <w:tc>
          <w:tcPr>
            <w:tcW w:w="156" w:type="pct"/>
            <w:tcBorders>
              <w:top w:val="nil"/>
              <w:left w:val="nil"/>
              <w:bottom w:val="nil"/>
              <w:right w:val="nil"/>
            </w:tcBorders>
            <w:shd w:val="clear" w:color="auto" w:fill="auto"/>
            <w:noWrap/>
            <w:vAlign w:val="bottom"/>
          </w:tcPr>
          <w:p w14:paraId="39501360"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00427D6" w14:textId="77777777" w:rsidR="00696019" w:rsidRPr="00595B60" w:rsidRDefault="00696019" w:rsidP="00962DF7">
            <w:pPr>
              <w:jc w:val="right"/>
              <w:rPr>
                <w:rFonts w:cs="Times New Roman"/>
                <w:szCs w:val="20"/>
              </w:rPr>
            </w:pPr>
            <w:r w:rsidRPr="00595B60">
              <w:rPr>
                <w:rFonts w:cs="Times New Roman"/>
                <w:szCs w:val="20"/>
              </w:rPr>
              <w:t>311</w:t>
            </w:r>
          </w:p>
        </w:tc>
        <w:tc>
          <w:tcPr>
            <w:tcW w:w="311" w:type="pct"/>
            <w:tcBorders>
              <w:top w:val="nil"/>
              <w:left w:val="nil"/>
              <w:bottom w:val="nil"/>
              <w:right w:val="nil"/>
            </w:tcBorders>
            <w:shd w:val="clear" w:color="auto" w:fill="auto"/>
            <w:noWrap/>
            <w:vAlign w:val="bottom"/>
          </w:tcPr>
          <w:p w14:paraId="4A79250B" w14:textId="77777777" w:rsidR="00696019" w:rsidRPr="00595B60" w:rsidRDefault="00696019" w:rsidP="00962DF7">
            <w:pPr>
              <w:jc w:val="right"/>
              <w:rPr>
                <w:rFonts w:cs="Times New Roman"/>
                <w:szCs w:val="20"/>
              </w:rPr>
            </w:pPr>
            <w:r w:rsidRPr="00595B60">
              <w:rPr>
                <w:rFonts w:cs="Times New Roman"/>
                <w:szCs w:val="20"/>
              </w:rPr>
              <w:t>534</w:t>
            </w:r>
          </w:p>
        </w:tc>
        <w:tc>
          <w:tcPr>
            <w:tcW w:w="311" w:type="pct"/>
            <w:tcBorders>
              <w:top w:val="nil"/>
              <w:left w:val="nil"/>
              <w:bottom w:val="nil"/>
              <w:right w:val="nil"/>
            </w:tcBorders>
            <w:shd w:val="clear" w:color="auto" w:fill="auto"/>
            <w:noWrap/>
            <w:vAlign w:val="bottom"/>
          </w:tcPr>
          <w:p w14:paraId="248EEAD8" w14:textId="77777777" w:rsidR="00696019" w:rsidRPr="00595B60" w:rsidRDefault="00696019" w:rsidP="00962DF7">
            <w:pPr>
              <w:jc w:val="right"/>
              <w:rPr>
                <w:rFonts w:cs="Times New Roman"/>
                <w:szCs w:val="20"/>
              </w:rPr>
            </w:pPr>
            <w:r w:rsidRPr="00595B60">
              <w:rPr>
                <w:rFonts w:cs="Times New Roman"/>
                <w:szCs w:val="20"/>
              </w:rPr>
              <w:t>84</w:t>
            </w:r>
          </w:p>
        </w:tc>
        <w:tc>
          <w:tcPr>
            <w:tcW w:w="156" w:type="pct"/>
            <w:tcBorders>
              <w:top w:val="nil"/>
              <w:left w:val="nil"/>
              <w:bottom w:val="nil"/>
              <w:right w:val="nil"/>
            </w:tcBorders>
            <w:shd w:val="clear" w:color="auto" w:fill="auto"/>
            <w:noWrap/>
            <w:vAlign w:val="bottom"/>
          </w:tcPr>
          <w:p w14:paraId="19D41DC3"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9868BA4" w14:textId="77777777" w:rsidR="00696019" w:rsidRPr="00595B60" w:rsidRDefault="00696019" w:rsidP="00962DF7">
            <w:pPr>
              <w:jc w:val="right"/>
              <w:rPr>
                <w:rFonts w:cs="Times New Roman"/>
                <w:szCs w:val="20"/>
              </w:rPr>
            </w:pPr>
            <w:r w:rsidRPr="00595B60">
              <w:rPr>
                <w:rFonts w:cs="Times New Roman"/>
                <w:szCs w:val="20"/>
              </w:rPr>
              <w:t>4,176</w:t>
            </w:r>
          </w:p>
        </w:tc>
        <w:tc>
          <w:tcPr>
            <w:tcW w:w="311" w:type="pct"/>
            <w:tcBorders>
              <w:top w:val="nil"/>
              <w:left w:val="nil"/>
              <w:bottom w:val="nil"/>
              <w:right w:val="nil"/>
            </w:tcBorders>
            <w:shd w:val="clear" w:color="auto" w:fill="auto"/>
            <w:noWrap/>
            <w:vAlign w:val="bottom"/>
          </w:tcPr>
          <w:p w14:paraId="39A80F8F" w14:textId="77777777" w:rsidR="00696019" w:rsidRPr="00595B60" w:rsidRDefault="00696019" w:rsidP="00962DF7">
            <w:pPr>
              <w:jc w:val="right"/>
              <w:rPr>
                <w:rFonts w:cs="Times New Roman"/>
                <w:szCs w:val="20"/>
              </w:rPr>
            </w:pPr>
            <w:r w:rsidRPr="00595B60">
              <w:rPr>
                <w:rFonts w:cs="Times New Roman"/>
                <w:szCs w:val="20"/>
              </w:rPr>
              <w:t>471</w:t>
            </w:r>
          </w:p>
        </w:tc>
        <w:tc>
          <w:tcPr>
            <w:tcW w:w="311" w:type="pct"/>
            <w:tcBorders>
              <w:top w:val="nil"/>
              <w:left w:val="nil"/>
              <w:bottom w:val="nil"/>
              <w:right w:val="nil"/>
            </w:tcBorders>
            <w:shd w:val="clear" w:color="auto" w:fill="auto"/>
            <w:noWrap/>
            <w:vAlign w:val="bottom"/>
          </w:tcPr>
          <w:p w14:paraId="7F69B9E3"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160D2A9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22860F1" w14:textId="77777777" w:rsidR="00696019" w:rsidRPr="00595B60" w:rsidRDefault="00696019" w:rsidP="00962DF7">
            <w:pPr>
              <w:jc w:val="right"/>
              <w:rPr>
                <w:rFonts w:cs="Times New Roman"/>
                <w:szCs w:val="20"/>
              </w:rPr>
            </w:pPr>
            <w:r w:rsidRPr="00595B60">
              <w:rPr>
                <w:rFonts w:cs="Times New Roman"/>
                <w:szCs w:val="20"/>
              </w:rPr>
              <w:t>63</w:t>
            </w:r>
          </w:p>
        </w:tc>
        <w:tc>
          <w:tcPr>
            <w:tcW w:w="579" w:type="pct"/>
            <w:gridSpan w:val="2"/>
            <w:tcBorders>
              <w:top w:val="nil"/>
              <w:left w:val="nil"/>
              <w:bottom w:val="nil"/>
              <w:right w:val="nil"/>
            </w:tcBorders>
            <w:shd w:val="clear" w:color="auto" w:fill="auto"/>
            <w:noWrap/>
            <w:vAlign w:val="bottom"/>
          </w:tcPr>
          <w:p w14:paraId="321BAEDB" w14:textId="77777777" w:rsidR="00696019" w:rsidRPr="00595B60" w:rsidRDefault="00696019" w:rsidP="00962DF7">
            <w:pPr>
              <w:jc w:val="right"/>
              <w:rPr>
                <w:rFonts w:cs="Times New Roman"/>
                <w:szCs w:val="20"/>
              </w:rPr>
            </w:pPr>
            <w:r w:rsidRPr="00595B60">
              <w:rPr>
                <w:rFonts w:cs="Times New Roman"/>
                <w:szCs w:val="20"/>
              </w:rPr>
              <w:t>12.51***</w:t>
            </w:r>
          </w:p>
        </w:tc>
        <w:tc>
          <w:tcPr>
            <w:tcW w:w="156" w:type="pct"/>
            <w:tcBorders>
              <w:top w:val="nil"/>
              <w:left w:val="nil"/>
              <w:bottom w:val="nil"/>
              <w:right w:val="nil"/>
            </w:tcBorders>
            <w:shd w:val="clear" w:color="auto" w:fill="auto"/>
            <w:noWrap/>
            <w:vAlign w:val="bottom"/>
          </w:tcPr>
          <w:p w14:paraId="6B0FCEF7"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883B78A" w14:textId="77777777" w:rsidR="00696019" w:rsidRPr="00595B60" w:rsidRDefault="00696019" w:rsidP="00962DF7">
            <w:pPr>
              <w:jc w:val="center"/>
              <w:rPr>
                <w:rFonts w:cs="Times New Roman"/>
                <w:szCs w:val="20"/>
              </w:rPr>
            </w:pPr>
            <w:r w:rsidRPr="00595B60">
              <w:rPr>
                <w:rFonts w:cs="Times New Roman"/>
                <w:szCs w:val="20"/>
              </w:rPr>
              <w:t>0.65</w:t>
            </w:r>
          </w:p>
        </w:tc>
        <w:tc>
          <w:tcPr>
            <w:tcW w:w="292" w:type="pct"/>
            <w:tcBorders>
              <w:top w:val="nil"/>
              <w:left w:val="nil"/>
              <w:bottom w:val="nil"/>
              <w:right w:val="nil"/>
            </w:tcBorders>
            <w:shd w:val="clear" w:color="auto" w:fill="auto"/>
            <w:noWrap/>
            <w:vAlign w:val="bottom"/>
          </w:tcPr>
          <w:p w14:paraId="502512DB"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50F11986" w14:textId="77777777" w:rsidTr="008F3487">
        <w:trPr>
          <w:trHeight w:hRule="exact" w:val="288"/>
        </w:trPr>
        <w:tc>
          <w:tcPr>
            <w:tcW w:w="760" w:type="pct"/>
            <w:tcBorders>
              <w:top w:val="nil"/>
              <w:left w:val="nil"/>
              <w:bottom w:val="nil"/>
              <w:right w:val="nil"/>
            </w:tcBorders>
            <w:shd w:val="clear" w:color="auto" w:fill="auto"/>
            <w:noWrap/>
            <w:vAlign w:val="bottom"/>
          </w:tcPr>
          <w:p w14:paraId="7D2C6832" w14:textId="77777777" w:rsidR="00696019" w:rsidRPr="00595B60" w:rsidRDefault="00696019" w:rsidP="00962DF7">
            <w:pPr>
              <w:rPr>
                <w:rFonts w:cs="Times New Roman"/>
                <w:szCs w:val="20"/>
              </w:rPr>
            </w:pPr>
            <w:r w:rsidRPr="00595B60">
              <w:rPr>
                <w:rFonts w:cs="Times New Roman"/>
                <w:szCs w:val="20"/>
              </w:rPr>
              <w:t>Hungary</w:t>
            </w:r>
          </w:p>
        </w:tc>
        <w:tc>
          <w:tcPr>
            <w:tcW w:w="156" w:type="pct"/>
            <w:tcBorders>
              <w:top w:val="nil"/>
              <w:left w:val="nil"/>
              <w:bottom w:val="nil"/>
              <w:right w:val="nil"/>
            </w:tcBorders>
            <w:shd w:val="clear" w:color="auto" w:fill="auto"/>
            <w:noWrap/>
            <w:vAlign w:val="bottom"/>
          </w:tcPr>
          <w:p w14:paraId="2BA63D74"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3904536" w14:textId="77777777" w:rsidR="00696019" w:rsidRPr="00595B60" w:rsidRDefault="00696019" w:rsidP="00962DF7">
            <w:pPr>
              <w:jc w:val="right"/>
              <w:rPr>
                <w:rFonts w:cs="Times New Roman"/>
                <w:szCs w:val="20"/>
              </w:rPr>
            </w:pPr>
            <w:r w:rsidRPr="00595B60">
              <w:rPr>
                <w:rFonts w:cs="Times New Roman"/>
                <w:szCs w:val="20"/>
              </w:rPr>
              <w:t>754</w:t>
            </w:r>
          </w:p>
        </w:tc>
        <w:tc>
          <w:tcPr>
            <w:tcW w:w="311" w:type="pct"/>
            <w:tcBorders>
              <w:top w:val="nil"/>
              <w:left w:val="nil"/>
              <w:bottom w:val="nil"/>
              <w:right w:val="nil"/>
            </w:tcBorders>
            <w:shd w:val="clear" w:color="auto" w:fill="auto"/>
            <w:noWrap/>
            <w:vAlign w:val="bottom"/>
          </w:tcPr>
          <w:p w14:paraId="70BBF9B0" w14:textId="77777777" w:rsidR="00696019" w:rsidRPr="00595B60" w:rsidRDefault="00696019" w:rsidP="00962DF7">
            <w:pPr>
              <w:jc w:val="right"/>
              <w:rPr>
                <w:rFonts w:cs="Times New Roman"/>
                <w:szCs w:val="20"/>
              </w:rPr>
            </w:pPr>
            <w:r w:rsidRPr="00595B60">
              <w:rPr>
                <w:rFonts w:cs="Times New Roman"/>
                <w:szCs w:val="20"/>
              </w:rPr>
              <w:t>508</w:t>
            </w:r>
          </w:p>
        </w:tc>
        <w:tc>
          <w:tcPr>
            <w:tcW w:w="311" w:type="pct"/>
            <w:tcBorders>
              <w:top w:val="nil"/>
              <w:left w:val="nil"/>
              <w:bottom w:val="nil"/>
              <w:right w:val="nil"/>
            </w:tcBorders>
            <w:shd w:val="clear" w:color="auto" w:fill="auto"/>
            <w:noWrap/>
            <w:vAlign w:val="bottom"/>
          </w:tcPr>
          <w:p w14:paraId="7666C34E" w14:textId="77777777" w:rsidR="00696019" w:rsidRPr="00595B60" w:rsidRDefault="00696019" w:rsidP="00962DF7">
            <w:pPr>
              <w:jc w:val="right"/>
              <w:rPr>
                <w:rFonts w:cs="Times New Roman"/>
                <w:szCs w:val="20"/>
              </w:rPr>
            </w:pPr>
            <w:r w:rsidRPr="00595B60">
              <w:rPr>
                <w:rFonts w:cs="Times New Roman"/>
                <w:szCs w:val="20"/>
              </w:rPr>
              <w:t>82</w:t>
            </w:r>
          </w:p>
        </w:tc>
        <w:tc>
          <w:tcPr>
            <w:tcW w:w="156" w:type="pct"/>
            <w:tcBorders>
              <w:top w:val="nil"/>
              <w:left w:val="nil"/>
              <w:bottom w:val="nil"/>
              <w:right w:val="nil"/>
            </w:tcBorders>
            <w:shd w:val="clear" w:color="auto" w:fill="auto"/>
            <w:noWrap/>
            <w:vAlign w:val="bottom"/>
          </w:tcPr>
          <w:p w14:paraId="5F5F769A"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C55E81B" w14:textId="77777777" w:rsidR="00696019" w:rsidRPr="00595B60" w:rsidRDefault="00696019" w:rsidP="00962DF7">
            <w:pPr>
              <w:jc w:val="right"/>
              <w:rPr>
                <w:rFonts w:cs="Times New Roman"/>
                <w:szCs w:val="20"/>
              </w:rPr>
            </w:pPr>
            <w:r w:rsidRPr="00595B60">
              <w:rPr>
                <w:rFonts w:cs="Times New Roman"/>
                <w:szCs w:val="20"/>
              </w:rPr>
              <w:t>3,820</w:t>
            </w:r>
          </w:p>
        </w:tc>
        <w:tc>
          <w:tcPr>
            <w:tcW w:w="311" w:type="pct"/>
            <w:tcBorders>
              <w:top w:val="nil"/>
              <w:left w:val="nil"/>
              <w:bottom w:val="nil"/>
              <w:right w:val="nil"/>
            </w:tcBorders>
            <w:shd w:val="clear" w:color="auto" w:fill="auto"/>
            <w:noWrap/>
            <w:vAlign w:val="bottom"/>
          </w:tcPr>
          <w:p w14:paraId="36B63ECF" w14:textId="77777777" w:rsidR="00696019" w:rsidRPr="00595B60" w:rsidRDefault="00696019" w:rsidP="00962DF7">
            <w:pPr>
              <w:jc w:val="right"/>
              <w:rPr>
                <w:rFonts w:cs="Times New Roman"/>
                <w:szCs w:val="20"/>
              </w:rPr>
            </w:pPr>
            <w:r w:rsidRPr="00595B60">
              <w:rPr>
                <w:rFonts w:cs="Times New Roman"/>
                <w:szCs w:val="20"/>
              </w:rPr>
              <w:t>486</w:t>
            </w:r>
          </w:p>
        </w:tc>
        <w:tc>
          <w:tcPr>
            <w:tcW w:w="311" w:type="pct"/>
            <w:tcBorders>
              <w:top w:val="nil"/>
              <w:left w:val="nil"/>
              <w:bottom w:val="nil"/>
              <w:right w:val="nil"/>
            </w:tcBorders>
            <w:shd w:val="clear" w:color="auto" w:fill="auto"/>
            <w:noWrap/>
            <w:vAlign w:val="bottom"/>
          </w:tcPr>
          <w:p w14:paraId="08944D5D"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3C68AB2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67B8E47" w14:textId="77777777" w:rsidR="00696019" w:rsidRPr="00595B60" w:rsidRDefault="00696019" w:rsidP="00962DF7">
            <w:pPr>
              <w:jc w:val="right"/>
              <w:rPr>
                <w:rFonts w:cs="Times New Roman"/>
                <w:szCs w:val="20"/>
              </w:rPr>
            </w:pPr>
            <w:r w:rsidRPr="00595B60">
              <w:rPr>
                <w:rFonts w:cs="Times New Roman"/>
                <w:szCs w:val="20"/>
              </w:rPr>
              <w:t>22</w:t>
            </w:r>
          </w:p>
        </w:tc>
        <w:tc>
          <w:tcPr>
            <w:tcW w:w="579" w:type="pct"/>
            <w:gridSpan w:val="2"/>
            <w:tcBorders>
              <w:top w:val="nil"/>
              <w:left w:val="nil"/>
              <w:bottom w:val="nil"/>
              <w:right w:val="nil"/>
            </w:tcBorders>
            <w:shd w:val="clear" w:color="auto" w:fill="auto"/>
            <w:noWrap/>
            <w:vAlign w:val="bottom"/>
          </w:tcPr>
          <w:p w14:paraId="1D0E04B9" w14:textId="77777777" w:rsidR="00696019" w:rsidRPr="00595B60" w:rsidRDefault="00696019" w:rsidP="00962DF7">
            <w:pPr>
              <w:jc w:val="right"/>
              <w:rPr>
                <w:rFonts w:cs="Times New Roman"/>
                <w:szCs w:val="20"/>
              </w:rPr>
            </w:pPr>
            <w:r w:rsidRPr="00595B60">
              <w:rPr>
                <w:rFonts w:cs="Times New Roman"/>
                <w:szCs w:val="20"/>
              </w:rPr>
              <w:t>6.49***</w:t>
            </w:r>
          </w:p>
        </w:tc>
        <w:tc>
          <w:tcPr>
            <w:tcW w:w="156" w:type="pct"/>
            <w:tcBorders>
              <w:top w:val="nil"/>
              <w:left w:val="nil"/>
              <w:bottom w:val="nil"/>
              <w:right w:val="nil"/>
            </w:tcBorders>
            <w:shd w:val="clear" w:color="auto" w:fill="auto"/>
            <w:noWrap/>
            <w:vAlign w:val="bottom"/>
          </w:tcPr>
          <w:p w14:paraId="3DD7F942"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18240D4" w14:textId="77777777" w:rsidR="00696019" w:rsidRPr="00595B60" w:rsidRDefault="00696019" w:rsidP="00962DF7">
            <w:pPr>
              <w:jc w:val="center"/>
              <w:rPr>
                <w:rFonts w:cs="Times New Roman"/>
                <w:szCs w:val="20"/>
              </w:rPr>
            </w:pPr>
            <w:r w:rsidRPr="00595B60">
              <w:rPr>
                <w:rFonts w:cs="Times New Roman"/>
                <w:szCs w:val="20"/>
              </w:rPr>
              <w:t>0.24</w:t>
            </w:r>
          </w:p>
        </w:tc>
        <w:tc>
          <w:tcPr>
            <w:tcW w:w="292" w:type="pct"/>
            <w:tcBorders>
              <w:top w:val="nil"/>
              <w:left w:val="nil"/>
              <w:bottom w:val="nil"/>
              <w:right w:val="nil"/>
            </w:tcBorders>
            <w:shd w:val="clear" w:color="auto" w:fill="auto"/>
            <w:noWrap/>
            <w:vAlign w:val="bottom"/>
          </w:tcPr>
          <w:p w14:paraId="1CFDD56B"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4580AEC6" w14:textId="77777777" w:rsidTr="008F3487">
        <w:trPr>
          <w:trHeight w:hRule="exact" w:val="288"/>
        </w:trPr>
        <w:tc>
          <w:tcPr>
            <w:tcW w:w="760" w:type="pct"/>
            <w:tcBorders>
              <w:top w:val="nil"/>
              <w:left w:val="nil"/>
              <w:bottom w:val="nil"/>
              <w:right w:val="nil"/>
            </w:tcBorders>
            <w:shd w:val="clear" w:color="auto" w:fill="auto"/>
            <w:noWrap/>
            <w:vAlign w:val="bottom"/>
          </w:tcPr>
          <w:p w14:paraId="4C6D1799" w14:textId="77777777" w:rsidR="00696019" w:rsidRPr="00595B60" w:rsidRDefault="00696019" w:rsidP="00962DF7">
            <w:pPr>
              <w:rPr>
                <w:rFonts w:cs="Times New Roman"/>
                <w:szCs w:val="20"/>
              </w:rPr>
            </w:pPr>
            <w:r w:rsidRPr="00595B60">
              <w:rPr>
                <w:rFonts w:cs="Times New Roman"/>
                <w:szCs w:val="20"/>
              </w:rPr>
              <w:t>Iceland</w:t>
            </w:r>
          </w:p>
        </w:tc>
        <w:tc>
          <w:tcPr>
            <w:tcW w:w="156" w:type="pct"/>
            <w:tcBorders>
              <w:top w:val="nil"/>
              <w:left w:val="nil"/>
              <w:bottom w:val="nil"/>
              <w:right w:val="nil"/>
            </w:tcBorders>
            <w:shd w:val="clear" w:color="auto" w:fill="auto"/>
            <w:noWrap/>
            <w:vAlign w:val="bottom"/>
          </w:tcPr>
          <w:p w14:paraId="102F3455"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7DF75BFE" w14:textId="77777777" w:rsidR="00696019" w:rsidRPr="00595B60" w:rsidRDefault="00696019" w:rsidP="00962DF7">
            <w:pPr>
              <w:jc w:val="right"/>
              <w:rPr>
                <w:rFonts w:cs="Times New Roman"/>
                <w:szCs w:val="20"/>
              </w:rPr>
            </w:pPr>
            <w:r w:rsidRPr="00595B60">
              <w:rPr>
                <w:rFonts w:cs="Times New Roman"/>
                <w:szCs w:val="20"/>
              </w:rPr>
              <w:t>19</w:t>
            </w:r>
          </w:p>
        </w:tc>
        <w:tc>
          <w:tcPr>
            <w:tcW w:w="311" w:type="pct"/>
            <w:tcBorders>
              <w:top w:val="nil"/>
              <w:left w:val="nil"/>
              <w:bottom w:val="nil"/>
              <w:right w:val="nil"/>
            </w:tcBorders>
            <w:shd w:val="clear" w:color="auto" w:fill="auto"/>
            <w:noWrap/>
            <w:vAlign w:val="bottom"/>
          </w:tcPr>
          <w:p w14:paraId="15912B8B" w14:textId="77777777" w:rsidR="00696019" w:rsidRPr="00595B60" w:rsidRDefault="00696019" w:rsidP="00962DF7">
            <w:pPr>
              <w:jc w:val="right"/>
              <w:rPr>
                <w:rFonts w:cs="Times New Roman"/>
                <w:szCs w:val="20"/>
              </w:rPr>
            </w:pPr>
            <w:r w:rsidRPr="00595B60">
              <w:rPr>
                <w:rFonts w:cs="Times New Roman"/>
                <w:szCs w:val="20"/>
              </w:rPr>
              <w:t>461</w:t>
            </w:r>
          </w:p>
        </w:tc>
        <w:tc>
          <w:tcPr>
            <w:tcW w:w="311" w:type="pct"/>
            <w:tcBorders>
              <w:top w:val="nil"/>
              <w:left w:val="nil"/>
              <w:bottom w:val="nil"/>
              <w:right w:val="nil"/>
            </w:tcBorders>
            <w:shd w:val="clear" w:color="auto" w:fill="auto"/>
            <w:noWrap/>
            <w:vAlign w:val="bottom"/>
          </w:tcPr>
          <w:p w14:paraId="7D40282B" w14:textId="77777777" w:rsidR="00696019" w:rsidRPr="00595B60" w:rsidRDefault="00696019" w:rsidP="00962DF7">
            <w:pPr>
              <w:jc w:val="right"/>
              <w:rPr>
                <w:rFonts w:cs="Times New Roman"/>
                <w:szCs w:val="20"/>
              </w:rPr>
            </w:pPr>
            <w:r w:rsidRPr="00595B60">
              <w:rPr>
                <w:rFonts w:cs="Times New Roman"/>
                <w:szCs w:val="20"/>
              </w:rPr>
              <w:t>75</w:t>
            </w:r>
          </w:p>
        </w:tc>
        <w:tc>
          <w:tcPr>
            <w:tcW w:w="156" w:type="pct"/>
            <w:tcBorders>
              <w:top w:val="nil"/>
              <w:left w:val="nil"/>
              <w:bottom w:val="nil"/>
              <w:right w:val="nil"/>
            </w:tcBorders>
            <w:shd w:val="clear" w:color="auto" w:fill="auto"/>
            <w:noWrap/>
            <w:vAlign w:val="bottom"/>
          </w:tcPr>
          <w:p w14:paraId="2151EE10"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F2699C7" w14:textId="77777777" w:rsidR="00696019" w:rsidRPr="00595B60" w:rsidRDefault="00696019" w:rsidP="00962DF7">
            <w:pPr>
              <w:jc w:val="right"/>
              <w:rPr>
                <w:rFonts w:cs="Times New Roman"/>
                <w:szCs w:val="20"/>
              </w:rPr>
            </w:pPr>
            <w:r w:rsidRPr="00595B60">
              <w:rPr>
                <w:rFonts w:cs="Times New Roman"/>
                <w:szCs w:val="20"/>
              </w:rPr>
              <w:t>2,786</w:t>
            </w:r>
          </w:p>
        </w:tc>
        <w:tc>
          <w:tcPr>
            <w:tcW w:w="311" w:type="pct"/>
            <w:tcBorders>
              <w:top w:val="nil"/>
              <w:left w:val="nil"/>
              <w:bottom w:val="nil"/>
              <w:right w:val="nil"/>
            </w:tcBorders>
            <w:shd w:val="clear" w:color="auto" w:fill="auto"/>
            <w:noWrap/>
            <w:vAlign w:val="bottom"/>
          </w:tcPr>
          <w:p w14:paraId="66E64972" w14:textId="77777777" w:rsidR="00696019" w:rsidRPr="00595B60" w:rsidRDefault="00696019" w:rsidP="00962DF7">
            <w:pPr>
              <w:jc w:val="right"/>
              <w:rPr>
                <w:rFonts w:cs="Times New Roman"/>
                <w:szCs w:val="20"/>
              </w:rPr>
            </w:pPr>
            <w:r w:rsidRPr="00595B60">
              <w:rPr>
                <w:rFonts w:cs="Times New Roman"/>
                <w:szCs w:val="20"/>
              </w:rPr>
              <w:t>486</w:t>
            </w:r>
          </w:p>
        </w:tc>
        <w:tc>
          <w:tcPr>
            <w:tcW w:w="311" w:type="pct"/>
            <w:tcBorders>
              <w:top w:val="nil"/>
              <w:left w:val="nil"/>
              <w:bottom w:val="nil"/>
              <w:right w:val="nil"/>
            </w:tcBorders>
            <w:shd w:val="clear" w:color="auto" w:fill="auto"/>
            <w:noWrap/>
            <w:vAlign w:val="bottom"/>
          </w:tcPr>
          <w:p w14:paraId="2B9C98AB" w14:textId="77777777" w:rsidR="00696019" w:rsidRPr="00595B60" w:rsidRDefault="00696019" w:rsidP="00962DF7">
            <w:pPr>
              <w:jc w:val="right"/>
              <w:rPr>
                <w:rFonts w:cs="Times New Roman"/>
                <w:szCs w:val="20"/>
              </w:rPr>
            </w:pPr>
            <w:r w:rsidRPr="00595B60">
              <w:rPr>
                <w:rFonts w:cs="Times New Roman"/>
                <w:szCs w:val="20"/>
              </w:rPr>
              <w:t>98</w:t>
            </w:r>
          </w:p>
        </w:tc>
        <w:tc>
          <w:tcPr>
            <w:tcW w:w="156" w:type="pct"/>
            <w:tcBorders>
              <w:top w:val="nil"/>
              <w:left w:val="nil"/>
              <w:bottom w:val="nil"/>
              <w:right w:val="nil"/>
            </w:tcBorders>
            <w:shd w:val="clear" w:color="auto" w:fill="auto"/>
            <w:noWrap/>
            <w:vAlign w:val="bottom"/>
          </w:tcPr>
          <w:p w14:paraId="3199B46F"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0ABD7C5" w14:textId="77777777" w:rsidR="00696019" w:rsidRPr="00595B60" w:rsidRDefault="00696019" w:rsidP="00962DF7">
            <w:pPr>
              <w:jc w:val="right"/>
              <w:rPr>
                <w:rFonts w:cs="Times New Roman"/>
                <w:szCs w:val="20"/>
              </w:rPr>
            </w:pPr>
            <w:r w:rsidRPr="00595B60">
              <w:rPr>
                <w:rFonts w:cs="Times New Roman"/>
                <w:szCs w:val="20"/>
              </w:rPr>
              <w:t>-24</w:t>
            </w:r>
          </w:p>
        </w:tc>
        <w:tc>
          <w:tcPr>
            <w:tcW w:w="579" w:type="pct"/>
            <w:gridSpan w:val="2"/>
            <w:tcBorders>
              <w:top w:val="nil"/>
              <w:left w:val="nil"/>
              <w:bottom w:val="nil"/>
              <w:right w:val="nil"/>
            </w:tcBorders>
            <w:shd w:val="clear" w:color="auto" w:fill="auto"/>
            <w:noWrap/>
            <w:vAlign w:val="bottom"/>
          </w:tcPr>
          <w:p w14:paraId="0B818B6B" w14:textId="77777777" w:rsidR="00696019" w:rsidRPr="00595B60" w:rsidRDefault="00696019" w:rsidP="00962DF7">
            <w:pPr>
              <w:jc w:val="right"/>
              <w:rPr>
                <w:rFonts w:cs="Times New Roman"/>
                <w:szCs w:val="20"/>
              </w:rPr>
            </w:pPr>
            <w:r w:rsidRPr="00595B60">
              <w:rPr>
                <w:rFonts w:cs="Times New Roman"/>
                <w:szCs w:val="20"/>
              </w:rPr>
              <w:t>-1.07</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03CE3C40"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9EA1574" w14:textId="77777777" w:rsidR="00696019" w:rsidRPr="00595B60" w:rsidRDefault="00696019" w:rsidP="00962DF7">
            <w:pPr>
              <w:jc w:val="center"/>
              <w:rPr>
                <w:rFonts w:cs="Times New Roman"/>
                <w:szCs w:val="20"/>
              </w:rPr>
            </w:pPr>
            <w:r w:rsidRPr="00595B60">
              <w:rPr>
                <w:rFonts w:cs="Times New Roman"/>
                <w:szCs w:val="20"/>
              </w:rPr>
              <w:t>0.25</w:t>
            </w:r>
          </w:p>
        </w:tc>
        <w:tc>
          <w:tcPr>
            <w:tcW w:w="292" w:type="pct"/>
            <w:tcBorders>
              <w:top w:val="nil"/>
              <w:left w:val="nil"/>
              <w:bottom w:val="nil"/>
              <w:right w:val="nil"/>
            </w:tcBorders>
            <w:shd w:val="clear" w:color="auto" w:fill="auto"/>
            <w:noWrap/>
            <w:vAlign w:val="bottom"/>
          </w:tcPr>
          <w:p w14:paraId="4445D171"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28D2D178" w14:textId="77777777" w:rsidTr="008F3487">
        <w:trPr>
          <w:trHeight w:hRule="exact" w:val="288"/>
        </w:trPr>
        <w:tc>
          <w:tcPr>
            <w:tcW w:w="760" w:type="pct"/>
            <w:tcBorders>
              <w:top w:val="nil"/>
              <w:left w:val="nil"/>
              <w:bottom w:val="nil"/>
              <w:right w:val="nil"/>
            </w:tcBorders>
            <w:shd w:val="clear" w:color="auto" w:fill="auto"/>
            <w:noWrap/>
            <w:vAlign w:val="bottom"/>
          </w:tcPr>
          <w:p w14:paraId="74BDA9C8" w14:textId="77777777" w:rsidR="00696019" w:rsidRPr="00595B60" w:rsidRDefault="00696019" w:rsidP="00962DF7">
            <w:pPr>
              <w:rPr>
                <w:rFonts w:cs="Times New Roman"/>
                <w:szCs w:val="20"/>
              </w:rPr>
            </w:pPr>
            <w:r w:rsidRPr="00595B60">
              <w:rPr>
                <w:rFonts w:cs="Times New Roman"/>
                <w:szCs w:val="20"/>
              </w:rPr>
              <w:t>Ireland</w:t>
            </w:r>
          </w:p>
        </w:tc>
        <w:tc>
          <w:tcPr>
            <w:tcW w:w="156" w:type="pct"/>
            <w:tcBorders>
              <w:top w:val="nil"/>
              <w:left w:val="nil"/>
              <w:bottom w:val="nil"/>
              <w:right w:val="nil"/>
            </w:tcBorders>
            <w:shd w:val="clear" w:color="auto" w:fill="auto"/>
            <w:noWrap/>
            <w:vAlign w:val="bottom"/>
          </w:tcPr>
          <w:p w14:paraId="2B276547"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16525F1" w14:textId="77777777" w:rsidR="00696019" w:rsidRPr="00595B60" w:rsidRDefault="00696019" w:rsidP="00962DF7">
            <w:pPr>
              <w:jc w:val="right"/>
              <w:rPr>
                <w:rFonts w:cs="Times New Roman"/>
                <w:szCs w:val="20"/>
              </w:rPr>
            </w:pPr>
            <w:r w:rsidRPr="00595B60">
              <w:rPr>
                <w:rFonts w:cs="Times New Roman"/>
                <w:szCs w:val="20"/>
              </w:rPr>
              <w:t>2,480</w:t>
            </w:r>
          </w:p>
        </w:tc>
        <w:tc>
          <w:tcPr>
            <w:tcW w:w="311" w:type="pct"/>
            <w:tcBorders>
              <w:top w:val="nil"/>
              <w:left w:val="nil"/>
              <w:bottom w:val="nil"/>
              <w:right w:val="nil"/>
            </w:tcBorders>
            <w:shd w:val="clear" w:color="auto" w:fill="auto"/>
            <w:noWrap/>
            <w:vAlign w:val="bottom"/>
          </w:tcPr>
          <w:p w14:paraId="406D5D87" w14:textId="77777777" w:rsidR="00696019" w:rsidRPr="00595B60" w:rsidRDefault="00696019" w:rsidP="00962DF7">
            <w:pPr>
              <w:jc w:val="right"/>
              <w:rPr>
                <w:rFonts w:cs="Times New Roman"/>
                <w:szCs w:val="20"/>
              </w:rPr>
            </w:pPr>
            <w:r w:rsidRPr="00595B60">
              <w:rPr>
                <w:rFonts w:cs="Times New Roman"/>
                <w:szCs w:val="20"/>
              </w:rPr>
              <w:t>534</w:t>
            </w:r>
          </w:p>
        </w:tc>
        <w:tc>
          <w:tcPr>
            <w:tcW w:w="311" w:type="pct"/>
            <w:tcBorders>
              <w:top w:val="nil"/>
              <w:left w:val="nil"/>
              <w:bottom w:val="nil"/>
              <w:right w:val="nil"/>
            </w:tcBorders>
            <w:shd w:val="clear" w:color="auto" w:fill="auto"/>
            <w:noWrap/>
            <w:vAlign w:val="bottom"/>
          </w:tcPr>
          <w:p w14:paraId="3EA9C8C1" w14:textId="77777777" w:rsidR="00696019" w:rsidRPr="00595B60" w:rsidRDefault="00696019" w:rsidP="00962DF7">
            <w:pPr>
              <w:jc w:val="right"/>
              <w:rPr>
                <w:rFonts w:cs="Times New Roman"/>
                <w:szCs w:val="20"/>
              </w:rPr>
            </w:pPr>
            <w:r w:rsidRPr="00595B60">
              <w:rPr>
                <w:rFonts w:cs="Times New Roman"/>
                <w:szCs w:val="20"/>
              </w:rPr>
              <w:t>82</w:t>
            </w:r>
          </w:p>
        </w:tc>
        <w:tc>
          <w:tcPr>
            <w:tcW w:w="156" w:type="pct"/>
            <w:tcBorders>
              <w:top w:val="nil"/>
              <w:left w:val="nil"/>
              <w:bottom w:val="nil"/>
              <w:right w:val="nil"/>
            </w:tcBorders>
            <w:shd w:val="clear" w:color="auto" w:fill="auto"/>
            <w:noWrap/>
            <w:vAlign w:val="bottom"/>
          </w:tcPr>
          <w:p w14:paraId="12875D3F"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E10F826" w14:textId="77777777" w:rsidR="00696019" w:rsidRPr="00595B60" w:rsidRDefault="00696019" w:rsidP="00962DF7">
            <w:pPr>
              <w:jc w:val="right"/>
              <w:rPr>
                <w:rFonts w:cs="Times New Roman"/>
                <w:szCs w:val="20"/>
              </w:rPr>
            </w:pPr>
            <w:r w:rsidRPr="00595B60">
              <w:rPr>
                <w:rFonts w:cs="Times New Roman"/>
                <w:szCs w:val="20"/>
              </w:rPr>
              <w:t>1,605</w:t>
            </w:r>
          </w:p>
        </w:tc>
        <w:tc>
          <w:tcPr>
            <w:tcW w:w="311" w:type="pct"/>
            <w:tcBorders>
              <w:top w:val="nil"/>
              <w:left w:val="nil"/>
              <w:bottom w:val="nil"/>
              <w:right w:val="nil"/>
            </w:tcBorders>
            <w:shd w:val="clear" w:color="auto" w:fill="auto"/>
            <w:noWrap/>
            <w:vAlign w:val="bottom"/>
          </w:tcPr>
          <w:p w14:paraId="1C0CC7D6" w14:textId="77777777" w:rsidR="00696019" w:rsidRPr="00595B60" w:rsidRDefault="00696019" w:rsidP="00962DF7">
            <w:pPr>
              <w:jc w:val="right"/>
              <w:rPr>
                <w:rFonts w:cs="Times New Roman"/>
                <w:szCs w:val="20"/>
              </w:rPr>
            </w:pPr>
            <w:r w:rsidRPr="00595B60">
              <w:rPr>
                <w:rFonts w:cs="Times New Roman"/>
                <w:szCs w:val="20"/>
              </w:rPr>
              <w:t>510</w:t>
            </w:r>
          </w:p>
        </w:tc>
        <w:tc>
          <w:tcPr>
            <w:tcW w:w="311" w:type="pct"/>
            <w:tcBorders>
              <w:top w:val="nil"/>
              <w:left w:val="nil"/>
              <w:bottom w:val="nil"/>
              <w:right w:val="nil"/>
            </w:tcBorders>
            <w:shd w:val="clear" w:color="auto" w:fill="auto"/>
            <w:noWrap/>
            <w:vAlign w:val="bottom"/>
          </w:tcPr>
          <w:p w14:paraId="315B244D" w14:textId="77777777" w:rsidR="00696019" w:rsidRPr="00595B60" w:rsidRDefault="00696019" w:rsidP="00962DF7">
            <w:pPr>
              <w:jc w:val="right"/>
              <w:rPr>
                <w:rFonts w:cs="Times New Roman"/>
                <w:szCs w:val="20"/>
              </w:rPr>
            </w:pPr>
            <w:r w:rsidRPr="00595B60">
              <w:rPr>
                <w:rFonts w:cs="Times New Roman"/>
                <w:szCs w:val="20"/>
              </w:rPr>
              <w:t>87</w:t>
            </w:r>
          </w:p>
        </w:tc>
        <w:tc>
          <w:tcPr>
            <w:tcW w:w="156" w:type="pct"/>
            <w:tcBorders>
              <w:top w:val="nil"/>
              <w:left w:val="nil"/>
              <w:bottom w:val="nil"/>
              <w:right w:val="nil"/>
            </w:tcBorders>
            <w:shd w:val="clear" w:color="auto" w:fill="auto"/>
            <w:noWrap/>
            <w:vAlign w:val="bottom"/>
          </w:tcPr>
          <w:p w14:paraId="108C635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4CC7B8A" w14:textId="77777777" w:rsidR="00696019" w:rsidRPr="00595B60" w:rsidRDefault="00696019" w:rsidP="00962DF7">
            <w:pPr>
              <w:jc w:val="right"/>
              <w:rPr>
                <w:rFonts w:cs="Times New Roman"/>
                <w:szCs w:val="20"/>
              </w:rPr>
            </w:pPr>
            <w:r w:rsidRPr="00595B60">
              <w:rPr>
                <w:rFonts w:cs="Times New Roman"/>
                <w:szCs w:val="20"/>
              </w:rPr>
              <w:t>25</w:t>
            </w:r>
          </w:p>
        </w:tc>
        <w:tc>
          <w:tcPr>
            <w:tcW w:w="579" w:type="pct"/>
            <w:gridSpan w:val="2"/>
            <w:tcBorders>
              <w:top w:val="nil"/>
              <w:left w:val="nil"/>
              <w:bottom w:val="nil"/>
              <w:right w:val="nil"/>
            </w:tcBorders>
            <w:shd w:val="clear" w:color="auto" w:fill="auto"/>
            <w:noWrap/>
            <w:vAlign w:val="bottom"/>
          </w:tcPr>
          <w:p w14:paraId="63AC4309" w14:textId="77777777" w:rsidR="00696019" w:rsidRPr="00595B60" w:rsidRDefault="00696019" w:rsidP="00962DF7">
            <w:pPr>
              <w:jc w:val="right"/>
              <w:rPr>
                <w:rFonts w:cs="Times New Roman"/>
                <w:szCs w:val="20"/>
              </w:rPr>
            </w:pPr>
            <w:r w:rsidRPr="00595B60">
              <w:rPr>
                <w:rFonts w:cs="Times New Roman"/>
                <w:szCs w:val="20"/>
              </w:rPr>
              <w:t>9.03***</w:t>
            </w:r>
          </w:p>
        </w:tc>
        <w:tc>
          <w:tcPr>
            <w:tcW w:w="156" w:type="pct"/>
            <w:tcBorders>
              <w:top w:val="nil"/>
              <w:left w:val="nil"/>
              <w:bottom w:val="nil"/>
              <w:right w:val="nil"/>
            </w:tcBorders>
            <w:shd w:val="clear" w:color="auto" w:fill="auto"/>
            <w:noWrap/>
            <w:vAlign w:val="bottom"/>
          </w:tcPr>
          <w:p w14:paraId="62948B4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7B123C5" w14:textId="77777777" w:rsidR="00696019" w:rsidRPr="00595B60" w:rsidRDefault="00696019" w:rsidP="00962DF7">
            <w:pPr>
              <w:jc w:val="center"/>
              <w:rPr>
                <w:rFonts w:cs="Times New Roman"/>
                <w:szCs w:val="20"/>
              </w:rPr>
            </w:pPr>
            <w:r w:rsidRPr="00595B60">
              <w:rPr>
                <w:rFonts w:cs="Times New Roman"/>
                <w:szCs w:val="20"/>
              </w:rPr>
              <w:t>0.29</w:t>
            </w:r>
          </w:p>
        </w:tc>
        <w:tc>
          <w:tcPr>
            <w:tcW w:w="292" w:type="pct"/>
            <w:tcBorders>
              <w:top w:val="nil"/>
              <w:left w:val="nil"/>
              <w:bottom w:val="nil"/>
              <w:right w:val="nil"/>
            </w:tcBorders>
            <w:shd w:val="clear" w:color="auto" w:fill="auto"/>
            <w:noWrap/>
            <w:vAlign w:val="bottom"/>
          </w:tcPr>
          <w:p w14:paraId="61B6471B"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054D41FA" w14:textId="77777777" w:rsidTr="008F3487">
        <w:trPr>
          <w:trHeight w:hRule="exact" w:val="288"/>
        </w:trPr>
        <w:tc>
          <w:tcPr>
            <w:tcW w:w="760" w:type="pct"/>
            <w:tcBorders>
              <w:top w:val="nil"/>
              <w:left w:val="nil"/>
              <w:bottom w:val="nil"/>
              <w:right w:val="nil"/>
            </w:tcBorders>
            <w:shd w:val="clear" w:color="auto" w:fill="auto"/>
            <w:noWrap/>
            <w:vAlign w:val="bottom"/>
          </w:tcPr>
          <w:p w14:paraId="3ABAA955" w14:textId="77777777" w:rsidR="00696019" w:rsidRPr="00595B60" w:rsidRDefault="00696019" w:rsidP="00962DF7">
            <w:pPr>
              <w:rPr>
                <w:rFonts w:cs="Times New Roman"/>
                <w:szCs w:val="20"/>
              </w:rPr>
            </w:pPr>
            <w:r w:rsidRPr="00595B60">
              <w:rPr>
                <w:rFonts w:cs="Times New Roman"/>
                <w:szCs w:val="20"/>
              </w:rPr>
              <w:t>Italy</w:t>
            </w:r>
          </w:p>
        </w:tc>
        <w:tc>
          <w:tcPr>
            <w:tcW w:w="156" w:type="pct"/>
            <w:tcBorders>
              <w:top w:val="nil"/>
              <w:left w:val="nil"/>
              <w:bottom w:val="nil"/>
              <w:right w:val="nil"/>
            </w:tcBorders>
            <w:shd w:val="clear" w:color="auto" w:fill="auto"/>
            <w:noWrap/>
            <w:vAlign w:val="bottom"/>
          </w:tcPr>
          <w:p w14:paraId="25FEF95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41AF97A7" w14:textId="77777777" w:rsidR="00696019" w:rsidRPr="00595B60" w:rsidRDefault="00696019" w:rsidP="00962DF7">
            <w:pPr>
              <w:jc w:val="right"/>
              <w:rPr>
                <w:rFonts w:cs="Times New Roman"/>
                <w:szCs w:val="20"/>
              </w:rPr>
            </w:pPr>
            <w:r w:rsidRPr="00595B60">
              <w:rPr>
                <w:rFonts w:cs="Times New Roman"/>
                <w:szCs w:val="20"/>
              </w:rPr>
              <w:t>1,320</w:t>
            </w:r>
          </w:p>
        </w:tc>
        <w:tc>
          <w:tcPr>
            <w:tcW w:w="311" w:type="pct"/>
            <w:tcBorders>
              <w:top w:val="nil"/>
              <w:left w:val="nil"/>
              <w:bottom w:val="nil"/>
              <w:right w:val="nil"/>
            </w:tcBorders>
            <w:shd w:val="clear" w:color="auto" w:fill="auto"/>
            <w:noWrap/>
            <w:vAlign w:val="bottom"/>
          </w:tcPr>
          <w:p w14:paraId="0859CBD8" w14:textId="77777777" w:rsidR="00696019" w:rsidRPr="00595B60" w:rsidRDefault="00696019" w:rsidP="00962DF7">
            <w:pPr>
              <w:jc w:val="right"/>
              <w:rPr>
                <w:rFonts w:cs="Times New Roman"/>
                <w:szCs w:val="20"/>
              </w:rPr>
            </w:pPr>
            <w:r w:rsidRPr="00595B60">
              <w:rPr>
                <w:rFonts w:cs="Times New Roman"/>
                <w:szCs w:val="20"/>
              </w:rPr>
              <w:t>486</w:t>
            </w:r>
          </w:p>
        </w:tc>
        <w:tc>
          <w:tcPr>
            <w:tcW w:w="311" w:type="pct"/>
            <w:tcBorders>
              <w:top w:val="nil"/>
              <w:left w:val="nil"/>
              <w:bottom w:val="nil"/>
              <w:right w:val="nil"/>
            </w:tcBorders>
            <w:shd w:val="clear" w:color="auto" w:fill="auto"/>
            <w:noWrap/>
            <w:vAlign w:val="bottom"/>
          </w:tcPr>
          <w:p w14:paraId="77EDDFB4" w14:textId="77777777" w:rsidR="00696019" w:rsidRPr="00595B60" w:rsidRDefault="00696019" w:rsidP="00962DF7">
            <w:pPr>
              <w:jc w:val="right"/>
              <w:rPr>
                <w:rFonts w:cs="Times New Roman"/>
                <w:szCs w:val="20"/>
              </w:rPr>
            </w:pPr>
            <w:r w:rsidRPr="00595B60">
              <w:rPr>
                <w:rFonts w:cs="Times New Roman"/>
                <w:szCs w:val="20"/>
              </w:rPr>
              <w:t>95</w:t>
            </w:r>
          </w:p>
        </w:tc>
        <w:tc>
          <w:tcPr>
            <w:tcW w:w="156" w:type="pct"/>
            <w:tcBorders>
              <w:top w:val="nil"/>
              <w:left w:val="nil"/>
              <w:bottom w:val="nil"/>
              <w:right w:val="nil"/>
            </w:tcBorders>
            <w:shd w:val="clear" w:color="auto" w:fill="auto"/>
            <w:noWrap/>
            <w:vAlign w:val="bottom"/>
          </w:tcPr>
          <w:p w14:paraId="7BABEC1B"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D8DC16C" w14:textId="77777777" w:rsidR="00696019" w:rsidRPr="00595B60" w:rsidRDefault="00696019" w:rsidP="00962DF7">
            <w:pPr>
              <w:jc w:val="right"/>
              <w:rPr>
                <w:rFonts w:cs="Times New Roman"/>
                <w:szCs w:val="20"/>
              </w:rPr>
            </w:pPr>
            <w:r w:rsidRPr="00595B60">
              <w:rPr>
                <w:rFonts w:cs="Times New Roman"/>
                <w:szCs w:val="20"/>
              </w:rPr>
              <w:t>26,235</w:t>
            </w:r>
          </w:p>
        </w:tc>
        <w:tc>
          <w:tcPr>
            <w:tcW w:w="311" w:type="pct"/>
            <w:tcBorders>
              <w:top w:val="nil"/>
              <w:left w:val="nil"/>
              <w:bottom w:val="nil"/>
              <w:right w:val="nil"/>
            </w:tcBorders>
            <w:shd w:val="clear" w:color="auto" w:fill="auto"/>
            <w:noWrap/>
            <w:vAlign w:val="bottom"/>
          </w:tcPr>
          <w:p w14:paraId="1241F838" w14:textId="77777777" w:rsidR="00696019" w:rsidRPr="00595B60" w:rsidRDefault="00696019" w:rsidP="00962DF7">
            <w:pPr>
              <w:jc w:val="right"/>
              <w:rPr>
                <w:rFonts w:cs="Times New Roman"/>
                <w:szCs w:val="20"/>
              </w:rPr>
            </w:pPr>
            <w:r w:rsidRPr="00595B60">
              <w:rPr>
                <w:rFonts w:cs="Times New Roman"/>
                <w:szCs w:val="20"/>
              </w:rPr>
              <w:t>493</w:t>
            </w:r>
          </w:p>
        </w:tc>
        <w:tc>
          <w:tcPr>
            <w:tcW w:w="311" w:type="pct"/>
            <w:tcBorders>
              <w:top w:val="nil"/>
              <w:left w:val="nil"/>
              <w:bottom w:val="nil"/>
              <w:right w:val="nil"/>
            </w:tcBorders>
            <w:shd w:val="clear" w:color="auto" w:fill="auto"/>
            <w:noWrap/>
            <w:vAlign w:val="bottom"/>
          </w:tcPr>
          <w:p w14:paraId="07DC47BA" w14:textId="77777777" w:rsidR="00696019" w:rsidRPr="00595B60" w:rsidRDefault="00696019" w:rsidP="00962DF7">
            <w:pPr>
              <w:jc w:val="right"/>
              <w:rPr>
                <w:rFonts w:cs="Times New Roman"/>
                <w:szCs w:val="20"/>
              </w:rPr>
            </w:pPr>
            <w:r w:rsidRPr="00595B60">
              <w:rPr>
                <w:rFonts w:cs="Times New Roman"/>
                <w:szCs w:val="20"/>
              </w:rPr>
              <w:t>96</w:t>
            </w:r>
          </w:p>
        </w:tc>
        <w:tc>
          <w:tcPr>
            <w:tcW w:w="156" w:type="pct"/>
            <w:tcBorders>
              <w:top w:val="nil"/>
              <w:left w:val="nil"/>
              <w:bottom w:val="nil"/>
              <w:right w:val="nil"/>
            </w:tcBorders>
            <w:shd w:val="clear" w:color="auto" w:fill="auto"/>
            <w:noWrap/>
            <w:vAlign w:val="bottom"/>
          </w:tcPr>
          <w:p w14:paraId="28B853B5"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427015E1" w14:textId="77777777" w:rsidR="00696019" w:rsidRPr="00595B60" w:rsidRDefault="00696019" w:rsidP="00962DF7">
            <w:pPr>
              <w:jc w:val="right"/>
              <w:rPr>
                <w:rFonts w:cs="Times New Roman"/>
                <w:szCs w:val="20"/>
              </w:rPr>
            </w:pPr>
            <w:r w:rsidRPr="00595B60">
              <w:rPr>
                <w:rFonts w:cs="Times New Roman"/>
                <w:szCs w:val="20"/>
              </w:rPr>
              <w:t>-8</w:t>
            </w:r>
          </w:p>
        </w:tc>
        <w:tc>
          <w:tcPr>
            <w:tcW w:w="579" w:type="pct"/>
            <w:gridSpan w:val="2"/>
            <w:tcBorders>
              <w:top w:val="nil"/>
              <w:left w:val="nil"/>
              <w:bottom w:val="nil"/>
              <w:right w:val="nil"/>
            </w:tcBorders>
            <w:shd w:val="clear" w:color="auto" w:fill="auto"/>
            <w:noWrap/>
            <w:vAlign w:val="bottom"/>
          </w:tcPr>
          <w:p w14:paraId="61042B62" w14:textId="77777777" w:rsidR="00696019" w:rsidRPr="00595B60" w:rsidRDefault="00696019" w:rsidP="00962DF7">
            <w:pPr>
              <w:jc w:val="right"/>
              <w:rPr>
                <w:rFonts w:cs="Times New Roman"/>
                <w:szCs w:val="20"/>
              </w:rPr>
            </w:pPr>
            <w:r w:rsidRPr="00595B60">
              <w:rPr>
                <w:rFonts w:cs="Times New Roman"/>
                <w:szCs w:val="20"/>
              </w:rPr>
              <w:t>-2.82**</w:t>
            </w:r>
            <w:r w:rsidRPr="00595B60">
              <w:rPr>
                <w:rFonts w:cs="Times New Roman"/>
                <w:color w:val="FFFFFF"/>
                <w:szCs w:val="20"/>
              </w:rPr>
              <w:t>_</w:t>
            </w:r>
          </w:p>
        </w:tc>
        <w:tc>
          <w:tcPr>
            <w:tcW w:w="156" w:type="pct"/>
            <w:tcBorders>
              <w:top w:val="nil"/>
              <w:left w:val="nil"/>
              <w:bottom w:val="nil"/>
              <w:right w:val="nil"/>
            </w:tcBorders>
            <w:shd w:val="clear" w:color="auto" w:fill="auto"/>
            <w:noWrap/>
            <w:vAlign w:val="bottom"/>
          </w:tcPr>
          <w:p w14:paraId="780135DA"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17BD192" w14:textId="77777777" w:rsidR="00696019" w:rsidRPr="00595B60" w:rsidRDefault="00696019" w:rsidP="00962DF7">
            <w:pPr>
              <w:jc w:val="center"/>
              <w:rPr>
                <w:rFonts w:cs="Times New Roman"/>
                <w:szCs w:val="20"/>
              </w:rPr>
            </w:pPr>
            <w:r w:rsidRPr="00595B60">
              <w:rPr>
                <w:rFonts w:cs="Times New Roman"/>
                <w:szCs w:val="20"/>
              </w:rPr>
              <w:t>0.08</w:t>
            </w:r>
          </w:p>
        </w:tc>
        <w:tc>
          <w:tcPr>
            <w:tcW w:w="292" w:type="pct"/>
            <w:tcBorders>
              <w:top w:val="nil"/>
              <w:left w:val="nil"/>
              <w:bottom w:val="nil"/>
              <w:right w:val="nil"/>
            </w:tcBorders>
            <w:shd w:val="clear" w:color="auto" w:fill="auto"/>
            <w:noWrap/>
            <w:vAlign w:val="bottom"/>
          </w:tcPr>
          <w:p w14:paraId="6623C519"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57DE8E70" w14:textId="77777777" w:rsidTr="008F3487">
        <w:trPr>
          <w:trHeight w:hRule="exact" w:val="288"/>
        </w:trPr>
        <w:tc>
          <w:tcPr>
            <w:tcW w:w="760" w:type="pct"/>
            <w:tcBorders>
              <w:top w:val="nil"/>
              <w:left w:val="nil"/>
              <w:bottom w:val="nil"/>
              <w:right w:val="nil"/>
            </w:tcBorders>
            <w:shd w:val="clear" w:color="auto" w:fill="auto"/>
            <w:noWrap/>
            <w:vAlign w:val="bottom"/>
          </w:tcPr>
          <w:p w14:paraId="7FE8CAE4" w14:textId="77777777" w:rsidR="00696019" w:rsidRPr="00595B60" w:rsidRDefault="00696019" w:rsidP="00962DF7">
            <w:pPr>
              <w:rPr>
                <w:rFonts w:cs="Times New Roman"/>
                <w:szCs w:val="20"/>
              </w:rPr>
            </w:pPr>
            <w:r w:rsidRPr="00595B60">
              <w:rPr>
                <w:rFonts w:cs="Times New Roman"/>
                <w:szCs w:val="20"/>
              </w:rPr>
              <w:t>Japan</w:t>
            </w:r>
          </w:p>
        </w:tc>
        <w:tc>
          <w:tcPr>
            <w:tcW w:w="156" w:type="pct"/>
            <w:tcBorders>
              <w:top w:val="nil"/>
              <w:left w:val="nil"/>
              <w:bottom w:val="nil"/>
              <w:right w:val="nil"/>
            </w:tcBorders>
            <w:shd w:val="clear" w:color="auto" w:fill="auto"/>
            <w:noWrap/>
            <w:vAlign w:val="bottom"/>
          </w:tcPr>
          <w:p w14:paraId="20BC7A13"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79A3FE72" w14:textId="77777777" w:rsidR="00696019" w:rsidRPr="00595B60" w:rsidRDefault="00696019" w:rsidP="00962DF7">
            <w:pPr>
              <w:jc w:val="right"/>
              <w:rPr>
                <w:rFonts w:cs="Times New Roman"/>
                <w:szCs w:val="20"/>
              </w:rPr>
            </w:pPr>
            <w:r w:rsidRPr="00595B60">
              <w:rPr>
                <w:rFonts w:cs="Times New Roman"/>
                <w:szCs w:val="20"/>
              </w:rPr>
              <w:t>1,835</w:t>
            </w:r>
          </w:p>
        </w:tc>
        <w:tc>
          <w:tcPr>
            <w:tcW w:w="311" w:type="pct"/>
            <w:tcBorders>
              <w:top w:val="nil"/>
              <w:left w:val="nil"/>
              <w:bottom w:val="nil"/>
              <w:right w:val="nil"/>
            </w:tcBorders>
            <w:shd w:val="clear" w:color="auto" w:fill="auto"/>
            <w:noWrap/>
            <w:vAlign w:val="bottom"/>
          </w:tcPr>
          <w:p w14:paraId="23654990" w14:textId="77777777" w:rsidR="00696019" w:rsidRPr="00595B60" w:rsidRDefault="00696019" w:rsidP="00962DF7">
            <w:pPr>
              <w:jc w:val="right"/>
              <w:rPr>
                <w:rFonts w:cs="Times New Roman"/>
                <w:szCs w:val="20"/>
              </w:rPr>
            </w:pPr>
            <w:r w:rsidRPr="00595B60">
              <w:rPr>
                <w:rFonts w:cs="Times New Roman"/>
                <w:szCs w:val="20"/>
              </w:rPr>
              <w:t>544</w:t>
            </w:r>
          </w:p>
        </w:tc>
        <w:tc>
          <w:tcPr>
            <w:tcW w:w="311" w:type="pct"/>
            <w:tcBorders>
              <w:top w:val="nil"/>
              <w:left w:val="nil"/>
              <w:bottom w:val="nil"/>
              <w:right w:val="nil"/>
            </w:tcBorders>
            <w:shd w:val="clear" w:color="auto" w:fill="auto"/>
            <w:noWrap/>
            <w:vAlign w:val="bottom"/>
          </w:tcPr>
          <w:p w14:paraId="7FC3CD62" w14:textId="77777777" w:rsidR="00696019" w:rsidRPr="00595B60" w:rsidRDefault="00696019" w:rsidP="00962DF7">
            <w:pPr>
              <w:jc w:val="right"/>
              <w:rPr>
                <w:rFonts w:cs="Times New Roman"/>
                <w:szCs w:val="20"/>
              </w:rPr>
            </w:pPr>
            <w:r w:rsidRPr="00595B60">
              <w:rPr>
                <w:rFonts w:cs="Times New Roman"/>
                <w:szCs w:val="20"/>
              </w:rPr>
              <w:t>96</w:t>
            </w:r>
          </w:p>
        </w:tc>
        <w:tc>
          <w:tcPr>
            <w:tcW w:w="156" w:type="pct"/>
            <w:tcBorders>
              <w:top w:val="nil"/>
              <w:left w:val="nil"/>
              <w:bottom w:val="nil"/>
              <w:right w:val="nil"/>
            </w:tcBorders>
            <w:shd w:val="clear" w:color="auto" w:fill="auto"/>
            <w:noWrap/>
            <w:vAlign w:val="bottom"/>
          </w:tcPr>
          <w:p w14:paraId="15AB3206"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3AAC8C0" w14:textId="77777777" w:rsidR="00696019" w:rsidRPr="00595B60" w:rsidRDefault="00696019" w:rsidP="00962DF7">
            <w:pPr>
              <w:jc w:val="right"/>
              <w:rPr>
                <w:rFonts w:cs="Times New Roman"/>
                <w:szCs w:val="20"/>
              </w:rPr>
            </w:pPr>
            <w:r w:rsidRPr="00595B60">
              <w:rPr>
                <w:rFonts w:cs="Times New Roman"/>
                <w:szCs w:val="20"/>
              </w:rPr>
              <w:t>4,359</w:t>
            </w:r>
          </w:p>
        </w:tc>
        <w:tc>
          <w:tcPr>
            <w:tcW w:w="311" w:type="pct"/>
            <w:tcBorders>
              <w:top w:val="nil"/>
              <w:left w:val="nil"/>
              <w:bottom w:val="nil"/>
              <w:right w:val="nil"/>
            </w:tcBorders>
            <w:shd w:val="clear" w:color="auto" w:fill="auto"/>
            <w:noWrap/>
            <w:vAlign w:val="bottom"/>
          </w:tcPr>
          <w:p w14:paraId="29E44CE9" w14:textId="77777777" w:rsidR="00696019" w:rsidRPr="00595B60" w:rsidRDefault="00696019" w:rsidP="00962DF7">
            <w:pPr>
              <w:jc w:val="right"/>
              <w:rPr>
                <w:rFonts w:cs="Times New Roman"/>
                <w:szCs w:val="20"/>
              </w:rPr>
            </w:pPr>
            <w:r w:rsidRPr="00595B60">
              <w:rPr>
                <w:rFonts w:cs="Times New Roman"/>
                <w:szCs w:val="20"/>
              </w:rPr>
              <w:t>540</w:t>
            </w:r>
          </w:p>
        </w:tc>
        <w:tc>
          <w:tcPr>
            <w:tcW w:w="311" w:type="pct"/>
            <w:tcBorders>
              <w:top w:val="nil"/>
              <w:left w:val="nil"/>
              <w:bottom w:val="nil"/>
              <w:right w:val="nil"/>
            </w:tcBorders>
            <w:shd w:val="clear" w:color="auto" w:fill="auto"/>
            <w:noWrap/>
            <w:vAlign w:val="bottom"/>
          </w:tcPr>
          <w:p w14:paraId="36675459"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351B9BA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F2FD7F1" w14:textId="77777777" w:rsidR="00696019" w:rsidRPr="00595B60" w:rsidRDefault="00696019" w:rsidP="00962DF7">
            <w:pPr>
              <w:jc w:val="right"/>
              <w:rPr>
                <w:rFonts w:cs="Times New Roman"/>
                <w:szCs w:val="20"/>
              </w:rPr>
            </w:pPr>
            <w:r w:rsidRPr="00595B60">
              <w:rPr>
                <w:rFonts w:cs="Times New Roman"/>
                <w:szCs w:val="20"/>
              </w:rPr>
              <w:t>4</w:t>
            </w:r>
          </w:p>
        </w:tc>
        <w:tc>
          <w:tcPr>
            <w:tcW w:w="579" w:type="pct"/>
            <w:gridSpan w:val="2"/>
            <w:tcBorders>
              <w:top w:val="nil"/>
              <w:left w:val="nil"/>
              <w:bottom w:val="nil"/>
              <w:right w:val="nil"/>
            </w:tcBorders>
            <w:shd w:val="clear" w:color="auto" w:fill="auto"/>
            <w:noWrap/>
            <w:vAlign w:val="bottom"/>
          </w:tcPr>
          <w:p w14:paraId="697C3D2C" w14:textId="77777777" w:rsidR="00696019" w:rsidRPr="00595B60" w:rsidRDefault="00696019" w:rsidP="00962DF7">
            <w:pPr>
              <w:jc w:val="right"/>
              <w:rPr>
                <w:rFonts w:cs="Times New Roman"/>
                <w:szCs w:val="20"/>
              </w:rPr>
            </w:pPr>
            <w:r w:rsidRPr="00595B60">
              <w:rPr>
                <w:rFonts w:cs="Times New Roman"/>
                <w:szCs w:val="20"/>
              </w:rPr>
              <w:t>1.62</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5E43AE4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582C0B3" w14:textId="77777777" w:rsidR="00696019" w:rsidRPr="00595B60" w:rsidRDefault="00696019" w:rsidP="00962DF7">
            <w:pPr>
              <w:jc w:val="center"/>
              <w:rPr>
                <w:rFonts w:cs="Times New Roman"/>
                <w:szCs w:val="20"/>
              </w:rPr>
            </w:pPr>
            <w:r w:rsidRPr="00595B60">
              <w:rPr>
                <w:rFonts w:cs="Times New Roman"/>
                <w:szCs w:val="20"/>
              </w:rPr>
              <w:t>0.05</w:t>
            </w:r>
          </w:p>
        </w:tc>
        <w:tc>
          <w:tcPr>
            <w:tcW w:w="292" w:type="pct"/>
            <w:tcBorders>
              <w:top w:val="nil"/>
              <w:left w:val="nil"/>
              <w:bottom w:val="nil"/>
              <w:right w:val="nil"/>
            </w:tcBorders>
            <w:shd w:val="clear" w:color="auto" w:fill="auto"/>
            <w:noWrap/>
            <w:vAlign w:val="bottom"/>
          </w:tcPr>
          <w:p w14:paraId="64276F1D"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1162C6DF" w14:textId="77777777" w:rsidTr="008F3487">
        <w:trPr>
          <w:trHeight w:hRule="exact" w:val="288"/>
        </w:trPr>
        <w:tc>
          <w:tcPr>
            <w:tcW w:w="760" w:type="pct"/>
            <w:tcBorders>
              <w:top w:val="nil"/>
              <w:left w:val="nil"/>
              <w:bottom w:val="nil"/>
              <w:right w:val="nil"/>
            </w:tcBorders>
            <w:shd w:val="clear" w:color="auto" w:fill="auto"/>
            <w:noWrap/>
            <w:vAlign w:val="bottom"/>
          </w:tcPr>
          <w:p w14:paraId="100B55E7" w14:textId="77777777" w:rsidR="00696019" w:rsidRPr="00595B60" w:rsidRDefault="00696019" w:rsidP="00962DF7">
            <w:pPr>
              <w:rPr>
                <w:rFonts w:cs="Times New Roman"/>
                <w:szCs w:val="20"/>
              </w:rPr>
            </w:pPr>
            <w:r w:rsidRPr="00595B60">
              <w:rPr>
                <w:rFonts w:cs="Times New Roman"/>
                <w:szCs w:val="20"/>
              </w:rPr>
              <w:t>Korea</w:t>
            </w:r>
          </w:p>
        </w:tc>
        <w:tc>
          <w:tcPr>
            <w:tcW w:w="156" w:type="pct"/>
            <w:tcBorders>
              <w:top w:val="nil"/>
              <w:left w:val="nil"/>
              <w:bottom w:val="nil"/>
              <w:right w:val="nil"/>
            </w:tcBorders>
            <w:shd w:val="clear" w:color="auto" w:fill="auto"/>
            <w:noWrap/>
            <w:vAlign w:val="bottom"/>
          </w:tcPr>
          <w:p w14:paraId="1DEB3205"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2EABF02" w14:textId="77777777" w:rsidR="00696019" w:rsidRPr="00595B60" w:rsidRDefault="00696019" w:rsidP="00962DF7">
            <w:pPr>
              <w:jc w:val="right"/>
              <w:rPr>
                <w:rFonts w:cs="Times New Roman"/>
                <w:szCs w:val="20"/>
              </w:rPr>
            </w:pPr>
            <w:r w:rsidRPr="00595B60">
              <w:rPr>
                <w:rFonts w:cs="Times New Roman"/>
                <w:szCs w:val="20"/>
              </w:rPr>
              <w:t>2,340</w:t>
            </w:r>
          </w:p>
        </w:tc>
        <w:tc>
          <w:tcPr>
            <w:tcW w:w="311" w:type="pct"/>
            <w:tcBorders>
              <w:top w:val="nil"/>
              <w:left w:val="nil"/>
              <w:bottom w:val="nil"/>
              <w:right w:val="nil"/>
            </w:tcBorders>
            <w:shd w:val="clear" w:color="auto" w:fill="auto"/>
            <w:noWrap/>
            <w:vAlign w:val="bottom"/>
          </w:tcPr>
          <w:p w14:paraId="62AE9DB8" w14:textId="77777777" w:rsidR="00696019" w:rsidRPr="00595B60" w:rsidRDefault="00696019" w:rsidP="00962DF7">
            <w:pPr>
              <w:jc w:val="right"/>
              <w:rPr>
                <w:rFonts w:cs="Times New Roman"/>
                <w:szCs w:val="20"/>
              </w:rPr>
            </w:pPr>
            <w:r w:rsidRPr="00595B60">
              <w:rPr>
                <w:rFonts w:cs="Times New Roman"/>
                <w:szCs w:val="20"/>
              </w:rPr>
              <w:t>544</w:t>
            </w:r>
          </w:p>
        </w:tc>
        <w:tc>
          <w:tcPr>
            <w:tcW w:w="311" w:type="pct"/>
            <w:tcBorders>
              <w:top w:val="nil"/>
              <w:left w:val="nil"/>
              <w:bottom w:val="nil"/>
              <w:right w:val="nil"/>
            </w:tcBorders>
            <w:shd w:val="clear" w:color="auto" w:fill="auto"/>
            <w:noWrap/>
            <w:vAlign w:val="bottom"/>
          </w:tcPr>
          <w:p w14:paraId="5FE58E8F" w14:textId="77777777" w:rsidR="00696019" w:rsidRPr="00595B60" w:rsidRDefault="00696019" w:rsidP="00962DF7">
            <w:pPr>
              <w:jc w:val="right"/>
              <w:rPr>
                <w:rFonts w:cs="Times New Roman"/>
                <w:szCs w:val="20"/>
              </w:rPr>
            </w:pPr>
            <w:r w:rsidRPr="00595B60">
              <w:rPr>
                <w:rFonts w:cs="Times New Roman"/>
                <w:szCs w:val="20"/>
              </w:rPr>
              <w:t>84</w:t>
            </w:r>
          </w:p>
        </w:tc>
        <w:tc>
          <w:tcPr>
            <w:tcW w:w="156" w:type="pct"/>
            <w:tcBorders>
              <w:top w:val="nil"/>
              <w:left w:val="nil"/>
              <w:bottom w:val="nil"/>
              <w:right w:val="nil"/>
            </w:tcBorders>
            <w:shd w:val="clear" w:color="auto" w:fill="auto"/>
            <w:noWrap/>
            <w:vAlign w:val="bottom"/>
          </w:tcPr>
          <w:p w14:paraId="049AE150"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4C279FA" w14:textId="77777777" w:rsidR="00696019" w:rsidRPr="00595B60" w:rsidRDefault="00696019" w:rsidP="00962DF7">
            <w:pPr>
              <w:jc w:val="right"/>
              <w:rPr>
                <w:rFonts w:cs="Times New Roman"/>
                <w:szCs w:val="20"/>
              </w:rPr>
            </w:pPr>
            <w:r w:rsidRPr="00595B60">
              <w:rPr>
                <w:rFonts w:cs="Times New Roman"/>
                <w:szCs w:val="20"/>
              </w:rPr>
              <w:t>2,599</w:t>
            </w:r>
          </w:p>
        </w:tc>
        <w:tc>
          <w:tcPr>
            <w:tcW w:w="311" w:type="pct"/>
            <w:tcBorders>
              <w:top w:val="nil"/>
              <w:left w:val="nil"/>
              <w:bottom w:val="nil"/>
              <w:right w:val="nil"/>
            </w:tcBorders>
            <w:shd w:val="clear" w:color="auto" w:fill="auto"/>
            <w:noWrap/>
            <w:vAlign w:val="bottom"/>
          </w:tcPr>
          <w:p w14:paraId="73CE4355" w14:textId="77777777" w:rsidR="00696019" w:rsidRPr="00595B60" w:rsidRDefault="00696019" w:rsidP="00962DF7">
            <w:pPr>
              <w:jc w:val="right"/>
              <w:rPr>
                <w:rFonts w:cs="Times New Roman"/>
                <w:szCs w:val="20"/>
              </w:rPr>
            </w:pPr>
            <w:r w:rsidRPr="00595B60">
              <w:rPr>
                <w:rFonts w:cs="Times New Roman"/>
                <w:szCs w:val="20"/>
              </w:rPr>
              <w:t>529</w:t>
            </w:r>
          </w:p>
        </w:tc>
        <w:tc>
          <w:tcPr>
            <w:tcW w:w="311" w:type="pct"/>
            <w:tcBorders>
              <w:top w:val="nil"/>
              <w:left w:val="nil"/>
              <w:bottom w:val="nil"/>
              <w:right w:val="nil"/>
            </w:tcBorders>
            <w:shd w:val="clear" w:color="auto" w:fill="auto"/>
            <w:noWrap/>
            <w:vAlign w:val="bottom"/>
          </w:tcPr>
          <w:p w14:paraId="4AFA1A13" w14:textId="77777777" w:rsidR="00696019" w:rsidRPr="00595B60" w:rsidRDefault="00696019" w:rsidP="00962DF7">
            <w:pPr>
              <w:jc w:val="right"/>
              <w:rPr>
                <w:rFonts w:cs="Times New Roman"/>
                <w:szCs w:val="20"/>
              </w:rPr>
            </w:pPr>
            <w:r w:rsidRPr="00595B60">
              <w:rPr>
                <w:rFonts w:cs="Times New Roman"/>
                <w:szCs w:val="20"/>
              </w:rPr>
              <w:t>88</w:t>
            </w:r>
          </w:p>
        </w:tc>
        <w:tc>
          <w:tcPr>
            <w:tcW w:w="156" w:type="pct"/>
            <w:tcBorders>
              <w:top w:val="nil"/>
              <w:left w:val="nil"/>
              <w:bottom w:val="nil"/>
              <w:right w:val="nil"/>
            </w:tcBorders>
            <w:shd w:val="clear" w:color="auto" w:fill="auto"/>
            <w:noWrap/>
            <w:vAlign w:val="bottom"/>
          </w:tcPr>
          <w:p w14:paraId="77C73107"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FB0C97D" w14:textId="77777777" w:rsidR="00696019" w:rsidRPr="00595B60" w:rsidRDefault="00696019" w:rsidP="00962DF7">
            <w:pPr>
              <w:jc w:val="right"/>
              <w:rPr>
                <w:rFonts w:cs="Times New Roman"/>
                <w:szCs w:val="20"/>
              </w:rPr>
            </w:pPr>
            <w:r w:rsidRPr="00595B60">
              <w:rPr>
                <w:rFonts w:cs="Times New Roman"/>
                <w:szCs w:val="20"/>
              </w:rPr>
              <w:t>15</w:t>
            </w:r>
          </w:p>
        </w:tc>
        <w:tc>
          <w:tcPr>
            <w:tcW w:w="579" w:type="pct"/>
            <w:gridSpan w:val="2"/>
            <w:tcBorders>
              <w:top w:val="nil"/>
              <w:left w:val="nil"/>
              <w:bottom w:val="nil"/>
              <w:right w:val="nil"/>
            </w:tcBorders>
            <w:shd w:val="clear" w:color="auto" w:fill="auto"/>
            <w:noWrap/>
            <w:vAlign w:val="bottom"/>
          </w:tcPr>
          <w:p w14:paraId="2C2E8246" w14:textId="77777777" w:rsidR="00696019" w:rsidRPr="00595B60" w:rsidRDefault="00696019" w:rsidP="00962DF7">
            <w:pPr>
              <w:jc w:val="right"/>
              <w:rPr>
                <w:rFonts w:cs="Times New Roman"/>
                <w:szCs w:val="20"/>
              </w:rPr>
            </w:pPr>
            <w:r w:rsidRPr="00595B60">
              <w:rPr>
                <w:rFonts w:cs="Times New Roman"/>
                <w:szCs w:val="20"/>
              </w:rPr>
              <w:t>6.18***</w:t>
            </w:r>
          </w:p>
        </w:tc>
        <w:tc>
          <w:tcPr>
            <w:tcW w:w="156" w:type="pct"/>
            <w:tcBorders>
              <w:top w:val="nil"/>
              <w:left w:val="nil"/>
              <w:bottom w:val="nil"/>
              <w:right w:val="nil"/>
            </w:tcBorders>
            <w:shd w:val="clear" w:color="auto" w:fill="auto"/>
            <w:noWrap/>
            <w:vAlign w:val="bottom"/>
          </w:tcPr>
          <w:p w14:paraId="0F48844F"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C088C1C" w14:textId="77777777" w:rsidR="00696019" w:rsidRPr="00595B60" w:rsidRDefault="00696019" w:rsidP="00962DF7">
            <w:pPr>
              <w:jc w:val="center"/>
              <w:rPr>
                <w:rFonts w:cs="Times New Roman"/>
                <w:szCs w:val="20"/>
              </w:rPr>
            </w:pPr>
            <w:r w:rsidRPr="00595B60">
              <w:rPr>
                <w:rFonts w:cs="Times New Roman"/>
                <w:szCs w:val="20"/>
              </w:rPr>
              <w:t>0.18</w:t>
            </w:r>
          </w:p>
        </w:tc>
        <w:tc>
          <w:tcPr>
            <w:tcW w:w="292" w:type="pct"/>
            <w:tcBorders>
              <w:top w:val="nil"/>
              <w:left w:val="nil"/>
              <w:bottom w:val="nil"/>
              <w:right w:val="nil"/>
            </w:tcBorders>
            <w:shd w:val="clear" w:color="auto" w:fill="auto"/>
            <w:noWrap/>
            <w:vAlign w:val="bottom"/>
          </w:tcPr>
          <w:p w14:paraId="1EF3FDF8"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35538DC4" w14:textId="77777777" w:rsidTr="008F3487">
        <w:trPr>
          <w:trHeight w:hRule="exact" w:val="288"/>
        </w:trPr>
        <w:tc>
          <w:tcPr>
            <w:tcW w:w="760" w:type="pct"/>
            <w:tcBorders>
              <w:top w:val="nil"/>
              <w:left w:val="nil"/>
              <w:bottom w:val="nil"/>
              <w:right w:val="nil"/>
            </w:tcBorders>
            <w:shd w:val="clear" w:color="auto" w:fill="auto"/>
            <w:noWrap/>
            <w:vAlign w:val="bottom"/>
          </w:tcPr>
          <w:p w14:paraId="15742032" w14:textId="77777777" w:rsidR="00696019" w:rsidRPr="00595B60" w:rsidRDefault="00696019" w:rsidP="00962DF7">
            <w:pPr>
              <w:rPr>
                <w:rFonts w:cs="Times New Roman"/>
                <w:szCs w:val="20"/>
              </w:rPr>
            </w:pPr>
            <w:r w:rsidRPr="00595B60">
              <w:rPr>
                <w:rFonts w:cs="Times New Roman"/>
                <w:szCs w:val="20"/>
              </w:rPr>
              <w:t>Luxembourg</w:t>
            </w:r>
          </w:p>
        </w:tc>
        <w:tc>
          <w:tcPr>
            <w:tcW w:w="156" w:type="pct"/>
            <w:tcBorders>
              <w:top w:val="nil"/>
              <w:left w:val="nil"/>
              <w:bottom w:val="nil"/>
              <w:right w:val="nil"/>
            </w:tcBorders>
            <w:shd w:val="clear" w:color="auto" w:fill="auto"/>
            <w:noWrap/>
            <w:vAlign w:val="bottom"/>
          </w:tcPr>
          <w:p w14:paraId="2303E71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7C46D43" w14:textId="77777777" w:rsidR="00696019" w:rsidRPr="00595B60" w:rsidRDefault="00696019" w:rsidP="00962DF7">
            <w:pPr>
              <w:jc w:val="right"/>
              <w:rPr>
                <w:rFonts w:cs="Times New Roman"/>
                <w:szCs w:val="20"/>
              </w:rPr>
            </w:pPr>
            <w:r w:rsidRPr="00595B60">
              <w:rPr>
                <w:rFonts w:cs="Times New Roman"/>
                <w:szCs w:val="20"/>
              </w:rPr>
              <w:t>769</w:t>
            </w:r>
          </w:p>
        </w:tc>
        <w:tc>
          <w:tcPr>
            <w:tcW w:w="311" w:type="pct"/>
            <w:tcBorders>
              <w:top w:val="nil"/>
              <w:left w:val="nil"/>
              <w:bottom w:val="nil"/>
              <w:right w:val="nil"/>
            </w:tcBorders>
            <w:shd w:val="clear" w:color="auto" w:fill="auto"/>
            <w:noWrap/>
            <w:vAlign w:val="bottom"/>
          </w:tcPr>
          <w:p w14:paraId="75A0875E" w14:textId="77777777" w:rsidR="00696019" w:rsidRPr="00595B60" w:rsidRDefault="00696019" w:rsidP="00962DF7">
            <w:pPr>
              <w:jc w:val="right"/>
              <w:rPr>
                <w:rFonts w:cs="Times New Roman"/>
                <w:szCs w:val="20"/>
              </w:rPr>
            </w:pPr>
            <w:r w:rsidRPr="00595B60">
              <w:rPr>
                <w:rFonts w:cs="Times New Roman"/>
                <w:szCs w:val="20"/>
              </w:rPr>
              <w:t>489</w:t>
            </w:r>
          </w:p>
        </w:tc>
        <w:tc>
          <w:tcPr>
            <w:tcW w:w="311" w:type="pct"/>
            <w:tcBorders>
              <w:top w:val="nil"/>
              <w:left w:val="nil"/>
              <w:bottom w:val="nil"/>
              <w:right w:val="nil"/>
            </w:tcBorders>
            <w:shd w:val="clear" w:color="auto" w:fill="auto"/>
            <w:noWrap/>
            <w:vAlign w:val="bottom"/>
          </w:tcPr>
          <w:p w14:paraId="2A760DCC"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0DFC0D46"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1995F8D2" w14:textId="77777777" w:rsidR="00696019" w:rsidRPr="00595B60" w:rsidRDefault="00696019" w:rsidP="00962DF7">
            <w:pPr>
              <w:jc w:val="right"/>
              <w:rPr>
                <w:rFonts w:cs="Times New Roman"/>
                <w:szCs w:val="20"/>
              </w:rPr>
            </w:pPr>
            <w:r w:rsidRPr="00595B60">
              <w:rPr>
                <w:rFonts w:cs="Times New Roman"/>
                <w:szCs w:val="20"/>
              </w:rPr>
              <w:t>4,054</w:t>
            </w:r>
          </w:p>
        </w:tc>
        <w:tc>
          <w:tcPr>
            <w:tcW w:w="311" w:type="pct"/>
            <w:tcBorders>
              <w:top w:val="nil"/>
              <w:left w:val="nil"/>
              <w:bottom w:val="nil"/>
              <w:right w:val="nil"/>
            </w:tcBorders>
            <w:shd w:val="clear" w:color="auto" w:fill="auto"/>
            <w:noWrap/>
            <w:vAlign w:val="bottom"/>
          </w:tcPr>
          <w:p w14:paraId="29774138" w14:textId="77777777" w:rsidR="00696019" w:rsidRPr="00595B60" w:rsidRDefault="00696019" w:rsidP="00962DF7">
            <w:pPr>
              <w:jc w:val="right"/>
              <w:rPr>
                <w:rFonts w:cs="Times New Roman"/>
                <w:szCs w:val="20"/>
              </w:rPr>
            </w:pPr>
            <w:r w:rsidRPr="00595B60">
              <w:rPr>
                <w:rFonts w:cs="Times New Roman"/>
                <w:szCs w:val="20"/>
              </w:rPr>
              <w:t>490</w:t>
            </w:r>
          </w:p>
        </w:tc>
        <w:tc>
          <w:tcPr>
            <w:tcW w:w="311" w:type="pct"/>
            <w:tcBorders>
              <w:top w:val="nil"/>
              <w:left w:val="nil"/>
              <w:bottom w:val="nil"/>
              <w:right w:val="nil"/>
            </w:tcBorders>
            <w:shd w:val="clear" w:color="auto" w:fill="auto"/>
            <w:noWrap/>
            <w:vAlign w:val="bottom"/>
          </w:tcPr>
          <w:p w14:paraId="5F0DCC45" w14:textId="77777777" w:rsidR="00696019" w:rsidRPr="00595B60" w:rsidRDefault="00696019" w:rsidP="00962DF7">
            <w:pPr>
              <w:jc w:val="right"/>
              <w:rPr>
                <w:rFonts w:cs="Times New Roman"/>
                <w:szCs w:val="20"/>
              </w:rPr>
            </w:pPr>
            <w:r w:rsidRPr="00595B60">
              <w:rPr>
                <w:rFonts w:cs="Times New Roman"/>
                <w:szCs w:val="20"/>
              </w:rPr>
              <w:t>104</w:t>
            </w:r>
          </w:p>
        </w:tc>
        <w:tc>
          <w:tcPr>
            <w:tcW w:w="156" w:type="pct"/>
            <w:tcBorders>
              <w:top w:val="nil"/>
              <w:left w:val="nil"/>
              <w:bottom w:val="nil"/>
              <w:right w:val="nil"/>
            </w:tcBorders>
            <w:shd w:val="clear" w:color="auto" w:fill="auto"/>
            <w:noWrap/>
            <w:vAlign w:val="bottom"/>
          </w:tcPr>
          <w:p w14:paraId="2F62657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CDC0788" w14:textId="77777777" w:rsidR="00696019" w:rsidRPr="00595B60" w:rsidRDefault="00696019" w:rsidP="00962DF7">
            <w:pPr>
              <w:jc w:val="right"/>
              <w:rPr>
                <w:rFonts w:cs="Times New Roman"/>
                <w:szCs w:val="20"/>
              </w:rPr>
            </w:pPr>
            <w:r w:rsidRPr="00595B60">
              <w:rPr>
                <w:rFonts w:cs="Times New Roman"/>
                <w:szCs w:val="20"/>
              </w:rPr>
              <w:t>0</w:t>
            </w:r>
          </w:p>
        </w:tc>
        <w:tc>
          <w:tcPr>
            <w:tcW w:w="579" w:type="pct"/>
            <w:gridSpan w:val="2"/>
            <w:tcBorders>
              <w:top w:val="nil"/>
              <w:left w:val="nil"/>
              <w:bottom w:val="nil"/>
              <w:right w:val="nil"/>
            </w:tcBorders>
            <w:shd w:val="clear" w:color="auto" w:fill="auto"/>
            <w:noWrap/>
            <w:vAlign w:val="bottom"/>
          </w:tcPr>
          <w:p w14:paraId="5019E32B" w14:textId="77777777" w:rsidR="00696019" w:rsidRPr="00595B60" w:rsidRDefault="00696019" w:rsidP="00962DF7">
            <w:pPr>
              <w:jc w:val="right"/>
              <w:rPr>
                <w:rFonts w:cs="Times New Roman"/>
                <w:szCs w:val="20"/>
              </w:rPr>
            </w:pPr>
            <w:r w:rsidRPr="00595B60">
              <w:rPr>
                <w:rFonts w:cs="Times New Roman"/>
                <w:szCs w:val="20"/>
              </w:rPr>
              <w:t>-0.12</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0C2CBEB8"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B9D4102" w14:textId="77777777" w:rsidR="00696019" w:rsidRPr="00595B60" w:rsidRDefault="00696019" w:rsidP="00962DF7">
            <w:pPr>
              <w:jc w:val="center"/>
              <w:rPr>
                <w:rFonts w:cs="Times New Roman"/>
                <w:szCs w:val="20"/>
              </w:rPr>
            </w:pPr>
            <w:r w:rsidRPr="00595B60">
              <w:rPr>
                <w:rFonts w:cs="Times New Roman"/>
                <w:szCs w:val="20"/>
              </w:rPr>
              <w:t>0.00</w:t>
            </w:r>
          </w:p>
        </w:tc>
        <w:tc>
          <w:tcPr>
            <w:tcW w:w="292" w:type="pct"/>
            <w:tcBorders>
              <w:top w:val="nil"/>
              <w:left w:val="nil"/>
              <w:bottom w:val="nil"/>
              <w:right w:val="nil"/>
            </w:tcBorders>
            <w:shd w:val="clear" w:color="auto" w:fill="auto"/>
            <w:noWrap/>
            <w:vAlign w:val="bottom"/>
          </w:tcPr>
          <w:p w14:paraId="4AD3AAFD"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6ADE438C" w14:textId="77777777" w:rsidTr="008F3487">
        <w:trPr>
          <w:trHeight w:hRule="exact" w:val="288"/>
        </w:trPr>
        <w:tc>
          <w:tcPr>
            <w:tcW w:w="760" w:type="pct"/>
            <w:tcBorders>
              <w:top w:val="nil"/>
              <w:left w:val="nil"/>
              <w:bottom w:val="nil"/>
              <w:right w:val="nil"/>
            </w:tcBorders>
            <w:shd w:val="clear" w:color="auto" w:fill="auto"/>
            <w:noWrap/>
            <w:vAlign w:val="bottom"/>
          </w:tcPr>
          <w:p w14:paraId="61727A95" w14:textId="77777777" w:rsidR="00696019" w:rsidRPr="00595B60" w:rsidRDefault="00696019" w:rsidP="00962DF7">
            <w:pPr>
              <w:rPr>
                <w:rFonts w:cs="Times New Roman"/>
                <w:szCs w:val="20"/>
              </w:rPr>
            </w:pPr>
            <w:r w:rsidRPr="00595B60">
              <w:rPr>
                <w:rFonts w:cs="Times New Roman"/>
                <w:szCs w:val="20"/>
              </w:rPr>
              <w:t>Mexico</w:t>
            </w:r>
          </w:p>
        </w:tc>
        <w:tc>
          <w:tcPr>
            <w:tcW w:w="156" w:type="pct"/>
            <w:tcBorders>
              <w:top w:val="nil"/>
              <w:left w:val="nil"/>
              <w:bottom w:val="nil"/>
              <w:right w:val="nil"/>
            </w:tcBorders>
            <w:shd w:val="clear" w:color="auto" w:fill="auto"/>
            <w:noWrap/>
            <w:vAlign w:val="bottom"/>
          </w:tcPr>
          <w:p w14:paraId="7FD592EC"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F725E0C" w14:textId="77777777" w:rsidR="00696019" w:rsidRPr="00595B60" w:rsidRDefault="00696019" w:rsidP="00962DF7">
            <w:pPr>
              <w:jc w:val="right"/>
              <w:rPr>
                <w:rFonts w:cs="Times New Roman"/>
                <w:szCs w:val="20"/>
              </w:rPr>
            </w:pPr>
            <w:r w:rsidRPr="00595B60">
              <w:rPr>
                <w:rFonts w:cs="Times New Roman"/>
                <w:szCs w:val="20"/>
              </w:rPr>
              <w:t>3,093</w:t>
            </w:r>
          </w:p>
        </w:tc>
        <w:tc>
          <w:tcPr>
            <w:tcW w:w="311" w:type="pct"/>
            <w:tcBorders>
              <w:top w:val="nil"/>
              <w:left w:val="nil"/>
              <w:bottom w:val="nil"/>
              <w:right w:val="nil"/>
            </w:tcBorders>
            <w:shd w:val="clear" w:color="auto" w:fill="auto"/>
            <w:noWrap/>
            <w:vAlign w:val="bottom"/>
          </w:tcPr>
          <w:p w14:paraId="218EC502" w14:textId="77777777" w:rsidR="00696019" w:rsidRPr="00595B60" w:rsidRDefault="00696019" w:rsidP="00962DF7">
            <w:pPr>
              <w:jc w:val="right"/>
              <w:rPr>
                <w:rFonts w:cs="Times New Roman"/>
                <w:szCs w:val="20"/>
              </w:rPr>
            </w:pPr>
            <w:r w:rsidRPr="00595B60">
              <w:rPr>
                <w:rFonts w:cs="Times New Roman"/>
                <w:szCs w:val="20"/>
              </w:rPr>
              <w:t>466</w:t>
            </w:r>
          </w:p>
        </w:tc>
        <w:tc>
          <w:tcPr>
            <w:tcW w:w="311" w:type="pct"/>
            <w:tcBorders>
              <w:top w:val="nil"/>
              <w:left w:val="nil"/>
              <w:bottom w:val="nil"/>
              <w:right w:val="nil"/>
            </w:tcBorders>
            <w:shd w:val="clear" w:color="auto" w:fill="auto"/>
            <w:noWrap/>
            <w:vAlign w:val="bottom"/>
          </w:tcPr>
          <w:p w14:paraId="7D289E9C" w14:textId="77777777" w:rsidR="00696019" w:rsidRPr="00595B60" w:rsidRDefault="00696019" w:rsidP="00962DF7">
            <w:pPr>
              <w:jc w:val="right"/>
              <w:rPr>
                <w:rFonts w:cs="Times New Roman"/>
                <w:szCs w:val="20"/>
              </w:rPr>
            </w:pPr>
            <w:r w:rsidRPr="00595B60">
              <w:rPr>
                <w:rFonts w:cs="Times New Roman"/>
                <w:szCs w:val="20"/>
              </w:rPr>
              <w:t>79</w:t>
            </w:r>
          </w:p>
        </w:tc>
        <w:tc>
          <w:tcPr>
            <w:tcW w:w="156" w:type="pct"/>
            <w:tcBorders>
              <w:top w:val="nil"/>
              <w:left w:val="nil"/>
              <w:bottom w:val="nil"/>
              <w:right w:val="nil"/>
            </w:tcBorders>
            <w:shd w:val="clear" w:color="auto" w:fill="auto"/>
            <w:noWrap/>
            <w:vAlign w:val="bottom"/>
          </w:tcPr>
          <w:p w14:paraId="1A59D26A"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2E9FD36" w14:textId="77777777" w:rsidR="00696019" w:rsidRPr="00595B60" w:rsidRDefault="00696019" w:rsidP="00962DF7">
            <w:pPr>
              <w:jc w:val="right"/>
              <w:rPr>
                <w:rFonts w:cs="Times New Roman"/>
                <w:szCs w:val="20"/>
              </w:rPr>
            </w:pPr>
            <w:r w:rsidRPr="00595B60">
              <w:rPr>
                <w:rFonts w:cs="Times New Roman"/>
                <w:szCs w:val="20"/>
              </w:rPr>
              <w:t>26,353</w:t>
            </w:r>
          </w:p>
        </w:tc>
        <w:tc>
          <w:tcPr>
            <w:tcW w:w="311" w:type="pct"/>
            <w:tcBorders>
              <w:top w:val="nil"/>
              <w:left w:val="nil"/>
              <w:bottom w:val="nil"/>
              <w:right w:val="nil"/>
            </w:tcBorders>
            <w:shd w:val="clear" w:color="auto" w:fill="auto"/>
            <w:noWrap/>
            <w:vAlign w:val="bottom"/>
          </w:tcPr>
          <w:p w14:paraId="65A3A5C8" w14:textId="77777777" w:rsidR="00696019" w:rsidRPr="00595B60" w:rsidRDefault="00696019" w:rsidP="00962DF7">
            <w:pPr>
              <w:jc w:val="right"/>
              <w:rPr>
                <w:rFonts w:cs="Times New Roman"/>
                <w:szCs w:val="20"/>
              </w:rPr>
            </w:pPr>
            <w:r w:rsidRPr="00595B60">
              <w:rPr>
                <w:rFonts w:cs="Times New Roman"/>
                <w:szCs w:val="20"/>
              </w:rPr>
              <w:t>419</w:t>
            </w:r>
          </w:p>
        </w:tc>
        <w:tc>
          <w:tcPr>
            <w:tcW w:w="311" w:type="pct"/>
            <w:tcBorders>
              <w:top w:val="nil"/>
              <w:left w:val="nil"/>
              <w:bottom w:val="nil"/>
              <w:right w:val="nil"/>
            </w:tcBorders>
            <w:shd w:val="clear" w:color="auto" w:fill="auto"/>
            <w:noWrap/>
            <w:vAlign w:val="bottom"/>
          </w:tcPr>
          <w:p w14:paraId="521BC718" w14:textId="77777777" w:rsidR="00696019" w:rsidRPr="00595B60" w:rsidRDefault="00696019" w:rsidP="00962DF7">
            <w:pPr>
              <w:jc w:val="right"/>
              <w:rPr>
                <w:rFonts w:cs="Times New Roman"/>
                <w:szCs w:val="20"/>
              </w:rPr>
            </w:pPr>
            <w:r w:rsidRPr="00595B60">
              <w:rPr>
                <w:rFonts w:cs="Times New Roman"/>
                <w:szCs w:val="20"/>
              </w:rPr>
              <w:t>79</w:t>
            </w:r>
          </w:p>
        </w:tc>
        <w:tc>
          <w:tcPr>
            <w:tcW w:w="156" w:type="pct"/>
            <w:tcBorders>
              <w:top w:val="nil"/>
              <w:left w:val="nil"/>
              <w:bottom w:val="nil"/>
              <w:right w:val="nil"/>
            </w:tcBorders>
            <w:shd w:val="clear" w:color="auto" w:fill="auto"/>
            <w:noWrap/>
            <w:vAlign w:val="bottom"/>
          </w:tcPr>
          <w:p w14:paraId="0EB1C19B"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45D21A3" w14:textId="77777777" w:rsidR="00696019" w:rsidRPr="00595B60" w:rsidRDefault="00696019" w:rsidP="00962DF7">
            <w:pPr>
              <w:jc w:val="right"/>
              <w:rPr>
                <w:rFonts w:cs="Times New Roman"/>
                <w:szCs w:val="20"/>
              </w:rPr>
            </w:pPr>
            <w:r w:rsidRPr="00595B60">
              <w:rPr>
                <w:rFonts w:cs="Times New Roman"/>
                <w:szCs w:val="20"/>
              </w:rPr>
              <w:t>47</w:t>
            </w:r>
          </w:p>
        </w:tc>
        <w:tc>
          <w:tcPr>
            <w:tcW w:w="579" w:type="pct"/>
            <w:gridSpan w:val="2"/>
            <w:tcBorders>
              <w:top w:val="nil"/>
              <w:left w:val="nil"/>
              <w:bottom w:val="nil"/>
              <w:right w:val="nil"/>
            </w:tcBorders>
            <w:shd w:val="clear" w:color="auto" w:fill="auto"/>
            <w:noWrap/>
            <w:vAlign w:val="bottom"/>
          </w:tcPr>
          <w:p w14:paraId="13E04B40" w14:textId="77777777" w:rsidR="00696019" w:rsidRPr="00595B60" w:rsidRDefault="00696019" w:rsidP="00962DF7">
            <w:pPr>
              <w:jc w:val="right"/>
              <w:rPr>
                <w:rFonts w:cs="Times New Roman"/>
                <w:szCs w:val="20"/>
              </w:rPr>
            </w:pPr>
            <w:r w:rsidRPr="00595B60">
              <w:rPr>
                <w:rFonts w:cs="Times New Roman"/>
                <w:szCs w:val="20"/>
              </w:rPr>
              <w:t>31.44***</w:t>
            </w:r>
          </w:p>
        </w:tc>
        <w:tc>
          <w:tcPr>
            <w:tcW w:w="156" w:type="pct"/>
            <w:tcBorders>
              <w:top w:val="nil"/>
              <w:left w:val="nil"/>
              <w:bottom w:val="nil"/>
              <w:right w:val="nil"/>
            </w:tcBorders>
            <w:shd w:val="clear" w:color="auto" w:fill="auto"/>
            <w:noWrap/>
            <w:vAlign w:val="bottom"/>
          </w:tcPr>
          <w:p w14:paraId="1EB39258"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A02075E" w14:textId="77777777" w:rsidR="00696019" w:rsidRPr="00595B60" w:rsidRDefault="00696019" w:rsidP="00962DF7">
            <w:pPr>
              <w:jc w:val="center"/>
              <w:rPr>
                <w:rFonts w:cs="Times New Roman"/>
                <w:szCs w:val="20"/>
              </w:rPr>
            </w:pPr>
            <w:r w:rsidRPr="00595B60">
              <w:rPr>
                <w:rFonts w:cs="Times New Roman"/>
                <w:szCs w:val="20"/>
              </w:rPr>
              <w:t>0.60</w:t>
            </w:r>
          </w:p>
        </w:tc>
        <w:tc>
          <w:tcPr>
            <w:tcW w:w="292" w:type="pct"/>
            <w:tcBorders>
              <w:top w:val="nil"/>
              <w:left w:val="nil"/>
              <w:bottom w:val="nil"/>
              <w:right w:val="nil"/>
            </w:tcBorders>
            <w:shd w:val="clear" w:color="auto" w:fill="auto"/>
            <w:noWrap/>
            <w:vAlign w:val="bottom"/>
          </w:tcPr>
          <w:p w14:paraId="6AE19356"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2667B2D5" w14:textId="77777777" w:rsidTr="008F3487">
        <w:trPr>
          <w:trHeight w:hRule="exact" w:val="288"/>
        </w:trPr>
        <w:tc>
          <w:tcPr>
            <w:tcW w:w="760" w:type="pct"/>
            <w:tcBorders>
              <w:top w:val="nil"/>
              <w:left w:val="nil"/>
              <w:bottom w:val="nil"/>
              <w:right w:val="nil"/>
            </w:tcBorders>
            <w:shd w:val="clear" w:color="auto" w:fill="auto"/>
            <w:noWrap/>
            <w:vAlign w:val="bottom"/>
          </w:tcPr>
          <w:p w14:paraId="6BD2550E" w14:textId="77777777" w:rsidR="00696019" w:rsidRPr="00595B60" w:rsidRDefault="00696019" w:rsidP="00962DF7">
            <w:pPr>
              <w:rPr>
                <w:rFonts w:cs="Times New Roman"/>
                <w:szCs w:val="20"/>
              </w:rPr>
            </w:pPr>
            <w:r w:rsidRPr="00595B60">
              <w:rPr>
                <w:rFonts w:cs="Times New Roman"/>
                <w:szCs w:val="20"/>
              </w:rPr>
              <w:t>Netherlands</w:t>
            </w:r>
          </w:p>
        </w:tc>
        <w:tc>
          <w:tcPr>
            <w:tcW w:w="156" w:type="pct"/>
            <w:tcBorders>
              <w:top w:val="nil"/>
              <w:left w:val="nil"/>
              <w:bottom w:val="nil"/>
              <w:right w:val="nil"/>
            </w:tcBorders>
            <w:shd w:val="clear" w:color="auto" w:fill="auto"/>
            <w:noWrap/>
            <w:vAlign w:val="bottom"/>
          </w:tcPr>
          <w:p w14:paraId="7F15FC6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09803703" w14:textId="77777777" w:rsidR="00696019" w:rsidRPr="00595B60" w:rsidRDefault="00696019" w:rsidP="00962DF7">
            <w:pPr>
              <w:jc w:val="right"/>
              <w:rPr>
                <w:rFonts w:cs="Times New Roman"/>
                <w:szCs w:val="20"/>
              </w:rPr>
            </w:pPr>
            <w:r w:rsidRPr="00595B60">
              <w:rPr>
                <w:rFonts w:cs="Times New Roman"/>
                <w:szCs w:val="20"/>
              </w:rPr>
              <w:t>2,333</w:t>
            </w:r>
          </w:p>
        </w:tc>
        <w:tc>
          <w:tcPr>
            <w:tcW w:w="311" w:type="pct"/>
            <w:tcBorders>
              <w:top w:val="nil"/>
              <w:left w:val="nil"/>
              <w:bottom w:val="nil"/>
              <w:right w:val="nil"/>
            </w:tcBorders>
            <w:shd w:val="clear" w:color="auto" w:fill="auto"/>
            <w:noWrap/>
            <w:vAlign w:val="bottom"/>
          </w:tcPr>
          <w:p w14:paraId="16CB27DD" w14:textId="77777777" w:rsidR="00696019" w:rsidRPr="00595B60" w:rsidRDefault="00696019" w:rsidP="00962DF7">
            <w:pPr>
              <w:jc w:val="right"/>
              <w:rPr>
                <w:rFonts w:cs="Times New Roman"/>
                <w:szCs w:val="20"/>
              </w:rPr>
            </w:pPr>
            <w:r w:rsidRPr="00595B60">
              <w:rPr>
                <w:rFonts w:cs="Times New Roman"/>
                <w:szCs w:val="20"/>
              </w:rPr>
              <w:t>508</w:t>
            </w:r>
          </w:p>
        </w:tc>
        <w:tc>
          <w:tcPr>
            <w:tcW w:w="311" w:type="pct"/>
            <w:tcBorders>
              <w:top w:val="nil"/>
              <w:left w:val="nil"/>
              <w:bottom w:val="nil"/>
              <w:right w:val="nil"/>
            </w:tcBorders>
            <w:shd w:val="clear" w:color="auto" w:fill="auto"/>
            <w:noWrap/>
            <w:vAlign w:val="bottom"/>
          </w:tcPr>
          <w:p w14:paraId="0AC4FE7D" w14:textId="77777777" w:rsidR="00696019" w:rsidRPr="00595B60" w:rsidRDefault="00696019" w:rsidP="00962DF7">
            <w:pPr>
              <w:jc w:val="right"/>
              <w:rPr>
                <w:rFonts w:cs="Times New Roman"/>
                <w:szCs w:val="20"/>
              </w:rPr>
            </w:pPr>
            <w:r w:rsidRPr="00595B60">
              <w:rPr>
                <w:rFonts w:cs="Times New Roman"/>
                <w:szCs w:val="20"/>
              </w:rPr>
              <w:t>96</w:t>
            </w:r>
          </w:p>
        </w:tc>
        <w:tc>
          <w:tcPr>
            <w:tcW w:w="156" w:type="pct"/>
            <w:tcBorders>
              <w:top w:val="nil"/>
              <w:left w:val="nil"/>
              <w:bottom w:val="nil"/>
              <w:right w:val="nil"/>
            </w:tcBorders>
            <w:shd w:val="clear" w:color="auto" w:fill="auto"/>
            <w:noWrap/>
            <w:vAlign w:val="bottom"/>
          </w:tcPr>
          <w:p w14:paraId="4263B38A"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5EB7C78" w14:textId="77777777" w:rsidR="00696019" w:rsidRPr="00595B60" w:rsidRDefault="00696019" w:rsidP="00962DF7">
            <w:pPr>
              <w:jc w:val="right"/>
              <w:rPr>
                <w:rFonts w:cs="Times New Roman"/>
                <w:szCs w:val="20"/>
              </w:rPr>
            </w:pPr>
            <w:r w:rsidRPr="00595B60">
              <w:rPr>
                <w:rFonts w:cs="Times New Roman"/>
                <w:szCs w:val="20"/>
              </w:rPr>
              <w:t>1,171</w:t>
            </w:r>
          </w:p>
        </w:tc>
        <w:tc>
          <w:tcPr>
            <w:tcW w:w="311" w:type="pct"/>
            <w:tcBorders>
              <w:top w:val="nil"/>
              <w:left w:val="nil"/>
              <w:bottom w:val="nil"/>
              <w:right w:val="nil"/>
            </w:tcBorders>
            <w:shd w:val="clear" w:color="auto" w:fill="auto"/>
            <w:noWrap/>
            <w:vAlign w:val="bottom"/>
          </w:tcPr>
          <w:p w14:paraId="3612B813" w14:textId="77777777" w:rsidR="00696019" w:rsidRPr="00595B60" w:rsidRDefault="00696019" w:rsidP="00962DF7">
            <w:pPr>
              <w:jc w:val="right"/>
              <w:rPr>
                <w:rFonts w:cs="Times New Roman"/>
                <w:szCs w:val="20"/>
              </w:rPr>
            </w:pPr>
            <w:r w:rsidRPr="00595B60">
              <w:rPr>
                <w:rFonts w:cs="Times New Roman"/>
                <w:szCs w:val="20"/>
              </w:rPr>
              <w:t>510</w:t>
            </w:r>
          </w:p>
        </w:tc>
        <w:tc>
          <w:tcPr>
            <w:tcW w:w="311" w:type="pct"/>
            <w:tcBorders>
              <w:top w:val="nil"/>
              <w:left w:val="nil"/>
              <w:bottom w:val="nil"/>
              <w:right w:val="nil"/>
            </w:tcBorders>
            <w:shd w:val="clear" w:color="auto" w:fill="auto"/>
            <w:noWrap/>
            <w:vAlign w:val="bottom"/>
          </w:tcPr>
          <w:p w14:paraId="072C7863"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50132C6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A9A6AD8" w14:textId="77777777" w:rsidR="00696019" w:rsidRPr="00595B60" w:rsidRDefault="00696019" w:rsidP="00962DF7">
            <w:pPr>
              <w:jc w:val="right"/>
              <w:rPr>
                <w:rFonts w:cs="Times New Roman"/>
                <w:szCs w:val="20"/>
              </w:rPr>
            </w:pPr>
            <w:r w:rsidRPr="00595B60">
              <w:rPr>
                <w:rFonts w:cs="Times New Roman"/>
                <w:szCs w:val="20"/>
              </w:rPr>
              <w:t>-2</w:t>
            </w:r>
          </w:p>
        </w:tc>
        <w:tc>
          <w:tcPr>
            <w:tcW w:w="579" w:type="pct"/>
            <w:gridSpan w:val="2"/>
            <w:tcBorders>
              <w:top w:val="nil"/>
              <w:left w:val="nil"/>
              <w:bottom w:val="nil"/>
              <w:right w:val="nil"/>
            </w:tcBorders>
            <w:shd w:val="clear" w:color="auto" w:fill="auto"/>
            <w:noWrap/>
            <w:vAlign w:val="bottom"/>
          </w:tcPr>
          <w:p w14:paraId="61019FA2" w14:textId="77777777" w:rsidR="00696019" w:rsidRPr="00595B60" w:rsidRDefault="00696019" w:rsidP="00962DF7">
            <w:pPr>
              <w:jc w:val="right"/>
              <w:rPr>
                <w:rFonts w:cs="Times New Roman"/>
                <w:szCs w:val="20"/>
              </w:rPr>
            </w:pPr>
            <w:r w:rsidRPr="00595B60">
              <w:rPr>
                <w:rFonts w:cs="Times New Roman"/>
                <w:szCs w:val="20"/>
              </w:rPr>
              <w:t>-0.49</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1655E86A"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8C1E6D2" w14:textId="77777777" w:rsidR="00696019" w:rsidRPr="00595B60" w:rsidRDefault="00696019" w:rsidP="00962DF7">
            <w:pPr>
              <w:jc w:val="center"/>
              <w:rPr>
                <w:rFonts w:cs="Times New Roman"/>
                <w:szCs w:val="20"/>
              </w:rPr>
            </w:pPr>
            <w:r w:rsidRPr="00595B60">
              <w:rPr>
                <w:rFonts w:cs="Times New Roman"/>
                <w:szCs w:val="20"/>
              </w:rPr>
              <w:t>0.02</w:t>
            </w:r>
          </w:p>
        </w:tc>
        <w:tc>
          <w:tcPr>
            <w:tcW w:w="292" w:type="pct"/>
            <w:tcBorders>
              <w:top w:val="nil"/>
              <w:left w:val="nil"/>
              <w:bottom w:val="nil"/>
              <w:right w:val="nil"/>
            </w:tcBorders>
            <w:shd w:val="clear" w:color="auto" w:fill="auto"/>
            <w:noWrap/>
            <w:vAlign w:val="bottom"/>
          </w:tcPr>
          <w:p w14:paraId="41C10EF5"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11167FF0" w14:textId="77777777" w:rsidTr="008F3487">
        <w:trPr>
          <w:trHeight w:hRule="exact" w:val="288"/>
        </w:trPr>
        <w:tc>
          <w:tcPr>
            <w:tcW w:w="760" w:type="pct"/>
            <w:tcBorders>
              <w:top w:val="nil"/>
              <w:left w:val="nil"/>
              <w:bottom w:val="nil"/>
              <w:right w:val="nil"/>
            </w:tcBorders>
            <w:shd w:val="clear" w:color="auto" w:fill="auto"/>
            <w:noWrap/>
            <w:vAlign w:val="bottom"/>
          </w:tcPr>
          <w:p w14:paraId="73446972" w14:textId="77777777" w:rsidR="00696019" w:rsidRPr="00595B60" w:rsidRDefault="00696019" w:rsidP="00962DF7">
            <w:pPr>
              <w:rPr>
                <w:rFonts w:cs="Times New Roman"/>
                <w:szCs w:val="20"/>
              </w:rPr>
            </w:pPr>
            <w:r w:rsidRPr="00595B60">
              <w:rPr>
                <w:rFonts w:cs="Times New Roman"/>
                <w:szCs w:val="20"/>
              </w:rPr>
              <w:t>New Zealand</w:t>
            </w:r>
          </w:p>
        </w:tc>
        <w:tc>
          <w:tcPr>
            <w:tcW w:w="156" w:type="pct"/>
            <w:tcBorders>
              <w:top w:val="nil"/>
              <w:left w:val="nil"/>
              <w:bottom w:val="nil"/>
              <w:right w:val="nil"/>
            </w:tcBorders>
            <w:shd w:val="clear" w:color="auto" w:fill="auto"/>
            <w:noWrap/>
            <w:vAlign w:val="bottom"/>
          </w:tcPr>
          <w:p w14:paraId="228E32FA"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44465E56" w14:textId="77777777" w:rsidR="00696019" w:rsidRPr="00595B60" w:rsidRDefault="00696019" w:rsidP="00962DF7">
            <w:pPr>
              <w:jc w:val="right"/>
              <w:rPr>
                <w:rFonts w:cs="Times New Roman"/>
                <w:szCs w:val="20"/>
              </w:rPr>
            </w:pPr>
            <w:r w:rsidRPr="00595B60">
              <w:rPr>
                <w:rFonts w:cs="Times New Roman"/>
                <w:szCs w:val="20"/>
              </w:rPr>
              <w:t>214</w:t>
            </w:r>
          </w:p>
        </w:tc>
        <w:tc>
          <w:tcPr>
            <w:tcW w:w="311" w:type="pct"/>
            <w:tcBorders>
              <w:top w:val="nil"/>
              <w:left w:val="nil"/>
              <w:bottom w:val="nil"/>
              <w:right w:val="nil"/>
            </w:tcBorders>
            <w:shd w:val="clear" w:color="auto" w:fill="auto"/>
            <w:noWrap/>
            <w:vAlign w:val="bottom"/>
          </w:tcPr>
          <w:p w14:paraId="5A9DE7F3" w14:textId="77777777" w:rsidR="00696019" w:rsidRPr="00595B60" w:rsidRDefault="00696019" w:rsidP="00962DF7">
            <w:pPr>
              <w:jc w:val="right"/>
              <w:rPr>
                <w:rFonts w:cs="Times New Roman"/>
                <w:szCs w:val="20"/>
              </w:rPr>
            </w:pPr>
            <w:r w:rsidRPr="00595B60">
              <w:rPr>
                <w:rFonts w:cs="Times New Roman"/>
                <w:szCs w:val="20"/>
              </w:rPr>
              <w:t>596</w:t>
            </w:r>
          </w:p>
        </w:tc>
        <w:tc>
          <w:tcPr>
            <w:tcW w:w="311" w:type="pct"/>
            <w:tcBorders>
              <w:top w:val="nil"/>
              <w:left w:val="nil"/>
              <w:bottom w:val="nil"/>
              <w:right w:val="nil"/>
            </w:tcBorders>
            <w:shd w:val="clear" w:color="auto" w:fill="auto"/>
            <w:noWrap/>
            <w:vAlign w:val="bottom"/>
          </w:tcPr>
          <w:p w14:paraId="76D845E4"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61FE3C41"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15A7056" w14:textId="77777777" w:rsidR="00696019" w:rsidRPr="00595B60" w:rsidRDefault="00696019" w:rsidP="00962DF7">
            <w:pPr>
              <w:jc w:val="right"/>
              <w:rPr>
                <w:rFonts w:cs="Times New Roman"/>
                <w:szCs w:val="20"/>
              </w:rPr>
            </w:pPr>
            <w:r w:rsidRPr="00595B60">
              <w:rPr>
                <w:rFonts w:cs="Times New Roman"/>
                <w:szCs w:val="20"/>
              </w:rPr>
              <w:t>3,304</w:t>
            </w:r>
          </w:p>
        </w:tc>
        <w:tc>
          <w:tcPr>
            <w:tcW w:w="311" w:type="pct"/>
            <w:tcBorders>
              <w:top w:val="nil"/>
              <w:left w:val="nil"/>
              <w:bottom w:val="nil"/>
              <w:right w:val="nil"/>
            </w:tcBorders>
            <w:shd w:val="clear" w:color="auto" w:fill="auto"/>
            <w:noWrap/>
            <w:vAlign w:val="bottom"/>
          </w:tcPr>
          <w:p w14:paraId="35949492" w14:textId="77777777" w:rsidR="00696019" w:rsidRPr="00595B60" w:rsidRDefault="00696019" w:rsidP="00962DF7">
            <w:pPr>
              <w:jc w:val="right"/>
              <w:rPr>
                <w:rFonts w:cs="Times New Roman"/>
                <w:szCs w:val="20"/>
              </w:rPr>
            </w:pPr>
            <w:r w:rsidRPr="00595B60">
              <w:rPr>
                <w:rFonts w:cs="Times New Roman"/>
                <w:szCs w:val="20"/>
              </w:rPr>
              <w:t>513</w:t>
            </w:r>
          </w:p>
        </w:tc>
        <w:tc>
          <w:tcPr>
            <w:tcW w:w="311" w:type="pct"/>
            <w:tcBorders>
              <w:top w:val="nil"/>
              <w:left w:val="nil"/>
              <w:bottom w:val="nil"/>
              <w:right w:val="nil"/>
            </w:tcBorders>
            <w:shd w:val="clear" w:color="auto" w:fill="auto"/>
            <w:noWrap/>
            <w:vAlign w:val="bottom"/>
          </w:tcPr>
          <w:p w14:paraId="20146C4C" w14:textId="77777777" w:rsidR="00696019" w:rsidRPr="00595B60" w:rsidRDefault="00696019" w:rsidP="00962DF7">
            <w:pPr>
              <w:jc w:val="right"/>
              <w:rPr>
                <w:rFonts w:cs="Times New Roman"/>
                <w:szCs w:val="20"/>
              </w:rPr>
            </w:pPr>
            <w:r w:rsidRPr="00595B60">
              <w:rPr>
                <w:rFonts w:cs="Times New Roman"/>
                <w:szCs w:val="20"/>
              </w:rPr>
              <w:t>102</w:t>
            </w:r>
          </w:p>
        </w:tc>
        <w:tc>
          <w:tcPr>
            <w:tcW w:w="156" w:type="pct"/>
            <w:tcBorders>
              <w:top w:val="nil"/>
              <w:left w:val="nil"/>
              <w:bottom w:val="nil"/>
              <w:right w:val="nil"/>
            </w:tcBorders>
            <w:shd w:val="clear" w:color="auto" w:fill="auto"/>
            <w:noWrap/>
            <w:vAlign w:val="bottom"/>
          </w:tcPr>
          <w:p w14:paraId="4A8B6F7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240B3A6" w14:textId="77777777" w:rsidR="00696019" w:rsidRPr="00595B60" w:rsidRDefault="00696019" w:rsidP="00962DF7">
            <w:pPr>
              <w:jc w:val="right"/>
              <w:rPr>
                <w:rFonts w:cs="Times New Roman"/>
                <w:szCs w:val="20"/>
              </w:rPr>
            </w:pPr>
            <w:r w:rsidRPr="00595B60">
              <w:rPr>
                <w:rFonts w:cs="Times New Roman"/>
                <w:szCs w:val="20"/>
              </w:rPr>
              <w:t>82</w:t>
            </w:r>
          </w:p>
        </w:tc>
        <w:tc>
          <w:tcPr>
            <w:tcW w:w="579" w:type="pct"/>
            <w:gridSpan w:val="2"/>
            <w:tcBorders>
              <w:top w:val="nil"/>
              <w:left w:val="nil"/>
              <w:bottom w:val="nil"/>
              <w:right w:val="nil"/>
            </w:tcBorders>
            <w:shd w:val="clear" w:color="auto" w:fill="auto"/>
            <w:noWrap/>
            <w:vAlign w:val="bottom"/>
          </w:tcPr>
          <w:p w14:paraId="6738CBB5" w14:textId="77777777" w:rsidR="00696019" w:rsidRPr="00595B60" w:rsidRDefault="00696019" w:rsidP="00962DF7">
            <w:pPr>
              <w:jc w:val="right"/>
              <w:rPr>
                <w:rFonts w:cs="Times New Roman"/>
                <w:szCs w:val="20"/>
              </w:rPr>
            </w:pPr>
            <w:r w:rsidRPr="00595B60">
              <w:rPr>
                <w:rFonts w:cs="Times New Roman"/>
                <w:szCs w:val="20"/>
              </w:rPr>
              <w:t>11.45***</w:t>
            </w:r>
          </w:p>
        </w:tc>
        <w:tc>
          <w:tcPr>
            <w:tcW w:w="156" w:type="pct"/>
            <w:tcBorders>
              <w:top w:val="nil"/>
              <w:left w:val="nil"/>
              <w:bottom w:val="nil"/>
              <w:right w:val="nil"/>
            </w:tcBorders>
            <w:shd w:val="clear" w:color="auto" w:fill="auto"/>
            <w:noWrap/>
            <w:vAlign w:val="bottom"/>
          </w:tcPr>
          <w:p w14:paraId="08EBC7E2"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85FD682" w14:textId="77777777" w:rsidR="00696019" w:rsidRPr="00595B60" w:rsidRDefault="00696019" w:rsidP="00962DF7">
            <w:pPr>
              <w:jc w:val="center"/>
              <w:rPr>
                <w:rFonts w:cs="Times New Roman"/>
                <w:szCs w:val="20"/>
              </w:rPr>
            </w:pPr>
            <w:r w:rsidRPr="00595B60">
              <w:rPr>
                <w:rFonts w:cs="Times New Roman"/>
                <w:szCs w:val="20"/>
              </w:rPr>
              <w:t>0.81</w:t>
            </w:r>
          </w:p>
        </w:tc>
        <w:tc>
          <w:tcPr>
            <w:tcW w:w="292" w:type="pct"/>
            <w:tcBorders>
              <w:top w:val="nil"/>
              <w:left w:val="nil"/>
              <w:bottom w:val="nil"/>
              <w:right w:val="nil"/>
            </w:tcBorders>
            <w:shd w:val="clear" w:color="auto" w:fill="auto"/>
            <w:noWrap/>
            <w:vAlign w:val="bottom"/>
          </w:tcPr>
          <w:p w14:paraId="6FB515E9"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73168342" w14:textId="77777777" w:rsidTr="008F3487">
        <w:trPr>
          <w:trHeight w:hRule="exact" w:val="288"/>
        </w:trPr>
        <w:tc>
          <w:tcPr>
            <w:tcW w:w="760" w:type="pct"/>
            <w:tcBorders>
              <w:top w:val="nil"/>
              <w:left w:val="nil"/>
              <w:bottom w:val="nil"/>
              <w:right w:val="nil"/>
            </w:tcBorders>
            <w:shd w:val="clear" w:color="auto" w:fill="auto"/>
            <w:noWrap/>
            <w:vAlign w:val="bottom"/>
          </w:tcPr>
          <w:p w14:paraId="2736CA12" w14:textId="77777777" w:rsidR="00696019" w:rsidRPr="00595B60" w:rsidRDefault="00696019" w:rsidP="00962DF7">
            <w:pPr>
              <w:rPr>
                <w:rFonts w:cs="Times New Roman"/>
                <w:szCs w:val="20"/>
              </w:rPr>
            </w:pPr>
            <w:r w:rsidRPr="00595B60">
              <w:rPr>
                <w:rFonts w:cs="Times New Roman"/>
                <w:szCs w:val="20"/>
              </w:rPr>
              <w:t>Norway</w:t>
            </w:r>
          </w:p>
        </w:tc>
        <w:tc>
          <w:tcPr>
            <w:tcW w:w="156" w:type="pct"/>
            <w:tcBorders>
              <w:top w:val="nil"/>
              <w:left w:val="nil"/>
              <w:bottom w:val="nil"/>
              <w:right w:val="nil"/>
            </w:tcBorders>
            <w:shd w:val="clear" w:color="auto" w:fill="auto"/>
            <w:noWrap/>
            <w:vAlign w:val="bottom"/>
          </w:tcPr>
          <w:p w14:paraId="7BF2CAA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C54AE9A" w14:textId="77777777" w:rsidR="00696019" w:rsidRPr="00595B60" w:rsidRDefault="00696019" w:rsidP="00962DF7">
            <w:pPr>
              <w:jc w:val="right"/>
              <w:rPr>
                <w:rFonts w:cs="Times New Roman"/>
                <w:szCs w:val="20"/>
              </w:rPr>
            </w:pPr>
            <w:r w:rsidRPr="00595B60">
              <w:rPr>
                <w:rFonts w:cs="Times New Roman"/>
                <w:szCs w:val="20"/>
              </w:rPr>
              <w:t>73</w:t>
            </w:r>
          </w:p>
        </w:tc>
        <w:tc>
          <w:tcPr>
            <w:tcW w:w="311" w:type="pct"/>
            <w:tcBorders>
              <w:top w:val="nil"/>
              <w:left w:val="nil"/>
              <w:bottom w:val="nil"/>
              <w:right w:val="nil"/>
            </w:tcBorders>
            <w:shd w:val="clear" w:color="auto" w:fill="auto"/>
            <w:noWrap/>
            <w:vAlign w:val="bottom"/>
          </w:tcPr>
          <w:p w14:paraId="47BB0643" w14:textId="77777777" w:rsidR="00696019" w:rsidRPr="00595B60" w:rsidRDefault="00696019" w:rsidP="00962DF7">
            <w:pPr>
              <w:jc w:val="right"/>
              <w:rPr>
                <w:rFonts w:cs="Times New Roman"/>
                <w:szCs w:val="20"/>
              </w:rPr>
            </w:pPr>
            <w:r w:rsidRPr="00595B60">
              <w:rPr>
                <w:rFonts w:cs="Times New Roman"/>
                <w:szCs w:val="20"/>
              </w:rPr>
              <w:t>559</w:t>
            </w:r>
          </w:p>
        </w:tc>
        <w:tc>
          <w:tcPr>
            <w:tcW w:w="311" w:type="pct"/>
            <w:tcBorders>
              <w:top w:val="nil"/>
              <w:left w:val="nil"/>
              <w:bottom w:val="nil"/>
              <w:right w:val="nil"/>
            </w:tcBorders>
            <w:shd w:val="clear" w:color="auto" w:fill="auto"/>
            <w:noWrap/>
            <w:vAlign w:val="bottom"/>
          </w:tcPr>
          <w:p w14:paraId="6CEC1AA5" w14:textId="77777777" w:rsidR="00696019" w:rsidRPr="00595B60" w:rsidRDefault="00696019" w:rsidP="00962DF7">
            <w:pPr>
              <w:jc w:val="right"/>
              <w:rPr>
                <w:rFonts w:cs="Times New Roman"/>
                <w:szCs w:val="20"/>
              </w:rPr>
            </w:pPr>
            <w:r w:rsidRPr="00595B60">
              <w:rPr>
                <w:rFonts w:cs="Times New Roman"/>
                <w:szCs w:val="20"/>
              </w:rPr>
              <w:t>90</w:t>
            </w:r>
          </w:p>
        </w:tc>
        <w:tc>
          <w:tcPr>
            <w:tcW w:w="156" w:type="pct"/>
            <w:tcBorders>
              <w:top w:val="nil"/>
              <w:left w:val="nil"/>
              <w:bottom w:val="nil"/>
              <w:right w:val="nil"/>
            </w:tcBorders>
            <w:shd w:val="clear" w:color="auto" w:fill="auto"/>
            <w:noWrap/>
            <w:vAlign w:val="bottom"/>
          </w:tcPr>
          <w:p w14:paraId="38C711C5"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80186B6" w14:textId="77777777" w:rsidR="00696019" w:rsidRPr="00595B60" w:rsidRDefault="00696019" w:rsidP="00962DF7">
            <w:pPr>
              <w:jc w:val="right"/>
              <w:rPr>
                <w:rFonts w:cs="Times New Roman"/>
                <w:szCs w:val="20"/>
              </w:rPr>
            </w:pPr>
            <w:r w:rsidRPr="00595B60">
              <w:rPr>
                <w:rFonts w:cs="Times New Roman"/>
                <w:szCs w:val="20"/>
              </w:rPr>
              <w:t>4,057</w:t>
            </w:r>
          </w:p>
        </w:tc>
        <w:tc>
          <w:tcPr>
            <w:tcW w:w="311" w:type="pct"/>
            <w:tcBorders>
              <w:top w:val="nil"/>
              <w:left w:val="nil"/>
              <w:bottom w:val="nil"/>
              <w:right w:val="nil"/>
            </w:tcBorders>
            <w:shd w:val="clear" w:color="auto" w:fill="auto"/>
            <w:noWrap/>
            <w:vAlign w:val="bottom"/>
          </w:tcPr>
          <w:p w14:paraId="7D99CD47" w14:textId="77777777" w:rsidR="00696019" w:rsidRPr="00595B60" w:rsidRDefault="00696019" w:rsidP="00962DF7">
            <w:pPr>
              <w:jc w:val="right"/>
              <w:rPr>
                <w:rFonts w:cs="Times New Roman"/>
                <w:szCs w:val="20"/>
              </w:rPr>
            </w:pPr>
            <w:r w:rsidRPr="00595B60">
              <w:rPr>
                <w:rFonts w:cs="Times New Roman"/>
                <w:szCs w:val="20"/>
              </w:rPr>
              <w:t>507</w:t>
            </w:r>
          </w:p>
        </w:tc>
        <w:tc>
          <w:tcPr>
            <w:tcW w:w="311" w:type="pct"/>
            <w:tcBorders>
              <w:top w:val="nil"/>
              <w:left w:val="nil"/>
              <w:bottom w:val="nil"/>
              <w:right w:val="nil"/>
            </w:tcBorders>
            <w:shd w:val="clear" w:color="auto" w:fill="auto"/>
            <w:noWrap/>
            <w:vAlign w:val="bottom"/>
          </w:tcPr>
          <w:p w14:paraId="106522D8" w14:textId="77777777" w:rsidR="00696019" w:rsidRPr="00595B60" w:rsidRDefault="00696019" w:rsidP="00962DF7">
            <w:pPr>
              <w:jc w:val="right"/>
              <w:rPr>
                <w:rFonts w:cs="Times New Roman"/>
                <w:szCs w:val="20"/>
              </w:rPr>
            </w:pPr>
            <w:r w:rsidRPr="00595B60">
              <w:rPr>
                <w:rFonts w:cs="Times New Roman"/>
                <w:szCs w:val="20"/>
              </w:rPr>
              <w:t>98</w:t>
            </w:r>
          </w:p>
        </w:tc>
        <w:tc>
          <w:tcPr>
            <w:tcW w:w="156" w:type="pct"/>
            <w:tcBorders>
              <w:top w:val="nil"/>
              <w:left w:val="nil"/>
              <w:bottom w:val="nil"/>
              <w:right w:val="nil"/>
            </w:tcBorders>
            <w:shd w:val="clear" w:color="auto" w:fill="auto"/>
            <w:noWrap/>
            <w:vAlign w:val="bottom"/>
          </w:tcPr>
          <w:p w14:paraId="12F66A4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258B76F" w14:textId="77777777" w:rsidR="00696019" w:rsidRPr="00595B60" w:rsidRDefault="00696019" w:rsidP="00962DF7">
            <w:pPr>
              <w:jc w:val="right"/>
              <w:rPr>
                <w:rFonts w:cs="Times New Roman"/>
                <w:szCs w:val="20"/>
              </w:rPr>
            </w:pPr>
            <w:r w:rsidRPr="00595B60">
              <w:rPr>
                <w:rFonts w:cs="Times New Roman"/>
                <w:szCs w:val="20"/>
              </w:rPr>
              <w:t>52</w:t>
            </w:r>
          </w:p>
        </w:tc>
        <w:tc>
          <w:tcPr>
            <w:tcW w:w="579" w:type="pct"/>
            <w:gridSpan w:val="2"/>
            <w:tcBorders>
              <w:top w:val="nil"/>
              <w:left w:val="nil"/>
              <w:bottom w:val="nil"/>
              <w:right w:val="nil"/>
            </w:tcBorders>
            <w:shd w:val="clear" w:color="auto" w:fill="auto"/>
            <w:noWrap/>
            <w:vAlign w:val="bottom"/>
          </w:tcPr>
          <w:p w14:paraId="7081DE49" w14:textId="77777777" w:rsidR="00696019" w:rsidRPr="00595B60" w:rsidRDefault="00696019" w:rsidP="00962DF7">
            <w:pPr>
              <w:jc w:val="right"/>
              <w:rPr>
                <w:rFonts w:cs="Times New Roman"/>
                <w:szCs w:val="20"/>
              </w:rPr>
            </w:pPr>
            <w:r w:rsidRPr="00595B60">
              <w:rPr>
                <w:rFonts w:cs="Times New Roman"/>
                <w:szCs w:val="20"/>
              </w:rPr>
              <w:t>4.52***</w:t>
            </w:r>
          </w:p>
        </w:tc>
        <w:tc>
          <w:tcPr>
            <w:tcW w:w="156" w:type="pct"/>
            <w:tcBorders>
              <w:top w:val="nil"/>
              <w:left w:val="nil"/>
              <w:bottom w:val="nil"/>
              <w:right w:val="nil"/>
            </w:tcBorders>
            <w:shd w:val="clear" w:color="auto" w:fill="auto"/>
            <w:noWrap/>
            <w:vAlign w:val="bottom"/>
          </w:tcPr>
          <w:p w14:paraId="413982D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65E4B4D" w14:textId="77777777" w:rsidR="00696019" w:rsidRPr="00595B60" w:rsidRDefault="00696019" w:rsidP="00962DF7">
            <w:pPr>
              <w:jc w:val="center"/>
              <w:rPr>
                <w:rFonts w:cs="Times New Roman"/>
                <w:szCs w:val="20"/>
              </w:rPr>
            </w:pPr>
            <w:r w:rsidRPr="00595B60">
              <w:rPr>
                <w:rFonts w:cs="Times New Roman"/>
                <w:szCs w:val="20"/>
              </w:rPr>
              <w:t>0.53</w:t>
            </w:r>
          </w:p>
        </w:tc>
        <w:tc>
          <w:tcPr>
            <w:tcW w:w="292" w:type="pct"/>
            <w:tcBorders>
              <w:top w:val="nil"/>
              <w:left w:val="nil"/>
              <w:bottom w:val="nil"/>
              <w:right w:val="nil"/>
            </w:tcBorders>
            <w:shd w:val="clear" w:color="auto" w:fill="auto"/>
            <w:noWrap/>
            <w:vAlign w:val="bottom"/>
          </w:tcPr>
          <w:p w14:paraId="7A7B9BD7"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355AFCD4" w14:textId="77777777" w:rsidTr="008F3487">
        <w:trPr>
          <w:trHeight w:hRule="exact" w:val="288"/>
        </w:trPr>
        <w:tc>
          <w:tcPr>
            <w:tcW w:w="760" w:type="pct"/>
            <w:tcBorders>
              <w:top w:val="nil"/>
              <w:left w:val="nil"/>
              <w:bottom w:val="nil"/>
              <w:right w:val="nil"/>
            </w:tcBorders>
            <w:shd w:val="clear" w:color="auto" w:fill="auto"/>
            <w:noWrap/>
            <w:vAlign w:val="bottom"/>
          </w:tcPr>
          <w:p w14:paraId="41B67A6E" w14:textId="77777777" w:rsidR="00696019" w:rsidRPr="00595B60" w:rsidRDefault="00696019" w:rsidP="00962DF7">
            <w:pPr>
              <w:rPr>
                <w:rFonts w:cs="Times New Roman"/>
                <w:szCs w:val="20"/>
              </w:rPr>
            </w:pPr>
            <w:r w:rsidRPr="00595B60">
              <w:rPr>
                <w:rFonts w:cs="Times New Roman"/>
                <w:szCs w:val="20"/>
              </w:rPr>
              <w:t>Poland</w:t>
            </w:r>
          </w:p>
        </w:tc>
        <w:tc>
          <w:tcPr>
            <w:tcW w:w="156" w:type="pct"/>
            <w:tcBorders>
              <w:top w:val="nil"/>
              <w:left w:val="nil"/>
              <w:bottom w:val="nil"/>
              <w:right w:val="nil"/>
            </w:tcBorders>
            <w:shd w:val="clear" w:color="auto" w:fill="auto"/>
            <w:noWrap/>
            <w:vAlign w:val="bottom"/>
          </w:tcPr>
          <w:p w14:paraId="1083A6C1"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5A0F6F5" w14:textId="77777777" w:rsidR="00696019" w:rsidRPr="00595B60" w:rsidRDefault="00696019" w:rsidP="00962DF7">
            <w:pPr>
              <w:jc w:val="right"/>
              <w:rPr>
                <w:rFonts w:cs="Times New Roman"/>
                <w:szCs w:val="20"/>
              </w:rPr>
            </w:pPr>
            <w:r w:rsidRPr="00595B60">
              <w:rPr>
                <w:rFonts w:cs="Times New Roman"/>
                <w:szCs w:val="20"/>
              </w:rPr>
              <w:t>98</w:t>
            </w:r>
          </w:p>
        </w:tc>
        <w:tc>
          <w:tcPr>
            <w:tcW w:w="311" w:type="pct"/>
            <w:tcBorders>
              <w:top w:val="nil"/>
              <w:left w:val="nil"/>
              <w:bottom w:val="nil"/>
              <w:right w:val="nil"/>
            </w:tcBorders>
            <w:shd w:val="clear" w:color="auto" w:fill="auto"/>
            <w:noWrap/>
            <w:vAlign w:val="bottom"/>
          </w:tcPr>
          <w:p w14:paraId="2B2EDB5D" w14:textId="77777777" w:rsidR="00696019" w:rsidRPr="00595B60" w:rsidRDefault="00696019" w:rsidP="00962DF7">
            <w:pPr>
              <w:jc w:val="right"/>
              <w:rPr>
                <w:rFonts w:cs="Times New Roman"/>
                <w:szCs w:val="20"/>
              </w:rPr>
            </w:pPr>
            <w:r w:rsidRPr="00595B60">
              <w:rPr>
                <w:rFonts w:cs="Times New Roman"/>
                <w:szCs w:val="20"/>
              </w:rPr>
              <w:t>556</w:t>
            </w:r>
          </w:p>
        </w:tc>
        <w:tc>
          <w:tcPr>
            <w:tcW w:w="311" w:type="pct"/>
            <w:tcBorders>
              <w:top w:val="nil"/>
              <w:left w:val="nil"/>
              <w:bottom w:val="nil"/>
              <w:right w:val="nil"/>
            </w:tcBorders>
            <w:shd w:val="clear" w:color="auto" w:fill="auto"/>
            <w:noWrap/>
            <w:vAlign w:val="bottom"/>
          </w:tcPr>
          <w:p w14:paraId="3FA247C4" w14:textId="77777777" w:rsidR="00696019" w:rsidRPr="00595B60" w:rsidRDefault="00696019" w:rsidP="00962DF7">
            <w:pPr>
              <w:jc w:val="right"/>
              <w:rPr>
                <w:rFonts w:cs="Times New Roman"/>
                <w:szCs w:val="20"/>
              </w:rPr>
            </w:pPr>
            <w:r w:rsidRPr="00595B60">
              <w:rPr>
                <w:rFonts w:cs="Times New Roman"/>
                <w:szCs w:val="20"/>
              </w:rPr>
              <w:t>109</w:t>
            </w:r>
          </w:p>
        </w:tc>
        <w:tc>
          <w:tcPr>
            <w:tcW w:w="156" w:type="pct"/>
            <w:tcBorders>
              <w:top w:val="nil"/>
              <w:left w:val="nil"/>
              <w:bottom w:val="nil"/>
              <w:right w:val="nil"/>
            </w:tcBorders>
            <w:shd w:val="clear" w:color="auto" w:fill="auto"/>
            <w:noWrap/>
            <w:vAlign w:val="bottom"/>
          </w:tcPr>
          <w:p w14:paraId="4FA800E5"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B373119" w14:textId="77777777" w:rsidR="00696019" w:rsidRPr="00595B60" w:rsidRDefault="00696019" w:rsidP="00962DF7">
            <w:pPr>
              <w:jc w:val="right"/>
              <w:rPr>
                <w:rFonts w:cs="Times New Roman"/>
                <w:szCs w:val="20"/>
              </w:rPr>
            </w:pPr>
            <w:r w:rsidRPr="00595B60">
              <w:rPr>
                <w:rFonts w:cs="Times New Roman"/>
                <w:szCs w:val="20"/>
              </w:rPr>
              <w:t>3,998</w:t>
            </w:r>
          </w:p>
        </w:tc>
        <w:tc>
          <w:tcPr>
            <w:tcW w:w="311" w:type="pct"/>
            <w:tcBorders>
              <w:top w:val="nil"/>
              <w:left w:val="nil"/>
              <w:bottom w:val="nil"/>
              <w:right w:val="nil"/>
            </w:tcBorders>
            <w:shd w:val="clear" w:color="auto" w:fill="auto"/>
            <w:noWrap/>
            <w:vAlign w:val="bottom"/>
          </w:tcPr>
          <w:p w14:paraId="0F63791B" w14:textId="77777777" w:rsidR="00696019" w:rsidRPr="00595B60" w:rsidRDefault="00696019" w:rsidP="00962DF7">
            <w:pPr>
              <w:jc w:val="right"/>
              <w:rPr>
                <w:rFonts w:cs="Times New Roman"/>
                <w:szCs w:val="20"/>
              </w:rPr>
            </w:pPr>
            <w:r w:rsidRPr="00595B60">
              <w:rPr>
                <w:rFonts w:cs="Times New Roman"/>
                <w:szCs w:val="20"/>
              </w:rPr>
              <w:t>517</w:t>
            </w:r>
          </w:p>
        </w:tc>
        <w:tc>
          <w:tcPr>
            <w:tcW w:w="311" w:type="pct"/>
            <w:tcBorders>
              <w:top w:val="nil"/>
              <w:left w:val="nil"/>
              <w:bottom w:val="nil"/>
              <w:right w:val="nil"/>
            </w:tcBorders>
            <w:shd w:val="clear" w:color="auto" w:fill="auto"/>
            <w:noWrap/>
            <w:vAlign w:val="bottom"/>
          </w:tcPr>
          <w:p w14:paraId="7629BF5F" w14:textId="77777777" w:rsidR="00696019" w:rsidRPr="00595B60" w:rsidRDefault="00696019" w:rsidP="00962DF7">
            <w:pPr>
              <w:jc w:val="right"/>
              <w:rPr>
                <w:rFonts w:cs="Times New Roman"/>
                <w:szCs w:val="20"/>
              </w:rPr>
            </w:pPr>
            <w:r w:rsidRPr="00595B60">
              <w:rPr>
                <w:rFonts w:cs="Times New Roman"/>
                <w:szCs w:val="20"/>
              </w:rPr>
              <w:t>85</w:t>
            </w:r>
          </w:p>
        </w:tc>
        <w:tc>
          <w:tcPr>
            <w:tcW w:w="156" w:type="pct"/>
            <w:tcBorders>
              <w:top w:val="nil"/>
              <w:left w:val="nil"/>
              <w:bottom w:val="nil"/>
              <w:right w:val="nil"/>
            </w:tcBorders>
            <w:shd w:val="clear" w:color="auto" w:fill="auto"/>
            <w:noWrap/>
            <w:vAlign w:val="bottom"/>
          </w:tcPr>
          <w:p w14:paraId="3A9F930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6D93729" w14:textId="77777777" w:rsidR="00696019" w:rsidRPr="00595B60" w:rsidRDefault="00696019" w:rsidP="00962DF7">
            <w:pPr>
              <w:jc w:val="right"/>
              <w:rPr>
                <w:rFonts w:cs="Times New Roman"/>
                <w:szCs w:val="20"/>
              </w:rPr>
            </w:pPr>
            <w:r w:rsidRPr="00595B60">
              <w:rPr>
                <w:rFonts w:cs="Times New Roman"/>
                <w:szCs w:val="20"/>
              </w:rPr>
              <w:t>40</w:t>
            </w:r>
          </w:p>
        </w:tc>
        <w:tc>
          <w:tcPr>
            <w:tcW w:w="579" w:type="pct"/>
            <w:gridSpan w:val="2"/>
            <w:tcBorders>
              <w:top w:val="nil"/>
              <w:left w:val="nil"/>
              <w:bottom w:val="nil"/>
              <w:right w:val="nil"/>
            </w:tcBorders>
            <w:shd w:val="clear" w:color="auto" w:fill="auto"/>
            <w:noWrap/>
            <w:vAlign w:val="bottom"/>
          </w:tcPr>
          <w:p w14:paraId="2625E6C7" w14:textId="77777777" w:rsidR="00696019" w:rsidRPr="00595B60" w:rsidRDefault="00696019" w:rsidP="00962DF7">
            <w:pPr>
              <w:jc w:val="right"/>
              <w:rPr>
                <w:rFonts w:cs="Times New Roman"/>
                <w:szCs w:val="20"/>
              </w:rPr>
            </w:pPr>
            <w:r w:rsidRPr="00595B60">
              <w:rPr>
                <w:rFonts w:cs="Times New Roman"/>
                <w:szCs w:val="20"/>
              </w:rPr>
              <w:t>3.57***</w:t>
            </w:r>
          </w:p>
        </w:tc>
        <w:tc>
          <w:tcPr>
            <w:tcW w:w="156" w:type="pct"/>
            <w:tcBorders>
              <w:top w:val="nil"/>
              <w:left w:val="nil"/>
              <w:bottom w:val="nil"/>
              <w:right w:val="nil"/>
            </w:tcBorders>
            <w:shd w:val="clear" w:color="auto" w:fill="auto"/>
            <w:noWrap/>
            <w:vAlign w:val="bottom"/>
          </w:tcPr>
          <w:p w14:paraId="171333B1"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6B2C725" w14:textId="77777777" w:rsidR="00696019" w:rsidRPr="00595B60" w:rsidRDefault="00696019" w:rsidP="00962DF7">
            <w:pPr>
              <w:jc w:val="center"/>
              <w:rPr>
                <w:rFonts w:cs="Times New Roman"/>
                <w:szCs w:val="20"/>
              </w:rPr>
            </w:pPr>
            <w:r w:rsidRPr="00595B60">
              <w:rPr>
                <w:rFonts w:cs="Times New Roman"/>
                <w:szCs w:val="20"/>
              </w:rPr>
              <w:t>0.46</w:t>
            </w:r>
          </w:p>
        </w:tc>
        <w:tc>
          <w:tcPr>
            <w:tcW w:w="292" w:type="pct"/>
            <w:tcBorders>
              <w:top w:val="nil"/>
              <w:left w:val="nil"/>
              <w:bottom w:val="nil"/>
              <w:right w:val="nil"/>
            </w:tcBorders>
            <w:shd w:val="clear" w:color="auto" w:fill="auto"/>
            <w:noWrap/>
            <w:vAlign w:val="bottom"/>
          </w:tcPr>
          <w:p w14:paraId="238EB8F9"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10DC567E" w14:textId="77777777" w:rsidTr="008F3487">
        <w:trPr>
          <w:trHeight w:hRule="exact" w:val="288"/>
        </w:trPr>
        <w:tc>
          <w:tcPr>
            <w:tcW w:w="760" w:type="pct"/>
            <w:tcBorders>
              <w:top w:val="nil"/>
              <w:left w:val="nil"/>
              <w:bottom w:val="nil"/>
              <w:right w:val="nil"/>
            </w:tcBorders>
            <w:shd w:val="clear" w:color="auto" w:fill="auto"/>
            <w:noWrap/>
            <w:vAlign w:val="bottom"/>
          </w:tcPr>
          <w:p w14:paraId="7EA218B8" w14:textId="77777777" w:rsidR="00696019" w:rsidRPr="00595B60" w:rsidRDefault="00696019" w:rsidP="00962DF7">
            <w:pPr>
              <w:rPr>
                <w:rFonts w:cs="Times New Roman"/>
                <w:szCs w:val="20"/>
              </w:rPr>
            </w:pPr>
            <w:r w:rsidRPr="00595B60">
              <w:rPr>
                <w:rFonts w:cs="Times New Roman"/>
                <w:szCs w:val="20"/>
              </w:rPr>
              <w:t>Portugal</w:t>
            </w:r>
          </w:p>
        </w:tc>
        <w:tc>
          <w:tcPr>
            <w:tcW w:w="156" w:type="pct"/>
            <w:tcBorders>
              <w:top w:val="nil"/>
              <w:left w:val="nil"/>
              <w:bottom w:val="nil"/>
              <w:right w:val="nil"/>
            </w:tcBorders>
            <w:shd w:val="clear" w:color="auto" w:fill="auto"/>
            <w:noWrap/>
            <w:vAlign w:val="bottom"/>
          </w:tcPr>
          <w:p w14:paraId="2B9B4487"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7EA0C847" w14:textId="77777777" w:rsidR="00696019" w:rsidRPr="00595B60" w:rsidRDefault="00696019" w:rsidP="00962DF7">
            <w:pPr>
              <w:jc w:val="right"/>
              <w:rPr>
                <w:rFonts w:cs="Times New Roman"/>
                <w:szCs w:val="20"/>
              </w:rPr>
            </w:pPr>
            <w:r w:rsidRPr="00595B60">
              <w:rPr>
                <w:rFonts w:cs="Times New Roman"/>
                <w:szCs w:val="20"/>
              </w:rPr>
              <w:t>571</w:t>
            </w:r>
          </w:p>
        </w:tc>
        <w:tc>
          <w:tcPr>
            <w:tcW w:w="311" w:type="pct"/>
            <w:tcBorders>
              <w:top w:val="nil"/>
              <w:left w:val="nil"/>
              <w:bottom w:val="nil"/>
              <w:right w:val="nil"/>
            </w:tcBorders>
            <w:shd w:val="clear" w:color="auto" w:fill="auto"/>
            <w:noWrap/>
            <w:vAlign w:val="bottom"/>
          </w:tcPr>
          <w:p w14:paraId="793058CE" w14:textId="77777777" w:rsidR="00696019" w:rsidRPr="00595B60" w:rsidRDefault="00696019" w:rsidP="00962DF7">
            <w:pPr>
              <w:jc w:val="right"/>
              <w:rPr>
                <w:rFonts w:cs="Times New Roman"/>
                <w:szCs w:val="20"/>
              </w:rPr>
            </w:pPr>
            <w:r w:rsidRPr="00595B60">
              <w:rPr>
                <w:rFonts w:cs="Times New Roman"/>
                <w:szCs w:val="20"/>
              </w:rPr>
              <w:t>540</w:t>
            </w:r>
          </w:p>
        </w:tc>
        <w:tc>
          <w:tcPr>
            <w:tcW w:w="311" w:type="pct"/>
            <w:tcBorders>
              <w:top w:val="nil"/>
              <w:left w:val="nil"/>
              <w:bottom w:val="nil"/>
              <w:right w:val="nil"/>
            </w:tcBorders>
            <w:shd w:val="clear" w:color="auto" w:fill="auto"/>
            <w:noWrap/>
            <w:vAlign w:val="bottom"/>
          </w:tcPr>
          <w:p w14:paraId="4ECBD158" w14:textId="77777777" w:rsidR="00696019" w:rsidRPr="00595B60" w:rsidRDefault="00696019" w:rsidP="00962DF7">
            <w:pPr>
              <w:jc w:val="right"/>
              <w:rPr>
                <w:rFonts w:cs="Times New Roman"/>
                <w:szCs w:val="20"/>
              </w:rPr>
            </w:pPr>
            <w:r w:rsidRPr="00595B60">
              <w:rPr>
                <w:rFonts w:cs="Times New Roman"/>
                <w:szCs w:val="20"/>
              </w:rPr>
              <w:t>75</w:t>
            </w:r>
          </w:p>
        </w:tc>
        <w:tc>
          <w:tcPr>
            <w:tcW w:w="156" w:type="pct"/>
            <w:tcBorders>
              <w:top w:val="nil"/>
              <w:left w:val="nil"/>
              <w:bottom w:val="nil"/>
              <w:right w:val="nil"/>
            </w:tcBorders>
            <w:shd w:val="clear" w:color="auto" w:fill="auto"/>
            <w:noWrap/>
            <w:vAlign w:val="bottom"/>
          </w:tcPr>
          <w:p w14:paraId="7C2AF634"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173435E9" w14:textId="77777777" w:rsidR="00696019" w:rsidRPr="00595B60" w:rsidRDefault="00696019" w:rsidP="00962DF7">
            <w:pPr>
              <w:jc w:val="right"/>
              <w:rPr>
                <w:rFonts w:cs="Times New Roman"/>
                <w:szCs w:val="20"/>
              </w:rPr>
            </w:pPr>
            <w:r w:rsidRPr="00595B60">
              <w:rPr>
                <w:rFonts w:cs="Times New Roman"/>
                <w:szCs w:val="20"/>
              </w:rPr>
              <w:t>4,398</w:t>
            </w:r>
          </w:p>
        </w:tc>
        <w:tc>
          <w:tcPr>
            <w:tcW w:w="311" w:type="pct"/>
            <w:tcBorders>
              <w:top w:val="nil"/>
              <w:left w:val="nil"/>
              <w:bottom w:val="nil"/>
              <w:right w:val="nil"/>
            </w:tcBorders>
            <w:shd w:val="clear" w:color="auto" w:fill="auto"/>
            <w:noWrap/>
            <w:vAlign w:val="bottom"/>
          </w:tcPr>
          <w:p w14:paraId="4904D96D" w14:textId="77777777" w:rsidR="00696019" w:rsidRPr="00595B60" w:rsidRDefault="00696019" w:rsidP="00962DF7">
            <w:pPr>
              <w:jc w:val="right"/>
              <w:rPr>
                <w:rFonts w:cs="Times New Roman"/>
                <w:szCs w:val="20"/>
              </w:rPr>
            </w:pPr>
            <w:r w:rsidRPr="00595B60">
              <w:rPr>
                <w:rFonts w:cs="Times New Roman"/>
                <w:szCs w:val="20"/>
              </w:rPr>
              <w:t>484</w:t>
            </w:r>
          </w:p>
        </w:tc>
        <w:tc>
          <w:tcPr>
            <w:tcW w:w="311" w:type="pct"/>
            <w:tcBorders>
              <w:top w:val="nil"/>
              <w:left w:val="nil"/>
              <w:bottom w:val="nil"/>
              <w:right w:val="nil"/>
            </w:tcBorders>
            <w:shd w:val="clear" w:color="auto" w:fill="auto"/>
            <w:noWrap/>
            <w:vAlign w:val="bottom"/>
          </w:tcPr>
          <w:p w14:paraId="5A1603C3"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199B2F87"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17AFFCB" w14:textId="77777777" w:rsidR="00696019" w:rsidRPr="00595B60" w:rsidRDefault="00696019" w:rsidP="00962DF7">
            <w:pPr>
              <w:jc w:val="right"/>
              <w:rPr>
                <w:rFonts w:cs="Times New Roman"/>
                <w:szCs w:val="20"/>
              </w:rPr>
            </w:pPr>
            <w:r w:rsidRPr="00595B60">
              <w:rPr>
                <w:rFonts w:cs="Times New Roman"/>
                <w:szCs w:val="20"/>
              </w:rPr>
              <w:t>56</w:t>
            </w:r>
          </w:p>
        </w:tc>
        <w:tc>
          <w:tcPr>
            <w:tcW w:w="579" w:type="pct"/>
            <w:gridSpan w:val="2"/>
            <w:tcBorders>
              <w:top w:val="nil"/>
              <w:left w:val="nil"/>
              <w:bottom w:val="nil"/>
              <w:right w:val="nil"/>
            </w:tcBorders>
            <w:shd w:val="clear" w:color="auto" w:fill="auto"/>
            <w:noWrap/>
            <w:vAlign w:val="bottom"/>
          </w:tcPr>
          <w:p w14:paraId="16B3FFF7" w14:textId="77777777" w:rsidR="00696019" w:rsidRPr="00595B60" w:rsidRDefault="00696019" w:rsidP="00962DF7">
            <w:pPr>
              <w:jc w:val="right"/>
              <w:rPr>
                <w:rFonts w:cs="Times New Roman"/>
                <w:szCs w:val="20"/>
              </w:rPr>
            </w:pPr>
            <w:r w:rsidRPr="00595B60">
              <w:rPr>
                <w:rFonts w:cs="Times New Roman"/>
                <w:szCs w:val="20"/>
              </w:rPr>
              <w:t>16.32***</w:t>
            </w:r>
          </w:p>
        </w:tc>
        <w:tc>
          <w:tcPr>
            <w:tcW w:w="156" w:type="pct"/>
            <w:tcBorders>
              <w:top w:val="nil"/>
              <w:left w:val="nil"/>
              <w:bottom w:val="nil"/>
              <w:right w:val="nil"/>
            </w:tcBorders>
            <w:shd w:val="clear" w:color="auto" w:fill="auto"/>
            <w:noWrap/>
            <w:vAlign w:val="bottom"/>
          </w:tcPr>
          <w:p w14:paraId="126F6BE4"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78AD667" w14:textId="77777777" w:rsidR="00696019" w:rsidRPr="00595B60" w:rsidRDefault="00696019" w:rsidP="00962DF7">
            <w:pPr>
              <w:jc w:val="center"/>
              <w:rPr>
                <w:rFonts w:cs="Times New Roman"/>
                <w:szCs w:val="20"/>
              </w:rPr>
            </w:pPr>
            <w:r w:rsidRPr="00595B60">
              <w:rPr>
                <w:rFonts w:cs="Times New Roman"/>
                <w:szCs w:val="20"/>
              </w:rPr>
              <w:t>0.62</w:t>
            </w:r>
          </w:p>
        </w:tc>
        <w:tc>
          <w:tcPr>
            <w:tcW w:w="292" w:type="pct"/>
            <w:tcBorders>
              <w:top w:val="nil"/>
              <w:left w:val="nil"/>
              <w:bottom w:val="nil"/>
              <w:right w:val="nil"/>
            </w:tcBorders>
            <w:shd w:val="clear" w:color="auto" w:fill="auto"/>
            <w:noWrap/>
            <w:vAlign w:val="bottom"/>
          </w:tcPr>
          <w:p w14:paraId="04501FB0"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0D8D3788" w14:textId="77777777" w:rsidTr="008F3487">
        <w:trPr>
          <w:trHeight w:hRule="exact" w:val="288"/>
        </w:trPr>
        <w:tc>
          <w:tcPr>
            <w:tcW w:w="760" w:type="pct"/>
            <w:tcBorders>
              <w:top w:val="nil"/>
              <w:left w:val="nil"/>
              <w:bottom w:val="nil"/>
              <w:right w:val="nil"/>
            </w:tcBorders>
            <w:shd w:val="clear" w:color="auto" w:fill="auto"/>
            <w:noWrap/>
            <w:vAlign w:val="bottom"/>
          </w:tcPr>
          <w:p w14:paraId="6FEED20C" w14:textId="77777777" w:rsidR="00696019" w:rsidRPr="00595B60" w:rsidRDefault="00696019" w:rsidP="00962DF7">
            <w:pPr>
              <w:rPr>
                <w:rFonts w:cs="Times New Roman"/>
                <w:szCs w:val="20"/>
              </w:rPr>
            </w:pPr>
            <w:r w:rsidRPr="00595B60">
              <w:rPr>
                <w:rFonts w:cs="Times New Roman"/>
                <w:szCs w:val="20"/>
              </w:rPr>
              <w:t>Slovak Rep.</w:t>
            </w:r>
          </w:p>
        </w:tc>
        <w:tc>
          <w:tcPr>
            <w:tcW w:w="156" w:type="pct"/>
            <w:tcBorders>
              <w:top w:val="nil"/>
              <w:left w:val="nil"/>
              <w:bottom w:val="nil"/>
              <w:right w:val="nil"/>
            </w:tcBorders>
            <w:shd w:val="clear" w:color="auto" w:fill="auto"/>
            <w:noWrap/>
            <w:vAlign w:val="bottom"/>
          </w:tcPr>
          <w:p w14:paraId="37FD11F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02A80C07" w14:textId="77777777" w:rsidR="00696019" w:rsidRPr="00595B60" w:rsidRDefault="00696019" w:rsidP="00962DF7">
            <w:pPr>
              <w:jc w:val="right"/>
              <w:rPr>
                <w:rFonts w:cs="Times New Roman"/>
                <w:szCs w:val="20"/>
              </w:rPr>
            </w:pPr>
            <w:r w:rsidRPr="00595B60">
              <w:rPr>
                <w:rFonts w:cs="Times New Roman"/>
                <w:szCs w:val="20"/>
              </w:rPr>
              <w:t>353</w:t>
            </w:r>
          </w:p>
        </w:tc>
        <w:tc>
          <w:tcPr>
            <w:tcW w:w="311" w:type="pct"/>
            <w:tcBorders>
              <w:top w:val="nil"/>
              <w:left w:val="nil"/>
              <w:bottom w:val="nil"/>
              <w:right w:val="nil"/>
            </w:tcBorders>
            <w:shd w:val="clear" w:color="auto" w:fill="auto"/>
            <w:noWrap/>
            <w:vAlign w:val="bottom"/>
          </w:tcPr>
          <w:p w14:paraId="03E2185A" w14:textId="77777777" w:rsidR="00696019" w:rsidRPr="00595B60" w:rsidRDefault="00696019" w:rsidP="00962DF7">
            <w:pPr>
              <w:jc w:val="right"/>
              <w:rPr>
                <w:rFonts w:cs="Times New Roman"/>
                <w:szCs w:val="20"/>
              </w:rPr>
            </w:pPr>
            <w:r w:rsidRPr="00595B60">
              <w:rPr>
                <w:rFonts w:cs="Times New Roman"/>
                <w:szCs w:val="20"/>
              </w:rPr>
              <w:t>520</w:t>
            </w:r>
          </w:p>
        </w:tc>
        <w:tc>
          <w:tcPr>
            <w:tcW w:w="311" w:type="pct"/>
            <w:tcBorders>
              <w:top w:val="nil"/>
              <w:left w:val="nil"/>
              <w:bottom w:val="nil"/>
              <w:right w:val="nil"/>
            </w:tcBorders>
            <w:shd w:val="clear" w:color="auto" w:fill="auto"/>
            <w:noWrap/>
            <w:vAlign w:val="bottom"/>
          </w:tcPr>
          <w:p w14:paraId="13CCE3D5" w14:textId="77777777" w:rsidR="00696019" w:rsidRPr="00595B60" w:rsidRDefault="00696019" w:rsidP="00962DF7">
            <w:pPr>
              <w:jc w:val="right"/>
              <w:rPr>
                <w:rFonts w:cs="Times New Roman"/>
                <w:szCs w:val="20"/>
              </w:rPr>
            </w:pPr>
            <w:r w:rsidRPr="00595B60">
              <w:rPr>
                <w:rFonts w:cs="Times New Roman"/>
                <w:szCs w:val="20"/>
              </w:rPr>
              <w:t>90</w:t>
            </w:r>
          </w:p>
        </w:tc>
        <w:tc>
          <w:tcPr>
            <w:tcW w:w="156" w:type="pct"/>
            <w:tcBorders>
              <w:top w:val="nil"/>
              <w:left w:val="nil"/>
              <w:bottom w:val="nil"/>
              <w:right w:val="nil"/>
            </w:tcBorders>
            <w:shd w:val="clear" w:color="auto" w:fill="auto"/>
            <w:noWrap/>
            <w:vAlign w:val="bottom"/>
          </w:tcPr>
          <w:p w14:paraId="364D1027"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5717216" w14:textId="77777777" w:rsidR="00696019" w:rsidRPr="00595B60" w:rsidRDefault="00696019" w:rsidP="00962DF7">
            <w:pPr>
              <w:jc w:val="right"/>
              <w:rPr>
                <w:rFonts w:cs="Times New Roman"/>
                <w:szCs w:val="20"/>
              </w:rPr>
            </w:pPr>
            <w:r w:rsidRPr="00595B60">
              <w:rPr>
                <w:rFonts w:cs="Times New Roman"/>
                <w:szCs w:val="20"/>
              </w:rPr>
              <w:t>3,653</w:t>
            </w:r>
          </w:p>
        </w:tc>
        <w:tc>
          <w:tcPr>
            <w:tcW w:w="311" w:type="pct"/>
            <w:tcBorders>
              <w:top w:val="nil"/>
              <w:left w:val="nil"/>
              <w:bottom w:val="nil"/>
              <w:right w:val="nil"/>
            </w:tcBorders>
            <w:shd w:val="clear" w:color="auto" w:fill="auto"/>
            <w:noWrap/>
            <w:vAlign w:val="bottom"/>
          </w:tcPr>
          <w:p w14:paraId="2C3283EB" w14:textId="77777777" w:rsidR="00696019" w:rsidRPr="00595B60" w:rsidRDefault="00696019" w:rsidP="00962DF7">
            <w:pPr>
              <w:jc w:val="right"/>
              <w:rPr>
                <w:rFonts w:cs="Times New Roman"/>
                <w:szCs w:val="20"/>
              </w:rPr>
            </w:pPr>
            <w:r w:rsidRPr="00595B60">
              <w:rPr>
                <w:rFonts w:cs="Times New Roman"/>
                <w:szCs w:val="20"/>
              </w:rPr>
              <w:t>461</w:t>
            </w:r>
          </w:p>
        </w:tc>
        <w:tc>
          <w:tcPr>
            <w:tcW w:w="311" w:type="pct"/>
            <w:tcBorders>
              <w:top w:val="nil"/>
              <w:left w:val="nil"/>
              <w:bottom w:val="nil"/>
              <w:right w:val="nil"/>
            </w:tcBorders>
            <w:shd w:val="clear" w:color="auto" w:fill="auto"/>
            <w:noWrap/>
            <w:vAlign w:val="bottom"/>
          </w:tcPr>
          <w:p w14:paraId="28FBA49E" w14:textId="77777777" w:rsidR="00696019" w:rsidRPr="00595B60" w:rsidRDefault="00696019" w:rsidP="00962DF7">
            <w:pPr>
              <w:jc w:val="right"/>
              <w:rPr>
                <w:rFonts w:cs="Times New Roman"/>
                <w:szCs w:val="20"/>
              </w:rPr>
            </w:pPr>
            <w:r w:rsidRPr="00595B60">
              <w:rPr>
                <w:rFonts w:cs="Times New Roman"/>
                <w:szCs w:val="20"/>
              </w:rPr>
              <w:t>104</w:t>
            </w:r>
          </w:p>
        </w:tc>
        <w:tc>
          <w:tcPr>
            <w:tcW w:w="156" w:type="pct"/>
            <w:tcBorders>
              <w:top w:val="nil"/>
              <w:left w:val="nil"/>
              <w:bottom w:val="nil"/>
              <w:right w:val="nil"/>
            </w:tcBorders>
            <w:shd w:val="clear" w:color="auto" w:fill="auto"/>
            <w:noWrap/>
            <w:vAlign w:val="bottom"/>
          </w:tcPr>
          <w:p w14:paraId="58E6F77F"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FB1A286" w14:textId="77777777" w:rsidR="00696019" w:rsidRPr="00595B60" w:rsidRDefault="00696019" w:rsidP="00962DF7">
            <w:pPr>
              <w:jc w:val="right"/>
              <w:rPr>
                <w:rFonts w:cs="Times New Roman"/>
                <w:szCs w:val="20"/>
              </w:rPr>
            </w:pPr>
            <w:r w:rsidRPr="00595B60">
              <w:rPr>
                <w:rFonts w:cs="Times New Roman"/>
                <w:szCs w:val="20"/>
              </w:rPr>
              <w:t>60</w:t>
            </w:r>
          </w:p>
        </w:tc>
        <w:tc>
          <w:tcPr>
            <w:tcW w:w="579" w:type="pct"/>
            <w:gridSpan w:val="2"/>
            <w:tcBorders>
              <w:top w:val="nil"/>
              <w:left w:val="nil"/>
              <w:bottom w:val="nil"/>
              <w:right w:val="nil"/>
            </w:tcBorders>
            <w:shd w:val="clear" w:color="auto" w:fill="auto"/>
            <w:noWrap/>
            <w:vAlign w:val="bottom"/>
          </w:tcPr>
          <w:p w14:paraId="4CB4AAEC" w14:textId="77777777" w:rsidR="00696019" w:rsidRPr="00595B60" w:rsidRDefault="00696019" w:rsidP="00962DF7">
            <w:pPr>
              <w:jc w:val="right"/>
              <w:rPr>
                <w:rFonts w:cs="Times New Roman"/>
                <w:szCs w:val="20"/>
              </w:rPr>
            </w:pPr>
            <w:r w:rsidRPr="00595B60">
              <w:rPr>
                <w:rFonts w:cs="Times New Roman"/>
                <w:szCs w:val="20"/>
              </w:rPr>
              <w:t>11.70***</w:t>
            </w:r>
          </w:p>
        </w:tc>
        <w:tc>
          <w:tcPr>
            <w:tcW w:w="156" w:type="pct"/>
            <w:tcBorders>
              <w:top w:val="nil"/>
              <w:left w:val="nil"/>
              <w:bottom w:val="nil"/>
              <w:right w:val="nil"/>
            </w:tcBorders>
            <w:shd w:val="clear" w:color="auto" w:fill="auto"/>
            <w:noWrap/>
            <w:vAlign w:val="bottom"/>
          </w:tcPr>
          <w:p w14:paraId="4A0DFB12"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565CB7E" w14:textId="77777777" w:rsidR="00696019" w:rsidRPr="00595B60" w:rsidRDefault="00696019" w:rsidP="00962DF7">
            <w:pPr>
              <w:jc w:val="center"/>
              <w:rPr>
                <w:rFonts w:cs="Times New Roman"/>
                <w:szCs w:val="20"/>
              </w:rPr>
            </w:pPr>
            <w:r w:rsidRPr="00595B60">
              <w:rPr>
                <w:rFonts w:cs="Times New Roman"/>
                <w:szCs w:val="20"/>
              </w:rPr>
              <w:t>0.58</w:t>
            </w:r>
          </w:p>
        </w:tc>
        <w:tc>
          <w:tcPr>
            <w:tcW w:w="292" w:type="pct"/>
            <w:tcBorders>
              <w:top w:val="nil"/>
              <w:left w:val="nil"/>
              <w:bottom w:val="nil"/>
              <w:right w:val="nil"/>
            </w:tcBorders>
            <w:shd w:val="clear" w:color="auto" w:fill="auto"/>
            <w:noWrap/>
            <w:vAlign w:val="bottom"/>
          </w:tcPr>
          <w:p w14:paraId="7D3C4E1A"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65B4EC33" w14:textId="77777777" w:rsidTr="008F3487">
        <w:trPr>
          <w:trHeight w:hRule="exact" w:val="288"/>
        </w:trPr>
        <w:tc>
          <w:tcPr>
            <w:tcW w:w="760" w:type="pct"/>
            <w:tcBorders>
              <w:top w:val="nil"/>
              <w:left w:val="nil"/>
              <w:bottom w:val="nil"/>
              <w:right w:val="nil"/>
            </w:tcBorders>
            <w:shd w:val="clear" w:color="auto" w:fill="auto"/>
            <w:noWrap/>
            <w:vAlign w:val="bottom"/>
          </w:tcPr>
          <w:p w14:paraId="7D980816" w14:textId="77777777" w:rsidR="00696019" w:rsidRPr="00595B60" w:rsidRDefault="00696019" w:rsidP="00962DF7">
            <w:pPr>
              <w:rPr>
                <w:rFonts w:cs="Times New Roman"/>
                <w:szCs w:val="20"/>
              </w:rPr>
            </w:pPr>
            <w:r w:rsidRPr="00595B60">
              <w:rPr>
                <w:rFonts w:cs="Times New Roman"/>
                <w:szCs w:val="20"/>
              </w:rPr>
              <w:t>Slovenia</w:t>
            </w:r>
          </w:p>
        </w:tc>
        <w:tc>
          <w:tcPr>
            <w:tcW w:w="156" w:type="pct"/>
            <w:tcBorders>
              <w:top w:val="nil"/>
              <w:left w:val="nil"/>
              <w:bottom w:val="nil"/>
              <w:right w:val="nil"/>
            </w:tcBorders>
            <w:shd w:val="clear" w:color="auto" w:fill="auto"/>
            <w:noWrap/>
            <w:vAlign w:val="bottom"/>
          </w:tcPr>
          <w:p w14:paraId="4C7B3039"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CF5DAD7" w14:textId="77777777" w:rsidR="00696019" w:rsidRPr="00595B60" w:rsidRDefault="00696019" w:rsidP="00962DF7">
            <w:pPr>
              <w:jc w:val="right"/>
              <w:rPr>
                <w:rFonts w:cs="Times New Roman"/>
                <w:szCs w:val="20"/>
              </w:rPr>
            </w:pPr>
            <w:r w:rsidRPr="00595B60">
              <w:rPr>
                <w:rFonts w:cs="Times New Roman"/>
                <w:szCs w:val="20"/>
              </w:rPr>
              <w:t>137</w:t>
            </w:r>
          </w:p>
        </w:tc>
        <w:tc>
          <w:tcPr>
            <w:tcW w:w="311" w:type="pct"/>
            <w:tcBorders>
              <w:top w:val="nil"/>
              <w:left w:val="nil"/>
              <w:bottom w:val="nil"/>
              <w:right w:val="nil"/>
            </w:tcBorders>
            <w:shd w:val="clear" w:color="auto" w:fill="auto"/>
            <w:noWrap/>
            <w:vAlign w:val="bottom"/>
          </w:tcPr>
          <w:p w14:paraId="6ED945AA" w14:textId="77777777" w:rsidR="00696019" w:rsidRPr="00595B60" w:rsidRDefault="00696019" w:rsidP="00962DF7">
            <w:pPr>
              <w:jc w:val="right"/>
              <w:rPr>
                <w:rFonts w:cs="Times New Roman"/>
                <w:szCs w:val="20"/>
              </w:rPr>
            </w:pPr>
            <w:r w:rsidRPr="00595B60">
              <w:rPr>
                <w:rFonts w:cs="Times New Roman"/>
                <w:szCs w:val="20"/>
              </w:rPr>
              <w:t>571</w:t>
            </w:r>
          </w:p>
        </w:tc>
        <w:tc>
          <w:tcPr>
            <w:tcW w:w="311" w:type="pct"/>
            <w:tcBorders>
              <w:top w:val="nil"/>
              <w:left w:val="nil"/>
              <w:bottom w:val="nil"/>
              <w:right w:val="nil"/>
            </w:tcBorders>
            <w:shd w:val="clear" w:color="auto" w:fill="auto"/>
            <w:noWrap/>
            <w:vAlign w:val="bottom"/>
          </w:tcPr>
          <w:p w14:paraId="2052899D" w14:textId="77777777" w:rsidR="00696019" w:rsidRPr="00595B60" w:rsidRDefault="00696019" w:rsidP="00962DF7">
            <w:pPr>
              <w:jc w:val="right"/>
              <w:rPr>
                <w:rFonts w:cs="Times New Roman"/>
                <w:szCs w:val="20"/>
              </w:rPr>
            </w:pPr>
            <w:r w:rsidRPr="00595B60">
              <w:rPr>
                <w:rFonts w:cs="Times New Roman"/>
                <w:szCs w:val="20"/>
              </w:rPr>
              <w:t>62</w:t>
            </w:r>
          </w:p>
        </w:tc>
        <w:tc>
          <w:tcPr>
            <w:tcW w:w="156" w:type="pct"/>
            <w:tcBorders>
              <w:top w:val="nil"/>
              <w:left w:val="nil"/>
              <w:bottom w:val="nil"/>
              <w:right w:val="nil"/>
            </w:tcBorders>
            <w:shd w:val="clear" w:color="auto" w:fill="auto"/>
            <w:noWrap/>
            <w:vAlign w:val="bottom"/>
          </w:tcPr>
          <w:p w14:paraId="19761372"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1D4B3DC" w14:textId="77777777" w:rsidR="00696019" w:rsidRPr="00595B60" w:rsidRDefault="00696019" w:rsidP="00962DF7">
            <w:pPr>
              <w:jc w:val="right"/>
              <w:rPr>
                <w:rFonts w:cs="Times New Roman"/>
                <w:szCs w:val="20"/>
              </w:rPr>
            </w:pPr>
            <w:r w:rsidRPr="00595B60">
              <w:rPr>
                <w:rFonts w:cs="Times New Roman"/>
                <w:szCs w:val="20"/>
              </w:rPr>
              <w:t>5,322</w:t>
            </w:r>
          </w:p>
        </w:tc>
        <w:tc>
          <w:tcPr>
            <w:tcW w:w="311" w:type="pct"/>
            <w:tcBorders>
              <w:top w:val="nil"/>
              <w:left w:val="nil"/>
              <w:bottom w:val="nil"/>
              <w:right w:val="nil"/>
            </w:tcBorders>
            <w:shd w:val="clear" w:color="auto" w:fill="auto"/>
            <w:noWrap/>
            <w:vAlign w:val="bottom"/>
          </w:tcPr>
          <w:p w14:paraId="3804E8A6" w14:textId="77777777" w:rsidR="00696019" w:rsidRPr="00595B60" w:rsidRDefault="00696019" w:rsidP="00962DF7">
            <w:pPr>
              <w:jc w:val="right"/>
              <w:rPr>
                <w:rFonts w:cs="Times New Roman"/>
                <w:szCs w:val="20"/>
              </w:rPr>
            </w:pPr>
            <w:r w:rsidRPr="00595B60">
              <w:rPr>
                <w:rFonts w:cs="Times New Roman"/>
                <w:szCs w:val="20"/>
              </w:rPr>
              <w:t>482</w:t>
            </w:r>
          </w:p>
        </w:tc>
        <w:tc>
          <w:tcPr>
            <w:tcW w:w="311" w:type="pct"/>
            <w:tcBorders>
              <w:top w:val="nil"/>
              <w:left w:val="nil"/>
              <w:bottom w:val="nil"/>
              <w:right w:val="nil"/>
            </w:tcBorders>
            <w:shd w:val="clear" w:color="auto" w:fill="auto"/>
            <w:noWrap/>
            <w:vAlign w:val="bottom"/>
          </w:tcPr>
          <w:p w14:paraId="2F5DE719"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407765C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3F893A65" w14:textId="77777777" w:rsidR="00696019" w:rsidRPr="00595B60" w:rsidRDefault="00696019" w:rsidP="00962DF7">
            <w:pPr>
              <w:jc w:val="right"/>
              <w:rPr>
                <w:rFonts w:cs="Times New Roman"/>
                <w:szCs w:val="20"/>
              </w:rPr>
            </w:pPr>
            <w:r w:rsidRPr="00595B60">
              <w:rPr>
                <w:rFonts w:cs="Times New Roman"/>
                <w:szCs w:val="20"/>
              </w:rPr>
              <w:t>89</w:t>
            </w:r>
          </w:p>
        </w:tc>
        <w:tc>
          <w:tcPr>
            <w:tcW w:w="579" w:type="pct"/>
            <w:gridSpan w:val="2"/>
            <w:tcBorders>
              <w:top w:val="nil"/>
              <w:left w:val="nil"/>
              <w:bottom w:val="nil"/>
              <w:right w:val="nil"/>
            </w:tcBorders>
            <w:shd w:val="clear" w:color="auto" w:fill="auto"/>
            <w:noWrap/>
            <w:vAlign w:val="bottom"/>
          </w:tcPr>
          <w:p w14:paraId="0E921521" w14:textId="77777777" w:rsidR="00696019" w:rsidRPr="00595B60" w:rsidRDefault="00696019" w:rsidP="00962DF7">
            <w:pPr>
              <w:jc w:val="right"/>
              <w:rPr>
                <w:rFonts w:cs="Times New Roman"/>
                <w:szCs w:val="20"/>
              </w:rPr>
            </w:pPr>
            <w:r w:rsidRPr="00595B60">
              <w:rPr>
                <w:rFonts w:cs="Times New Roman"/>
                <w:szCs w:val="20"/>
              </w:rPr>
              <w:t>16.26***</w:t>
            </w:r>
          </w:p>
        </w:tc>
        <w:tc>
          <w:tcPr>
            <w:tcW w:w="156" w:type="pct"/>
            <w:tcBorders>
              <w:top w:val="nil"/>
              <w:left w:val="nil"/>
              <w:bottom w:val="nil"/>
              <w:right w:val="nil"/>
            </w:tcBorders>
            <w:shd w:val="clear" w:color="auto" w:fill="auto"/>
            <w:noWrap/>
            <w:vAlign w:val="bottom"/>
          </w:tcPr>
          <w:p w14:paraId="15413DB3"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02E8C40A" w14:textId="77777777" w:rsidR="00696019" w:rsidRPr="00595B60" w:rsidRDefault="00696019" w:rsidP="00962DF7">
            <w:pPr>
              <w:jc w:val="center"/>
              <w:rPr>
                <w:rFonts w:cs="Times New Roman"/>
                <w:szCs w:val="20"/>
              </w:rPr>
            </w:pPr>
            <w:r w:rsidRPr="00595B60">
              <w:rPr>
                <w:rFonts w:cs="Times New Roman"/>
                <w:szCs w:val="20"/>
              </w:rPr>
              <w:t>0.98</w:t>
            </w:r>
          </w:p>
        </w:tc>
        <w:tc>
          <w:tcPr>
            <w:tcW w:w="292" w:type="pct"/>
            <w:tcBorders>
              <w:top w:val="nil"/>
              <w:left w:val="nil"/>
              <w:bottom w:val="nil"/>
              <w:right w:val="nil"/>
            </w:tcBorders>
            <w:shd w:val="clear" w:color="auto" w:fill="auto"/>
            <w:noWrap/>
            <w:vAlign w:val="bottom"/>
          </w:tcPr>
          <w:p w14:paraId="36B5561A"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6719687E" w14:textId="77777777" w:rsidTr="008F3487">
        <w:trPr>
          <w:trHeight w:hRule="exact" w:val="288"/>
        </w:trPr>
        <w:tc>
          <w:tcPr>
            <w:tcW w:w="760" w:type="pct"/>
            <w:tcBorders>
              <w:top w:val="nil"/>
              <w:left w:val="nil"/>
              <w:bottom w:val="nil"/>
              <w:right w:val="nil"/>
            </w:tcBorders>
            <w:shd w:val="clear" w:color="auto" w:fill="auto"/>
            <w:noWrap/>
            <w:vAlign w:val="bottom"/>
          </w:tcPr>
          <w:p w14:paraId="68D65FAE" w14:textId="77777777" w:rsidR="00696019" w:rsidRPr="00595B60" w:rsidRDefault="00696019" w:rsidP="00962DF7">
            <w:pPr>
              <w:rPr>
                <w:rFonts w:cs="Times New Roman"/>
                <w:szCs w:val="20"/>
              </w:rPr>
            </w:pPr>
            <w:r w:rsidRPr="00595B60">
              <w:rPr>
                <w:rFonts w:cs="Times New Roman"/>
                <w:szCs w:val="20"/>
              </w:rPr>
              <w:t>Spain</w:t>
            </w:r>
          </w:p>
        </w:tc>
        <w:tc>
          <w:tcPr>
            <w:tcW w:w="156" w:type="pct"/>
            <w:tcBorders>
              <w:top w:val="nil"/>
              <w:left w:val="nil"/>
              <w:bottom w:val="nil"/>
              <w:right w:val="nil"/>
            </w:tcBorders>
            <w:shd w:val="clear" w:color="auto" w:fill="auto"/>
            <w:noWrap/>
            <w:vAlign w:val="bottom"/>
          </w:tcPr>
          <w:p w14:paraId="0321796C"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63BC43B" w14:textId="77777777" w:rsidR="00696019" w:rsidRPr="00595B60" w:rsidRDefault="00696019" w:rsidP="00962DF7">
            <w:pPr>
              <w:jc w:val="right"/>
              <w:rPr>
                <w:rFonts w:cs="Times New Roman"/>
                <w:szCs w:val="20"/>
              </w:rPr>
            </w:pPr>
            <w:r w:rsidRPr="00595B60">
              <w:rPr>
                <w:rFonts w:cs="Times New Roman"/>
                <w:szCs w:val="20"/>
              </w:rPr>
              <w:t>7,537</w:t>
            </w:r>
          </w:p>
        </w:tc>
        <w:tc>
          <w:tcPr>
            <w:tcW w:w="311" w:type="pct"/>
            <w:tcBorders>
              <w:top w:val="nil"/>
              <w:left w:val="nil"/>
              <w:bottom w:val="nil"/>
              <w:right w:val="nil"/>
            </w:tcBorders>
            <w:shd w:val="clear" w:color="auto" w:fill="auto"/>
            <w:noWrap/>
            <w:vAlign w:val="bottom"/>
          </w:tcPr>
          <w:p w14:paraId="2DE3D46B" w14:textId="77777777" w:rsidR="00696019" w:rsidRPr="00595B60" w:rsidRDefault="00696019" w:rsidP="00962DF7">
            <w:pPr>
              <w:jc w:val="right"/>
              <w:rPr>
                <w:rFonts w:cs="Times New Roman"/>
                <w:szCs w:val="20"/>
              </w:rPr>
            </w:pPr>
            <w:r w:rsidRPr="00595B60">
              <w:rPr>
                <w:rFonts w:cs="Times New Roman"/>
                <w:szCs w:val="20"/>
              </w:rPr>
              <w:t>517</w:t>
            </w:r>
          </w:p>
        </w:tc>
        <w:tc>
          <w:tcPr>
            <w:tcW w:w="311" w:type="pct"/>
            <w:tcBorders>
              <w:top w:val="nil"/>
              <w:left w:val="nil"/>
              <w:bottom w:val="nil"/>
              <w:right w:val="nil"/>
            </w:tcBorders>
            <w:shd w:val="clear" w:color="auto" w:fill="auto"/>
            <w:noWrap/>
            <w:vAlign w:val="bottom"/>
          </w:tcPr>
          <w:p w14:paraId="1858D435" w14:textId="77777777" w:rsidR="00696019" w:rsidRPr="00595B60" w:rsidRDefault="00696019" w:rsidP="00962DF7">
            <w:pPr>
              <w:jc w:val="right"/>
              <w:rPr>
                <w:rFonts w:cs="Times New Roman"/>
                <w:szCs w:val="20"/>
              </w:rPr>
            </w:pPr>
            <w:r w:rsidRPr="00595B60">
              <w:rPr>
                <w:rFonts w:cs="Times New Roman"/>
                <w:szCs w:val="20"/>
              </w:rPr>
              <w:t>83</w:t>
            </w:r>
          </w:p>
        </w:tc>
        <w:tc>
          <w:tcPr>
            <w:tcW w:w="156" w:type="pct"/>
            <w:tcBorders>
              <w:top w:val="nil"/>
              <w:left w:val="nil"/>
              <w:bottom w:val="nil"/>
              <w:right w:val="nil"/>
            </w:tcBorders>
            <w:shd w:val="clear" w:color="auto" w:fill="auto"/>
            <w:noWrap/>
            <w:vAlign w:val="bottom"/>
          </w:tcPr>
          <w:p w14:paraId="22D1A5BC"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FCFE4C7" w14:textId="77777777" w:rsidR="00696019" w:rsidRPr="00595B60" w:rsidRDefault="00696019" w:rsidP="00962DF7">
            <w:pPr>
              <w:jc w:val="right"/>
              <w:rPr>
                <w:rFonts w:cs="Times New Roman"/>
                <w:szCs w:val="20"/>
              </w:rPr>
            </w:pPr>
            <w:r w:rsidRPr="00595B60">
              <w:rPr>
                <w:rFonts w:cs="Times New Roman"/>
                <w:szCs w:val="20"/>
              </w:rPr>
              <w:t>15,717</w:t>
            </w:r>
          </w:p>
        </w:tc>
        <w:tc>
          <w:tcPr>
            <w:tcW w:w="311" w:type="pct"/>
            <w:tcBorders>
              <w:top w:val="nil"/>
              <w:left w:val="nil"/>
              <w:bottom w:val="nil"/>
              <w:right w:val="nil"/>
            </w:tcBorders>
            <w:shd w:val="clear" w:color="auto" w:fill="auto"/>
            <w:noWrap/>
            <w:vAlign w:val="bottom"/>
          </w:tcPr>
          <w:p w14:paraId="45888B12" w14:textId="77777777" w:rsidR="00696019" w:rsidRPr="00595B60" w:rsidRDefault="00696019" w:rsidP="00962DF7">
            <w:pPr>
              <w:jc w:val="right"/>
              <w:rPr>
                <w:rFonts w:cs="Times New Roman"/>
                <w:szCs w:val="20"/>
              </w:rPr>
            </w:pPr>
            <w:r w:rsidRPr="00595B60">
              <w:rPr>
                <w:rFonts w:cs="Times New Roman"/>
                <w:szCs w:val="20"/>
              </w:rPr>
              <w:t>478</w:t>
            </w:r>
          </w:p>
        </w:tc>
        <w:tc>
          <w:tcPr>
            <w:tcW w:w="311" w:type="pct"/>
            <w:tcBorders>
              <w:top w:val="nil"/>
              <w:left w:val="nil"/>
              <w:bottom w:val="nil"/>
              <w:right w:val="nil"/>
            </w:tcBorders>
            <w:shd w:val="clear" w:color="auto" w:fill="auto"/>
            <w:noWrap/>
            <w:vAlign w:val="bottom"/>
          </w:tcPr>
          <w:p w14:paraId="224C1725"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5C20A59B"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B7E09DE" w14:textId="77777777" w:rsidR="00696019" w:rsidRPr="00595B60" w:rsidRDefault="00696019" w:rsidP="00962DF7">
            <w:pPr>
              <w:jc w:val="right"/>
              <w:rPr>
                <w:rFonts w:cs="Times New Roman"/>
                <w:szCs w:val="20"/>
              </w:rPr>
            </w:pPr>
            <w:r w:rsidRPr="00595B60">
              <w:rPr>
                <w:rFonts w:cs="Times New Roman"/>
                <w:szCs w:val="20"/>
              </w:rPr>
              <w:t>39</w:t>
            </w:r>
          </w:p>
        </w:tc>
        <w:tc>
          <w:tcPr>
            <w:tcW w:w="579" w:type="pct"/>
            <w:gridSpan w:val="2"/>
            <w:tcBorders>
              <w:top w:val="nil"/>
              <w:left w:val="nil"/>
              <w:bottom w:val="nil"/>
              <w:right w:val="nil"/>
            </w:tcBorders>
            <w:shd w:val="clear" w:color="auto" w:fill="auto"/>
            <w:noWrap/>
            <w:vAlign w:val="bottom"/>
          </w:tcPr>
          <w:p w14:paraId="5D4D6C54" w14:textId="77777777" w:rsidR="00696019" w:rsidRPr="00595B60" w:rsidRDefault="00696019" w:rsidP="00962DF7">
            <w:pPr>
              <w:jc w:val="right"/>
              <w:rPr>
                <w:rFonts w:cs="Times New Roman"/>
                <w:szCs w:val="20"/>
              </w:rPr>
            </w:pPr>
            <w:r w:rsidRPr="00595B60">
              <w:rPr>
                <w:rFonts w:cs="Times New Roman"/>
                <w:szCs w:val="20"/>
              </w:rPr>
              <w:t>32.52***</w:t>
            </w:r>
          </w:p>
        </w:tc>
        <w:tc>
          <w:tcPr>
            <w:tcW w:w="156" w:type="pct"/>
            <w:tcBorders>
              <w:top w:val="nil"/>
              <w:left w:val="nil"/>
              <w:bottom w:val="nil"/>
              <w:right w:val="nil"/>
            </w:tcBorders>
            <w:shd w:val="clear" w:color="auto" w:fill="auto"/>
            <w:noWrap/>
            <w:vAlign w:val="bottom"/>
          </w:tcPr>
          <w:p w14:paraId="7E41B4E5"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39C5A1FD" w14:textId="77777777" w:rsidR="00696019" w:rsidRPr="00595B60" w:rsidRDefault="00696019" w:rsidP="00962DF7">
            <w:pPr>
              <w:jc w:val="center"/>
              <w:rPr>
                <w:rFonts w:cs="Times New Roman"/>
                <w:szCs w:val="20"/>
              </w:rPr>
            </w:pPr>
            <w:r w:rsidRPr="00595B60">
              <w:rPr>
                <w:rFonts w:cs="Times New Roman"/>
                <w:szCs w:val="20"/>
              </w:rPr>
              <w:t>0.44</w:t>
            </w:r>
          </w:p>
        </w:tc>
        <w:tc>
          <w:tcPr>
            <w:tcW w:w="292" w:type="pct"/>
            <w:tcBorders>
              <w:top w:val="nil"/>
              <w:left w:val="nil"/>
              <w:bottom w:val="nil"/>
              <w:right w:val="nil"/>
            </w:tcBorders>
            <w:shd w:val="clear" w:color="auto" w:fill="auto"/>
            <w:noWrap/>
            <w:vAlign w:val="bottom"/>
          </w:tcPr>
          <w:p w14:paraId="6DE436DB" w14:textId="77777777" w:rsidR="00696019" w:rsidRPr="00595B60" w:rsidRDefault="00696019" w:rsidP="00962DF7">
            <w:pPr>
              <w:jc w:val="center"/>
              <w:rPr>
                <w:rFonts w:cs="Times New Roman"/>
                <w:szCs w:val="20"/>
              </w:rPr>
            </w:pPr>
            <w:r w:rsidRPr="00595B60">
              <w:rPr>
                <w:rFonts w:cs="Times New Roman"/>
                <w:szCs w:val="20"/>
              </w:rPr>
              <w:t>M</w:t>
            </w:r>
          </w:p>
        </w:tc>
      </w:tr>
      <w:tr w:rsidR="008F3487" w:rsidRPr="00595B60" w14:paraId="0B2F268C" w14:textId="77777777" w:rsidTr="008F3487">
        <w:trPr>
          <w:trHeight w:hRule="exact" w:val="288"/>
        </w:trPr>
        <w:tc>
          <w:tcPr>
            <w:tcW w:w="760" w:type="pct"/>
            <w:tcBorders>
              <w:top w:val="nil"/>
              <w:left w:val="nil"/>
              <w:bottom w:val="nil"/>
              <w:right w:val="nil"/>
            </w:tcBorders>
            <w:shd w:val="clear" w:color="auto" w:fill="auto"/>
            <w:noWrap/>
            <w:vAlign w:val="bottom"/>
          </w:tcPr>
          <w:p w14:paraId="54CA8A35" w14:textId="77777777" w:rsidR="00696019" w:rsidRPr="00595B60" w:rsidRDefault="00696019" w:rsidP="00962DF7">
            <w:pPr>
              <w:rPr>
                <w:rFonts w:cs="Times New Roman"/>
                <w:szCs w:val="20"/>
              </w:rPr>
            </w:pPr>
            <w:r w:rsidRPr="00595B60">
              <w:rPr>
                <w:rFonts w:cs="Times New Roman"/>
                <w:szCs w:val="20"/>
              </w:rPr>
              <w:t>Sweden</w:t>
            </w:r>
          </w:p>
        </w:tc>
        <w:tc>
          <w:tcPr>
            <w:tcW w:w="156" w:type="pct"/>
            <w:tcBorders>
              <w:top w:val="nil"/>
              <w:left w:val="nil"/>
              <w:bottom w:val="nil"/>
              <w:right w:val="nil"/>
            </w:tcBorders>
            <w:shd w:val="clear" w:color="auto" w:fill="auto"/>
            <w:noWrap/>
            <w:vAlign w:val="bottom"/>
          </w:tcPr>
          <w:p w14:paraId="7924E453"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17583286" w14:textId="77777777" w:rsidR="00696019" w:rsidRPr="00595B60" w:rsidRDefault="00696019" w:rsidP="00962DF7">
            <w:pPr>
              <w:jc w:val="right"/>
              <w:rPr>
                <w:rFonts w:cs="Times New Roman"/>
                <w:szCs w:val="20"/>
              </w:rPr>
            </w:pPr>
            <w:r w:rsidRPr="00595B60">
              <w:rPr>
                <w:rFonts w:cs="Times New Roman"/>
                <w:szCs w:val="20"/>
              </w:rPr>
              <w:t>579</w:t>
            </w:r>
          </w:p>
        </w:tc>
        <w:tc>
          <w:tcPr>
            <w:tcW w:w="311" w:type="pct"/>
            <w:tcBorders>
              <w:top w:val="nil"/>
              <w:left w:val="nil"/>
              <w:bottom w:val="nil"/>
              <w:right w:val="nil"/>
            </w:tcBorders>
            <w:shd w:val="clear" w:color="auto" w:fill="auto"/>
            <w:noWrap/>
            <w:vAlign w:val="bottom"/>
          </w:tcPr>
          <w:p w14:paraId="2D970796" w14:textId="77777777" w:rsidR="00696019" w:rsidRPr="00595B60" w:rsidRDefault="00696019" w:rsidP="00962DF7">
            <w:pPr>
              <w:jc w:val="right"/>
              <w:rPr>
                <w:rFonts w:cs="Times New Roman"/>
                <w:szCs w:val="20"/>
              </w:rPr>
            </w:pPr>
            <w:r w:rsidRPr="00595B60">
              <w:rPr>
                <w:rFonts w:cs="Times New Roman"/>
                <w:szCs w:val="20"/>
              </w:rPr>
              <w:t>513</w:t>
            </w:r>
          </w:p>
        </w:tc>
        <w:tc>
          <w:tcPr>
            <w:tcW w:w="311" w:type="pct"/>
            <w:tcBorders>
              <w:top w:val="nil"/>
              <w:left w:val="nil"/>
              <w:bottom w:val="nil"/>
              <w:right w:val="nil"/>
            </w:tcBorders>
            <w:shd w:val="clear" w:color="auto" w:fill="auto"/>
            <w:noWrap/>
            <w:vAlign w:val="bottom"/>
          </w:tcPr>
          <w:p w14:paraId="160AD538" w14:textId="77777777" w:rsidR="00696019" w:rsidRPr="00595B60" w:rsidRDefault="00696019" w:rsidP="00962DF7">
            <w:pPr>
              <w:jc w:val="right"/>
              <w:rPr>
                <w:rFonts w:cs="Times New Roman"/>
                <w:szCs w:val="20"/>
              </w:rPr>
            </w:pPr>
            <w:r w:rsidRPr="00595B60">
              <w:rPr>
                <w:rFonts w:cs="Times New Roman"/>
                <w:szCs w:val="20"/>
              </w:rPr>
              <w:t>101</w:t>
            </w:r>
          </w:p>
        </w:tc>
        <w:tc>
          <w:tcPr>
            <w:tcW w:w="156" w:type="pct"/>
            <w:tcBorders>
              <w:top w:val="nil"/>
              <w:left w:val="nil"/>
              <w:bottom w:val="nil"/>
              <w:right w:val="nil"/>
            </w:tcBorders>
            <w:shd w:val="clear" w:color="auto" w:fill="auto"/>
            <w:noWrap/>
            <w:vAlign w:val="bottom"/>
          </w:tcPr>
          <w:p w14:paraId="38A28303"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D88D05F" w14:textId="77777777" w:rsidR="00696019" w:rsidRPr="00595B60" w:rsidRDefault="00696019" w:rsidP="00962DF7">
            <w:pPr>
              <w:jc w:val="right"/>
              <w:rPr>
                <w:rFonts w:cs="Times New Roman"/>
                <w:szCs w:val="20"/>
              </w:rPr>
            </w:pPr>
            <w:r w:rsidRPr="00595B60">
              <w:rPr>
                <w:rFonts w:cs="Times New Roman"/>
                <w:szCs w:val="20"/>
              </w:rPr>
              <w:t>3,727</w:t>
            </w:r>
          </w:p>
        </w:tc>
        <w:tc>
          <w:tcPr>
            <w:tcW w:w="311" w:type="pct"/>
            <w:tcBorders>
              <w:top w:val="nil"/>
              <w:left w:val="nil"/>
              <w:bottom w:val="nil"/>
              <w:right w:val="nil"/>
            </w:tcBorders>
            <w:shd w:val="clear" w:color="auto" w:fill="auto"/>
            <w:noWrap/>
            <w:vAlign w:val="bottom"/>
          </w:tcPr>
          <w:p w14:paraId="14AEB4E4" w14:textId="77777777" w:rsidR="00696019" w:rsidRPr="00595B60" w:rsidRDefault="00696019" w:rsidP="00962DF7">
            <w:pPr>
              <w:jc w:val="right"/>
              <w:rPr>
                <w:rFonts w:cs="Times New Roman"/>
                <w:szCs w:val="20"/>
              </w:rPr>
            </w:pPr>
            <w:r w:rsidRPr="00595B60">
              <w:rPr>
                <w:rFonts w:cs="Times New Roman"/>
                <w:szCs w:val="20"/>
              </w:rPr>
              <w:t>486</w:t>
            </w:r>
          </w:p>
        </w:tc>
        <w:tc>
          <w:tcPr>
            <w:tcW w:w="311" w:type="pct"/>
            <w:tcBorders>
              <w:top w:val="nil"/>
              <w:left w:val="nil"/>
              <w:bottom w:val="nil"/>
              <w:right w:val="nil"/>
            </w:tcBorders>
            <w:shd w:val="clear" w:color="auto" w:fill="auto"/>
            <w:noWrap/>
            <w:vAlign w:val="bottom"/>
          </w:tcPr>
          <w:p w14:paraId="0D5E4348" w14:textId="77777777" w:rsidR="00696019" w:rsidRPr="00595B60" w:rsidRDefault="00696019" w:rsidP="00962DF7">
            <w:pPr>
              <w:jc w:val="right"/>
              <w:rPr>
                <w:rFonts w:cs="Times New Roman"/>
                <w:szCs w:val="20"/>
              </w:rPr>
            </w:pPr>
            <w:r w:rsidRPr="00595B60">
              <w:rPr>
                <w:rFonts w:cs="Times New Roman"/>
                <w:szCs w:val="20"/>
              </w:rPr>
              <w:t>103</w:t>
            </w:r>
          </w:p>
        </w:tc>
        <w:tc>
          <w:tcPr>
            <w:tcW w:w="156" w:type="pct"/>
            <w:tcBorders>
              <w:top w:val="nil"/>
              <w:left w:val="nil"/>
              <w:bottom w:val="nil"/>
              <w:right w:val="nil"/>
            </w:tcBorders>
            <w:shd w:val="clear" w:color="auto" w:fill="auto"/>
            <w:noWrap/>
            <w:vAlign w:val="bottom"/>
          </w:tcPr>
          <w:p w14:paraId="7447DA53"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38F92B3" w14:textId="77777777" w:rsidR="00696019" w:rsidRPr="00595B60" w:rsidRDefault="00696019" w:rsidP="00962DF7">
            <w:pPr>
              <w:jc w:val="right"/>
              <w:rPr>
                <w:rFonts w:cs="Times New Roman"/>
                <w:szCs w:val="20"/>
              </w:rPr>
            </w:pPr>
            <w:r w:rsidRPr="00595B60">
              <w:rPr>
                <w:rFonts w:cs="Times New Roman"/>
                <w:szCs w:val="20"/>
              </w:rPr>
              <w:t>27</w:t>
            </w:r>
          </w:p>
        </w:tc>
        <w:tc>
          <w:tcPr>
            <w:tcW w:w="579" w:type="pct"/>
            <w:gridSpan w:val="2"/>
            <w:tcBorders>
              <w:top w:val="nil"/>
              <w:left w:val="nil"/>
              <w:bottom w:val="nil"/>
              <w:right w:val="nil"/>
            </w:tcBorders>
            <w:shd w:val="clear" w:color="auto" w:fill="auto"/>
            <w:noWrap/>
            <w:vAlign w:val="bottom"/>
          </w:tcPr>
          <w:p w14:paraId="35FB89E9" w14:textId="77777777" w:rsidR="00696019" w:rsidRPr="00595B60" w:rsidRDefault="00696019" w:rsidP="00962DF7">
            <w:pPr>
              <w:jc w:val="right"/>
              <w:rPr>
                <w:rFonts w:cs="Times New Roman"/>
                <w:szCs w:val="20"/>
              </w:rPr>
            </w:pPr>
            <w:r w:rsidRPr="00595B60">
              <w:rPr>
                <w:rFonts w:cs="Times New Roman"/>
                <w:szCs w:val="20"/>
              </w:rPr>
              <w:t>5.86***</w:t>
            </w:r>
          </w:p>
        </w:tc>
        <w:tc>
          <w:tcPr>
            <w:tcW w:w="156" w:type="pct"/>
            <w:tcBorders>
              <w:top w:val="nil"/>
              <w:left w:val="nil"/>
              <w:bottom w:val="nil"/>
              <w:right w:val="nil"/>
            </w:tcBorders>
            <w:shd w:val="clear" w:color="auto" w:fill="auto"/>
            <w:noWrap/>
            <w:vAlign w:val="bottom"/>
          </w:tcPr>
          <w:p w14:paraId="0DE681EB"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F12D8C7" w14:textId="77777777" w:rsidR="00696019" w:rsidRPr="00595B60" w:rsidRDefault="00696019" w:rsidP="00962DF7">
            <w:pPr>
              <w:jc w:val="center"/>
              <w:rPr>
                <w:rFonts w:cs="Times New Roman"/>
                <w:szCs w:val="20"/>
              </w:rPr>
            </w:pPr>
            <w:r w:rsidRPr="00595B60">
              <w:rPr>
                <w:rFonts w:cs="Times New Roman"/>
                <w:szCs w:val="20"/>
              </w:rPr>
              <w:t>0.26</w:t>
            </w:r>
          </w:p>
        </w:tc>
        <w:tc>
          <w:tcPr>
            <w:tcW w:w="292" w:type="pct"/>
            <w:tcBorders>
              <w:top w:val="nil"/>
              <w:left w:val="nil"/>
              <w:bottom w:val="nil"/>
              <w:right w:val="nil"/>
            </w:tcBorders>
            <w:shd w:val="clear" w:color="auto" w:fill="auto"/>
            <w:noWrap/>
            <w:vAlign w:val="bottom"/>
          </w:tcPr>
          <w:p w14:paraId="71134446"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351BC0C0" w14:textId="77777777" w:rsidTr="008F3487">
        <w:trPr>
          <w:trHeight w:hRule="exact" w:val="288"/>
        </w:trPr>
        <w:tc>
          <w:tcPr>
            <w:tcW w:w="760" w:type="pct"/>
            <w:tcBorders>
              <w:top w:val="nil"/>
              <w:left w:val="nil"/>
              <w:bottom w:val="nil"/>
              <w:right w:val="nil"/>
            </w:tcBorders>
            <w:shd w:val="clear" w:color="auto" w:fill="auto"/>
            <w:noWrap/>
            <w:vAlign w:val="bottom"/>
          </w:tcPr>
          <w:p w14:paraId="2AE678BD" w14:textId="77777777" w:rsidR="00696019" w:rsidRPr="00595B60" w:rsidRDefault="00696019" w:rsidP="00962DF7">
            <w:pPr>
              <w:rPr>
                <w:rFonts w:cs="Times New Roman"/>
                <w:szCs w:val="20"/>
              </w:rPr>
            </w:pPr>
            <w:r w:rsidRPr="00595B60">
              <w:rPr>
                <w:rFonts w:cs="Times New Roman"/>
                <w:szCs w:val="20"/>
              </w:rPr>
              <w:t>Switzerland</w:t>
            </w:r>
          </w:p>
        </w:tc>
        <w:tc>
          <w:tcPr>
            <w:tcW w:w="156" w:type="pct"/>
            <w:tcBorders>
              <w:top w:val="nil"/>
              <w:left w:val="nil"/>
              <w:bottom w:val="nil"/>
              <w:right w:val="nil"/>
            </w:tcBorders>
            <w:shd w:val="clear" w:color="auto" w:fill="auto"/>
            <w:noWrap/>
            <w:vAlign w:val="bottom"/>
          </w:tcPr>
          <w:p w14:paraId="66B2C71F"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738DCFA5" w14:textId="77777777" w:rsidR="00696019" w:rsidRPr="00595B60" w:rsidRDefault="00696019" w:rsidP="00962DF7">
            <w:pPr>
              <w:jc w:val="right"/>
              <w:rPr>
                <w:rFonts w:cs="Times New Roman"/>
                <w:szCs w:val="20"/>
              </w:rPr>
            </w:pPr>
            <w:r w:rsidRPr="00595B60">
              <w:rPr>
                <w:rFonts w:cs="Times New Roman"/>
                <w:szCs w:val="20"/>
              </w:rPr>
              <w:t>673</w:t>
            </w:r>
          </w:p>
        </w:tc>
        <w:tc>
          <w:tcPr>
            <w:tcW w:w="311" w:type="pct"/>
            <w:tcBorders>
              <w:top w:val="nil"/>
              <w:left w:val="nil"/>
              <w:bottom w:val="nil"/>
              <w:right w:val="nil"/>
            </w:tcBorders>
            <w:shd w:val="clear" w:color="auto" w:fill="auto"/>
            <w:noWrap/>
            <w:vAlign w:val="bottom"/>
          </w:tcPr>
          <w:p w14:paraId="2263CF8D" w14:textId="77777777" w:rsidR="00696019" w:rsidRPr="00595B60" w:rsidRDefault="00696019" w:rsidP="00962DF7">
            <w:pPr>
              <w:jc w:val="right"/>
              <w:rPr>
                <w:rFonts w:cs="Times New Roman"/>
                <w:szCs w:val="20"/>
              </w:rPr>
            </w:pPr>
            <w:r w:rsidRPr="00595B60">
              <w:rPr>
                <w:rFonts w:cs="Times New Roman"/>
                <w:szCs w:val="20"/>
              </w:rPr>
              <w:t>509</w:t>
            </w:r>
          </w:p>
        </w:tc>
        <w:tc>
          <w:tcPr>
            <w:tcW w:w="311" w:type="pct"/>
            <w:tcBorders>
              <w:top w:val="nil"/>
              <w:left w:val="nil"/>
              <w:bottom w:val="nil"/>
              <w:right w:val="nil"/>
            </w:tcBorders>
            <w:shd w:val="clear" w:color="auto" w:fill="auto"/>
            <w:noWrap/>
            <w:vAlign w:val="bottom"/>
          </w:tcPr>
          <w:p w14:paraId="6A1E0932" w14:textId="77777777" w:rsidR="00696019" w:rsidRPr="00595B60" w:rsidRDefault="00696019" w:rsidP="00962DF7">
            <w:pPr>
              <w:jc w:val="right"/>
              <w:rPr>
                <w:rFonts w:cs="Times New Roman"/>
                <w:szCs w:val="20"/>
              </w:rPr>
            </w:pPr>
            <w:r w:rsidRPr="00595B60">
              <w:rPr>
                <w:rFonts w:cs="Times New Roman"/>
                <w:szCs w:val="20"/>
              </w:rPr>
              <w:t>76</w:t>
            </w:r>
          </w:p>
        </w:tc>
        <w:tc>
          <w:tcPr>
            <w:tcW w:w="156" w:type="pct"/>
            <w:tcBorders>
              <w:top w:val="nil"/>
              <w:left w:val="nil"/>
              <w:bottom w:val="nil"/>
              <w:right w:val="nil"/>
            </w:tcBorders>
            <w:shd w:val="clear" w:color="auto" w:fill="auto"/>
            <w:noWrap/>
            <w:vAlign w:val="bottom"/>
          </w:tcPr>
          <w:p w14:paraId="1D53AD1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2E25053B" w14:textId="77777777" w:rsidR="00696019" w:rsidRPr="00595B60" w:rsidRDefault="00696019" w:rsidP="00962DF7">
            <w:pPr>
              <w:jc w:val="right"/>
              <w:rPr>
                <w:rFonts w:cs="Times New Roman"/>
                <w:szCs w:val="20"/>
              </w:rPr>
            </w:pPr>
            <w:r w:rsidRPr="00595B60">
              <w:rPr>
                <w:rFonts w:cs="Times New Roman"/>
                <w:szCs w:val="20"/>
              </w:rPr>
              <w:t>9,121</w:t>
            </w:r>
          </w:p>
        </w:tc>
        <w:tc>
          <w:tcPr>
            <w:tcW w:w="311" w:type="pct"/>
            <w:tcBorders>
              <w:top w:val="nil"/>
              <w:left w:val="nil"/>
              <w:bottom w:val="nil"/>
              <w:right w:val="nil"/>
            </w:tcBorders>
            <w:shd w:val="clear" w:color="auto" w:fill="auto"/>
            <w:noWrap/>
            <w:vAlign w:val="bottom"/>
          </w:tcPr>
          <w:p w14:paraId="5D467E26" w14:textId="77777777" w:rsidR="00696019" w:rsidRPr="00595B60" w:rsidRDefault="00696019" w:rsidP="00962DF7">
            <w:pPr>
              <w:jc w:val="right"/>
              <w:rPr>
                <w:rFonts w:cs="Times New Roman"/>
                <w:szCs w:val="20"/>
              </w:rPr>
            </w:pPr>
            <w:r w:rsidRPr="00595B60">
              <w:rPr>
                <w:rFonts w:cs="Times New Roman"/>
                <w:szCs w:val="20"/>
              </w:rPr>
              <w:t>509</w:t>
            </w:r>
          </w:p>
        </w:tc>
        <w:tc>
          <w:tcPr>
            <w:tcW w:w="311" w:type="pct"/>
            <w:tcBorders>
              <w:top w:val="nil"/>
              <w:left w:val="nil"/>
              <w:bottom w:val="nil"/>
              <w:right w:val="nil"/>
            </w:tcBorders>
            <w:shd w:val="clear" w:color="auto" w:fill="auto"/>
            <w:noWrap/>
            <w:vAlign w:val="bottom"/>
          </w:tcPr>
          <w:p w14:paraId="74627036"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7F77C3D8"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30A13BF7" w14:textId="77777777" w:rsidR="00696019" w:rsidRPr="00595B60" w:rsidRDefault="00696019" w:rsidP="00962DF7">
            <w:pPr>
              <w:jc w:val="right"/>
              <w:rPr>
                <w:rFonts w:cs="Times New Roman"/>
                <w:szCs w:val="20"/>
              </w:rPr>
            </w:pPr>
            <w:r w:rsidRPr="00595B60">
              <w:rPr>
                <w:rFonts w:cs="Times New Roman"/>
                <w:szCs w:val="20"/>
              </w:rPr>
              <w:t>0</w:t>
            </w:r>
          </w:p>
        </w:tc>
        <w:tc>
          <w:tcPr>
            <w:tcW w:w="579" w:type="pct"/>
            <w:gridSpan w:val="2"/>
            <w:tcBorders>
              <w:top w:val="nil"/>
              <w:left w:val="nil"/>
              <w:bottom w:val="nil"/>
              <w:right w:val="nil"/>
            </w:tcBorders>
            <w:shd w:val="clear" w:color="auto" w:fill="auto"/>
            <w:noWrap/>
            <w:vAlign w:val="bottom"/>
          </w:tcPr>
          <w:p w14:paraId="34864E5E" w14:textId="77777777" w:rsidR="00696019" w:rsidRPr="00595B60" w:rsidRDefault="00696019" w:rsidP="00962DF7">
            <w:pPr>
              <w:jc w:val="right"/>
              <w:rPr>
                <w:rFonts w:cs="Times New Roman"/>
                <w:szCs w:val="20"/>
              </w:rPr>
            </w:pPr>
            <w:r w:rsidRPr="00595B60">
              <w:rPr>
                <w:rFonts w:cs="Times New Roman"/>
                <w:szCs w:val="20"/>
              </w:rPr>
              <w:t>-0.12</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1F794B9C"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0B5662E3" w14:textId="77777777" w:rsidR="00696019" w:rsidRPr="00595B60" w:rsidRDefault="00696019" w:rsidP="00962DF7">
            <w:pPr>
              <w:jc w:val="center"/>
              <w:rPr>
                <w:rFonts w:cs="Times New Roman"/>
                <w:szCs w:val="20"/>
              </w:rPr>
            </w:pPr>
            <w:r w:rsidRPr="00595B60">
              <w:rPr>
                <w:rFonts w:cs="Times New Roman"/>
                <w:szCs w:val="20"/>
              </w:rPr>
              <w:t>0.00</w:t>
            </w:r>
          </w:p>
        </w:tc>
        <w:tc>
          <w:tcPr>
            <w:tcW w:w="292" w:type="pct"/>
            <w:tcBorders>
              <w:top w:val="nil"/>
              <w:left w:val="nil"/>
              <w:bottom w:val="nil"/>
              <w:right w:val="nil"/>
            </w:tcBorders>
            <w:shd w:val="clear" w:color="auto" w:fill="auto"/>
            <w:noWrap/>
            <w:vAlign w:val="bottom"/>
          </w:tcPr>
          <w:p w14:paraId="0C1C4F52"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6E613FDD" w14:textId="77777777" w:rsidTr="008F3487">
        <w:trPr>
          <w:trHeight w:hRule="exact" w:val="288"/>
        </w:trPr>
        <w:tc>
          <w:tcPr>
            <w:tcW w:w="760" w:type="pct"/>
            <w:tcBorders>
              <w:top w:val="nil"/>
              <w:left w:val="nil"/>
              <w:bottom w:val="nil"/>
              <w:right w:val="nil"/>
            </w:tcBorders>
            <w:shd w:val="clear" w:color="auto" w:fill="auto"/>
            <w:noWrap/>
            <w:vAlign w:val="bottom"/>
          </w:tcPr>
          <w:p w14:paraId="04BE55ED" w14:textId="77777777" w:rsidR="00696019" w:rsidRPr="00595B60" w:rsidRDefault="00696019" w:rsidP="00962DF7">
            <w:pPr>
              <w:rPr>
                <w:rFonts w:cs="Times New Roman"/>
                <w:szCs w:val="20"/>
              </w:rPr>
            </w:pPr>
            <w:r w:rsidRPr="00595B60">
              <w:rPr>
                <w:rFonts w:cs="Times New Roman"/>
                <w:szCs w:val="20"/>
              </w:rPr>
              <w:t>Turkey</w:t>
            </w:r>
          </w:p>
        </w:tc>
        <w:tc>
          <w:tcPr>
            <w:tcW w:w="156" w:type="pct"/>
            <w:tcBorders>
              <w:top w:val="nil"/>
              <w:left w:val="nil"/>
              <w:bottom w:val="nil"/>
              <w:right w:val="nil"/>
            </w:tcBorders>
            <w:shd w:val="clear" w:color="auto" w:fill="auto"/>
            <w:noWrap/>
            <w:vAlign w:val="bottom"/>
          </w:tcPr>
          <w:p w14:paraId="14F32637"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4F0DB989" w14:textId="77777777" w:rsidR="00696019" w:rsidRPr="00595B60" w:rsidRDefault="00696019" w:rsidP="00962DF7">
            <w:pPr>
              <w:jc w:val="right"/>
              <w:rPr>
                <w:rFonts w:cs="Times New Roman"/>
                <w:szCs w:val="20"/>
              </w:rPr>
            </w:pPr>
            <w:r w:rsidRPr="00595B60">
              <w:rPr>
                <w:rFonts w:cs="Times New Roman"/>
                <w:szCs w:val="20"/>
              </w:rPr>
              <w:t>62</w:t>
            </w:r>
          </w:p>
        </w:tc>
        <w:tc>
          <w:tcPr>
            <w:tcW w:w="311" w:type="pct"/>
            <w:tcBorders>
              <w:top w:val="nil"/>
              <w:left w:val="nil"/>
              <w:bottom w:val="nil"/>
              <w:right w:val="nil"/>
            </w:tcBorders>
            <w:shd w:val="clear" w:color="auto" w:fill="auto"/>
            <w:noWrap/>
            <w:vAlign w:val="bottom"/>
          </w:tcPr>
          <w:p w14:paraId="5C93A764" w14:textId="77777777" w:rsidR="00696019" w:rsidRPr="00595B60" w:rsidRDefault="00696019" w:rsidP="00962DF7">
            <w:pPr>
              <w:jc w:val="right"/>
              <w:rPr>
                <w:rFonts w:cs="Times New Roman"/>
                <w:szCs w:val="20"/>
              </w:rPr>
            </w:pPr>
            <w:r w:rsidRPr="00595B60">
              <w:rPr>
                <w:rFonts w:cs="Times New Roman"/>
                <w:szCs w:val="20"/>
              </w:rPr>
              <w:t>555</w:t>
            </w:r>
          </w:p>
        </w:tc>
        <w:tc>
          <w:tcPr>
            <w:tcW w:w="311" w:type="pct"/>
            <w:tcBorders>
              <w:top w:val="nil"/>
              <w:left w:val="nil"/>
              <w:bottom w:val="nil"/>
              <w:right w:val="nil"/>
            </w:tcBorders>
            <w:shd w:val="clear" w:color="auto" w:fill="auto"/>
            <w:noWrap/>
            <w:vAlign w:val="bottom"/>
          </w:tcPr>
          <w:p w14:paraId="27899360" w14:textId="77777777" w:rsidR="00696019" w:rsidRPr="00595B60" w:rsidRDefault="00696019" w:rsidP="00962DF7">
            <w:pPr>
              <w:jc w:val="right"/>
              <w:rPr>
                <w:rFonts w:cs="Times New Roman"/>
                <w:szCs w:val="20"/>
              </w:rPr>
            </w:pPr>
            <w:r w:rsidRPr="00595B60">
              <w:rPr>
                <w:rFonts w:cs="Times New Roman"/>
                <w:szCs w:val="20"/>
              </w:rPr>
              <w:t>78</w:t>
            </w:r>
          </w:p>
        </w:tc>
        <w:tc>
          <w:tcPr>
            <w:tcW w:w="156" w:type="pct"/>
            <w:tcBorders>
              <w:top w:val="nil"/>
              <w:left w:val="nil"/>
              <w:bottom w:val="nil"/>
              <w:right w:val="nil"/>
            </w:tcBorders>
            <w:shd w:val="clear" w:color="auto" w:fill="auto"/>
            <w:noWrap/>
            <w:vAlign w:val="bottom"/>
          </w:tcPr>
          <w:p w14:paraId="63E7A0D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8133A11" w14:textId="77777777" w:rsidR="00696019" w:rsidRPr="00595B60" w:rsidRDefault="00696019" w:rsidP="00962DF7">
            <w:pPr>
              <w:jc w:val="right"/>
              <w:rPr>
                <w:rFonts w:cs="Times New Roman"/>
                <w:szCs w:val="20"/>
              </w:rPr>
            </w:pPr>
            <w:r w:rsidRPr="00595B60">
              <w:rPr>
                <w:rFonts w:cs="Times New Roman"/>
                <w:szCs w:val="20"/>
              </w:rPr>
              <w:t>4,448</w:t>
            </w:r>
          </w:p>
        </w:tc>
        <w:tc>
          <w:tcPr>
            <w:tcW w:w="311" w:type="pct"/>
            <w:tcBorders>
              <w:top w:val="nil"/>
              <w:left w:val="nil"/>
              <w:bottom w:val="nil"/>
              <w:right w:val="nil"/>
            </w:tcBorders>
            <w:shd w:val="clear" w:color="auto" w:fill="auto"/>
            <w:noWrap/>
            <w:vAlign w:val="bottom"/>
          </w:tcPr>
          <w:p w14:paraId="24A77AB7" w14:textId="77777777" w:rsidR="00696019" w:rsidRPr="00595B60" w:rsidRDefault="00696019" w:rsidP="00962DF7">
            <w:pPr>
              <w:jc w:val="right"/>
              <w:rPr>
                <w:rFonts w:cs="Times New Roman"/>
                <w:szCs w:val="20"/>
              </w:rPr>
            </w:pPr>
            <w:r w:rsidRPr="00595B60">
              <w:rPr>
                <w:rFonts w:cs="Times New Roman"/>
                <w:szCs w:val="20"/>
              </w:rPr>
              <w:t>477</w:t>
            </w:r>
          </w:p>
        </w:tc>
        <w:tc>
          <w:tcPr>
            <w:tcW w:w="311" w:type="pct"/>
            <w:tcBorders>
              <w:top w:val="nil"/>
              <w:left w:val="nil"/>
              <w:bottom w:val="nil"/>
              <w:right w:val="nil"/>
            </w:tcBorders>
            <w:shd w:val="clear" w:color="auto" w:fill="auto"/>
            <w:noWrap/>
            <w:vAlign w:val="bottom"/>
          </w:tcPr>
          <w:p w14:paraId="481B7E78" w14:textId="77777777" w:rsidR="00696019" w:rsidRPr="00595B60" w:rsidRDefault="00696019" w:rsidP="00962DF7">
            <w:pPr>
              <w:jc w:val="right"/>
              <w:rPr>
                <w:rFonts w:cs="Times New Roman"/>
                <w:szCs w:val="20"/>
              </w:rPr>
            </w:pPr>
            <w:r w:rsidRPr="00595B60">
              <w:rPr>
                <w:rFonts w:cs="Times New Roman"/>
                <w:szCs w:val="20"/>
              </w:rPr>
              <w:t>85</w:t>
            </w:r>
          </w:p>
        </w:tc>
        <w:tc>
          <w:tcPr>
            <w:tcW w:w="156" w:type="pct"/>
            <w:tcBorders>
              <w:top w:val="nil"/>
              <w:left w:val="nil"/>
              <w:bottom w:val="nil"/>
              <w:right w:val="nil"/>
            </w:tcBorders>
            <w:shd w:val="clear" w:color="auto" w:fill="auto"/>
            <w:noWrap/>
            <w:vAlign w:val="bottom"/>
          </w:tcPr>
          <w:p w14:paraId="61CFA014"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53CFAFA" w14:textId="77777777" w:rsidR="00696019" w:rsidRPr="00595B60" w:rsidRDefault="00696019" w:rsidP="00962DF7">
            <w:pPr>
              <w:jc w:val="right"/>
              <w:rPr>
                <w:rFonts w:cs="Times New Roman"/>
                <w:szCs w:val="20"/>
              </w:rPr>
            </w:pPr>
            <w:r w:rsidRPr="00595B60">
              <w:rPr>
                <w:rFonts w:cs="Times New Roman"/>
                <w:szCs w:val="20"/>
              </w:rPr>
              <w:t>78</w:t>
            </w:r>
          </w:p>
        </w:tc>
        <w:tc>
          <w:tcPr>
            <w:tcW w:w="579" w:type="pct"/>
            <w:gridSpan w:val="2"/>
            <w:tcBorders>
              <w:top w:val="nil"/>
              <w:left w:val="nil"/>
              <w:bottom w:val="nil"/>
              <w:right w:val="nil"/>
            </w:tcBorders>
            <w:shd w:val="clear" w:color="auto" w:fill="auto"/>
            <w:noWrap/>
            <w:vAlign w:val="bottom"/>
          </w:tcPr>
          <w:p w14:paraId="3F752F3F" w14:textId="77777777" w:rsidR="00696019" w:rsidRPr="00595B60" w:rsidRDefault="00696019" w:rsidP="00962DF7">
            <w:pPr>
              <w:jc w:val="right"/>
              <w:rPr>
                <w:rFonts w:cs="Times New Roman"/>
                <w:szCs w:val="20"/>
              </w:rPr>
            </w:pPr>
            <w:r w:rsidRPr="00595B60">
              <w:rPr>
                <w:rFonts w:cs="Times New Roman"/>
                <w:szCs w:val="20"/>
              </w:rPr>
              <w:t>7.17***</w:t>
            </w:r>
          </w:p>
        </w:tc>
        <w:tc>
          <w:tcPr>
            <w:tcW w:w="156" w:type="pct"/>
            <w:tcBorders>
              <w:top w:val="nil"/>
              <w:left w:val="nil"/>
              <w:bottom w:val="nil"/>
              <w:right w:val="nil"/>
            </w:tcBorders>
            <w:shd w:val="clear" w:color="auto" w:fill="auto"/>
            <w:noWrap/>
            <w:vAlign w:val="bottom"/>
          </w:tcPr>
          <w:p w14:paraId="0DA2696B"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AB2E612" w14:textId="77777777" w:rsidR="00696019" w:rsidRPr="00595B60" w:rsidRDefault="00696019" w:rsidP="00962DF7">
            <w:pPr>
              <w:jc w:val="center"/>
              <w:rPr>
                <w:rFonts w:cs="Times New Roman"/>
                <w:szCs w:val="20"/>
              </w:rPr>
            </w:pPr>
            <w:r w:rsidRPr="00595B60">
              <w:rPr>
                <w:rFonts w:cs="Times New Roman"/>
                <w:szCs w:val="20"/>
              </w:rPr>
              <w:t>0.92</w:t>
            </w:r>
          </w:p>
        </w:tc>
        <w:tc>
          <w:tcPr>
            <w:tcW w:w="292" w:type="pct"/>
            <w:tcBorders>
              <w:top w:val="nil"/>
              <w:left w:val="nil"/>
              <w:bottom w:val="nil"/>
              <w:right w:val="nil"/>
            </w:tcBorders>
            <w:shd w:val="clear" w:color="auto" w:fill="auto"/>
            <w:noWrap/>
            <w:vAlign w:val="bottom"/>
          </w:tcPr>
          <w:p w14:paraId="2C30FCDC" w14:textId="77777777" w:rsidR="00696019" w:rsidRPr="00595B60" w:rsidRDefault="00696019" w:rsidP="00962DF7">
            <w:pPr>
              <w:jc w:val="center"/>
              <w:rPr>
                <w:rFonts w:cs="Times New Roman"/>
                <w:szCs w:val="20"/>
              </w:rPr>
            </w:pPr>
            <w:r w:rsidRPr="00595B60">
              <w:rPr>
                <w:rFonts w:cs="Times New Roman"/>
                <w:szCs w:val="20"/>
              </w:rPr>
              <w:t>L</w:t>
            </w:r>
          </w:p>
        </w:tc>
      </w:tr>
      <w:tr w:rsidR="008F3487" w:rsidRPr="00595B60" w14:paraId="11D00CBA" w14:textId="77777777" w:rsidTr="008F3487">
        <w:trPr>
          <w:trHeight w:hRule="exact" w:val="288"/>
        </w:trPr>
        <w:tc>
          <w:tcPr>
            <w:tcW w:w="760" w:type="pct"/>
            <w:tcBorders>
              <w:top w:val="nil"/>
              <w:left w:val="nil"/>
              <w:bottom w:val="nil"/>
              <w:right w:val="nil"/>
            </w:tcBorders>
            <w:shd w:val="clear" w:color="auto" w:fill="auto"/>
            <w:noWrap/>
            <w:vAlign w:val="bottom"/>
          </w:tcPr>
          <w:p w14:paraId="23DBE71D" w14:textId="77777777" w:rsidR="00696019" w:rsidRPr="00595B60" w:rsidRDefault="00696019" w:rsidP="00962DF7">
            <w:pPr>
              <w:rPr>
                <w:rFonts w:cs="Times New Roman"/>
                <w:szCs w:val="20"/>
              </w:rPr>
            </w:pPr>
            <w:r w:rsidRPr="00595B60">
              <w:rPr>
                <w:rFonts w:cs="Times New Roman"/>
                <w:szCs w:val="20"/>
              </w:rPr>
              <w:t>UK</w:t>
            </w:r>
          </w:p>
        </w:tc>
        <w:tc>
          <w:tcPr>
            <w:tcW w:w="156" w:type="pct"/>
            <w:tcBorders>
              <w:top w:val="nil"/>
              <w:left w:val="nil"/>
              <w:bottom w:val="nil"/>
              <w:right w:val="nil"/>
            </w:tcBorders>
            <w:shd w:val="clear" w:color="auto" w:fill="auto"/>
            <w:noWrap/>
            <w:vAlign w:val="bottom"/>
          </w:tcPr>
          <w:p w14:paraId="463E17A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71F4760" w14:textId="77777777" w:rsidR="00696019" w:rsidRPr="00595B60" w:rsidRDefault="00696019" w:rsidP="00962DF7">
            <w:pPr>
              <w:jc w:val="right"/>
              <w:rPr>
                <w:rFonts w:cs="Times New Roman"/>
                <w:szCs w:val="20"/>
              </w:rPr>
            </w:pPr>
            <w:r w:rsidRPr="00595B60">
              <w:rPr>
                <w:rFonts w:cs="Times New Roman"/>
                <w:szCs w:val="20"/>
              </w:rPr>
              <w:t>4,837</w:t>
            </w:r>
          </w:p>
        </w:tc>
        <w:tc>
          <w:tcPr>
            <w:tcW w:w="311" w:type="pct"/>
            <w:tcBorders>
              <w:top w:val="nil"/>
              <w:left w:val="nil"/>
              <w:bottom w:val="nil"/>
              <w:right w:val="nil"/>
            </w:tcBorders>
            <w:shd w:val="clear" w:color="auto" w:fill="auto"/>
            <w:noWrap/>
            <w:vAlign w:val="bottom"/>
          </w:tcPr>
          <w:p w14:paraId="66020D8E" w14:textId="77777777" w:rsidR="00696019" w:rsidRPr="00595B60" w:rsidRDefault="00696019" w:rsidP="00962DF7">
            <w:pPr>
              <w:jc w:val="right"/>
              <w:rPr>
                <w:rFonts w:cs="Times New Roman"/>
                <w:szCs w:val="20"/>
              </w:rPr>
            </w:pPr>
            <w:r w:rsidRPr="00595B60">
              <w:rPr>
                <w:rFonts w:cs="Times New Roman"/>
                <w:szCs w:val="20"/>
              </w:rPr>
              <w:t>513</w:t>
            </w:r>
          </w:p>
        </w:tc>
        <w:tc>
          <w:tcPr>
            <w:tcW w:w="311" w:type="pct"/>
            <w:tcBorders>
              <w:top w:val="nil"/>
              <w:left w:val="nil"/>
              <w:bottom w:val="nil"/>
              <w:right w:val="nil"/>
            </w:tcBorders>
            <w:shd w:val="clear" w:color="auto" w:fill="auto"/>
            <w:noWrap/>
            <w:vAlign w:val="bottom"/>
          </w:tcPr>
          <w:p w14:paraId="77CEFF10" w14:textId="77777777" w:rsidR="00696019" w:rsidRPr="00595B60" w:rsidRDefault="00696019" w:rsidP="00962DF7">
            <w:pPr>
              <w:jc w:val="right"/>
              <w:rPr>
                <w:rFonts w:cs="Times New Roman"/>
                <w:szCs w:val="20"/>
              </w:rPr>
            </w:pPr>
            <w:r w:rsidRPr="00595B60">
              <w:rPr>
                <w:rFonts w:cs="Times New Roman"/>
                <w:szCs w:val="20"/>
              </w:rPr>
              <w:t>94</w:t>
            </w:r>
          </w:p>
        </w:tc>
        <w:tc>
          <w:tcPr>
            <w:tcW w:w="156" w:type="pct"/>
            <w:tcBorders>
              <w:top w:val="nil"/>
              <w:left w:val="nil"/>
              <w:bottom w:val="nil"/>
              <w:right w:val="nil"/>
            </w:tcBorders>
            <w:shd w:val="clear" w:color="auto" w:fill="auto"/>
            <w:noWrap/>
            <w:vAlign w:val="bottom"/>
          </w:tcPr>
          <w:p w14:paraId="5B1BFA07"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B53CA10" w14:textId="77777777" w:rsidR="00696019" w:rsidRPr="00595B60" w:rsidRDefault="00696019" w:rsidP="00962DF7">
            <w:pPr>
              <w:jc w:val="right"/>
              <w:rPr>
                <w:rFonts w:cs="Times New Roman"/>
                <w:szCs w:val="20"/>
              </w:rPr>
            </w:pPr>
            <w:r w:rsidRPr="00595B60">
              <w:rPr>
                <w:rFonts w:cs="Times New Roman"/>
                <w:szCs w:val="20"/>
              </w:rPr>
              <w:t>5,783</w:t>
            </w:r>
          </w:p>
        </w:tc>
        <w:tc>
          <w:tcPr>
            <w:tcW w:w="311" w:type="pct"/>
            <w:tcBorders>
              <w:top w:val="nil"/>
              <w:left w:val="nil"/>
              <w:bottom w:val="nil"/>
              <w:right w:val="nil"/>
            </w:tcBorders>
            <w:shd w:val="clear" w:color="auto" w:fill="auto"/>
            <w:noWrap/>
            <w:vAlign w:val="bottom"/>
          </w:tcPr>
          <w:p w14:paraId="387BBAC1" w14:textId="77777777" w:rsidR="00696019" w:rsidRPr="00595B60" w:rsidRDefault="00696019" w:rsidP="00962DF7">
            <w:pPr>
              <w:jc w:val="right"/>
              <w:rPr>
                <w:rFonts w:cs="Times New Roman"/>
                <w:szCs w:val="20"/>
              </w:rPr>
            </w:pPr>
            <w:r w:rsidRPr="00595B60">
              <w:rPr>
                <w:rFonts w:cs="Times New Roman"/>
                <w:szCs w:val="20"/>
              </w:rPr>
              <w:t>497</w:t>
            </w:r>
          </w:p>
        </w:tc>
        <w:tc>
          <w:tcPr>
            <w:tcW w:w="311" w:type="pct"/>
            <w:tcBorders>
              <w:top w:val="nil"/>
              <w:left w:val="nil"/>
              <w:bottom w:val="nil"/>
              <w:right w:val="nil"/>
            </w:tcBorders>
            <w:shd w:val="clear" w:color="auto" w:fill="auto"/>
            <w:noWrap/>
            <w:vAlign w:val="bottom"/>
          </w:tcPr>
          <w:p w14:paraId="7DB84A03"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21FC555F"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863CFC9" w14:textId="77777777" w:rsidR="00696019" w:rsidRPr="00595B60" w:rsidRDefault="00696019" w:rsidP="00962DF7">
            <w:pPr>
              <w:jc w:val="right"/>
              <w:rPr>
                <w:rFonts w:cs="Times New Roman"/>
                <w:szCs w:val="20"/>
              </w:rPr>
            </w:pPr>
            <w:r w:rsidRPr="00595B60">
              <w:rPr>
                <w:rFonts w:cs="Times New Roman"/>
                <w:szCs w:val="20"/>
              </w:rPr>
              <w:t>16</w:t>
            </w:r>
          </w:p>
        </w:tc>
        <w:tc>
          <w:tcPr>
            <w:tcW w:w="579" w:type="pct"/>
            <w:gridSpan w:val="2"/>
            <w:tcBorders>
              <w:top w:val="nil"/>
              <w:left w:val="nil"/>
              <w:bottom w:val="nil"/>
              <w:right w:val="nil"/>
            </w:tcBorders>
            <w:shd w:val="clear" w:color="auto" w:fill="auto"/>
            <w:noWrap/>
            <w:vAlign w:val="bottom"/>
          </w:tcPr>
          <w:p w14:paraId="58274DA6" w14:textId="77777777" w:rsidR="00696019" w:rsidRPr="00595B60" w:rsidRDefault="00696019" w:rsidP="00962DF7">
            <w:pPr>
              <w:jc w:val="right"/>
              <w:rPr>
                <w:rFonts w:cs="Times New Roman"/>
                <w:szCs w:val="20"/>
              </w:rPr>
            </w:pPr>
            <w:r w:rsidRPr="00595B60">
              <w:rPr>
                <w:rFonts w:cs="Times New Roman"/>
                <w:szCs w:val="20"/>
              </w:rPr>
              <w:t>8.76***</w:t>
            </w:r>
          </w:p>
        </w:tc>
        <w:tc>
          <w:tcPr>
            <w:tcW w:w="156" w:type="pct"/>
            <w:tcBorders>
              <w:top w:val="nil"/>
              <w:left w:val="nil"/>
              <w:bottom w:val="nil"/>
              <w:right w:val="nil"/>
            </w:tcBorders>
            <w:shd w:val="clear" w:color="auto" w:fill="auto"/>
            <w:noWrap/>
            <w:vAlign w:val="bottom"/>
          </w:tcPr>
          <w:p w14:paraId="76DACE44"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4327F54C" w14:textId="77777777" w:rsidR="00696019" w:rsidRPr="00595B60" w:rsidRDefault="00696019" w:rsidP="00962DF7">
            <w:pPr>
              <w:jc w:val="center"/>
              <w:rPr>
                <w:rFonts w:cs="Times New Roman"/>
                <w:szCs w:val="20"/>
              </w:rPr>
            </w:pPr>
            <w:r w:rsidRPr="00595B60">
              <w:rPr>
                <w:rFonts w:cs="Times New Roman"/>
                <w:szCs w:val="20"/>
              </w:rPr>
              <w:t>0.17</w:t>
            </w:r>
          </w:p>
        </w:tc>
        <w:tc>
          <w:tcPr>
            <w:tcW w:w="292" w:type="pct"/>
            <w:tcBorders>
              <w:top w:val="nil"/>
              <w:left w:val="nil"/>
              <w:bottom w:val="nil"/>
              <w:right w:val="nil"/>
            </w:tcBorders>
            <w:shd w:val="clear" w:color="auto" w:fill="auto"/>
            <w:noWrap/>
            <w:vAlign w:val="bottom"/>
          </w:tcPr>
          <w:p w14:paraId="6EFA4258"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760E64B9" w14:textId="77777777" w:rsidTr="008F3487">
        <w:trPr>
          <w:trHeight w:hRule="exact" w:val="288"/>
        </w:trPr>
        <w:tc>
          <w:tcPr>
            <w:tcW w:w="760" w:type="pct"/>
            <w:tcBorders>
              <w:top w:val="nil"/>
              <w:left w:val="nil"/>
              <w:bottom w:val="nil"/>
              <w:right w:val="nil"/>
            </w:tcBorders>
            <w:shd w:val="clear" w:color="auto" w:fill="auto"/>
            <w:noWrap/>
            <w:vAlign w:val="bottom"/>
          </w:tcPr>
          <w:p w14:paraId="7584FEA1" w14:textId="77777777" w:rsidR="00696019" w:rsidRPr="00595B60" w:rsidRDefault="00696019" w:rsidP="00962DF7">
            <w:pPr>
              <w:rPr>
                <w:rFonts w:cs="Times New Roman"/>
                <w:szCs w:val="20"/>
              </w:rPr>
            </w:pPr>
            <w:r w:rsidRPr="00595B60">
              <w:rPr>
                <w:rFonts w:cs="Times New Roman"/>
                <w:szCs w:val="20"/>
              </w:rPr>
              <w:t>USA</w:t>
            </w:r>
          </w:p>
        </w:tc>
        <w:tc>
          <w:tcPr>
            <w:tcW w:w="156" w:type="pct"/>
            <w:tcBorders>
              <w:top w:val="nil"/>
              <w:left w:val="nil"/>
              <w:bottom w:val="nil"/>
              <w:right w:val="nil"/>
            </w:tcBorders>
            <w:shd w:val="clear" w:color="auto" w:fill="auto"/>
            <w:noWrap/>
            <w:vAlign w:val="bottom"/>
          </w:tcPr>
          <w:p w14:paraId="0A295623"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EDA22B3" w14:textId="77777777" w:rsidR="00696019" w:rsidRPr="00595B60" w:rsidRDefault="00696019" w:rsidP="00962DF7">
            <w:pPr>
              <w:jc w:val="right"/>
              <w:rPr>
                <w:rFonts w:cs="Times New Roman"/>
                <w:szCs w:val="20"/>
              </w:rPr>
            </w:pPr>
            <w:r w:rsidRPr="00595B60">
              <w:rPr>
                <w:rFonts w:cs="Times New Roman"/>
                <w:szCs w:val="20"/>
              </w:rPr>
              <w:t>315</w:t>
            </w:r>
          </w:p>
        </w:tc>
        <w:tc>
          <w:tcPr>
            <w:tcW w:w="311" w:type="pct"/>
            <w:tcBorders>
              <w:top w:val="nil"/>
              <w:left w:val="nil"/>
              <w:bottom w:val="nil"/>
              <w:right w:val="nil"/>
            </w:tcBorders>
            <w:shd w:val="clear" w:color="auto" w:fill="auto"/>
            <w:noWrap/>
            <w:vAlign w:val="bottom"/>
          </w:tcPr>
          <w:p w14:paraId="417230C0" w14:textId="77777777" w:rsidR="00696019" w:rsidRPr="00595B60" w:rsidRDefault="00696019" w:rsidP="00962DF7">
            <w:pPr>
              <w:jc w:val="right"/>
              <w:rPr>
                <w:rFonts w:cs="Times New Roman"/>
                <w:szCs w:val="20"/>
              </w:rPr>
            </w:pPr>
            <w:r w:rsidRPr="00595B60">
              <w:rPr>
                <w:rFonts w:cs="Times New Roman"/>
                <w:szCs w:val="20"/>
              </w:rPr>
              <w:t>524</w:t>
            </w:r>
          </w:p>
        </w:tc>
        <w:tc>
          <w:tcPr>
            <w:tcW w:w="311" w:type="pct"/>
            <w:tcBorders>
              <w:top w:val="nil"/>
              <w:left w:val="nil"/>
              <w:bottom w:val="nil"/>
              <w:right w:val="nil"/>
            </w:tcBorders>
            <w:shd w:val="clear" w:color="auto" w:fill="auto"/>
            <w:noWrap/>
            <w:vAlign w:val="bottom"/>
          </w:tcPr>
          <w:p w14:paraId="54C51C2D" w14:textId="77777777" w:rsidR="00696019" w:rsidRPr="00595B60" w:rsidRDefault="00696019" w:rsidP="00962DF7">
            <w:pPr>
              <w:jc w:val="right"/>
              <w:rPr>
                <w:rFonts w:cs="Times New Roman"/>
                <w:szCs w:val="20"/>
              </w:rPr>
            </w:pPr>
            <w:r w:rsidRPr="00595B60">
              <w:rPr>
                <w:rFonts w:cs="Times New Roman"/>
                <w:szCs w:val="20"/>
              </w:rPr>
              <w:t>84</w:t>
            </w:r>
          </w:p>
        </w:tc>
        <w:tc>
          <w:tcPr>
            <w:tcW w:w="156" w:type="pct"/>
            <w:tcBorders>
              <w:top w:val="nil"/>
              <w:left w:val="nil"/>
              <w:bottom w:val="nil"/>
              <w:right w:val="nil"/>
            </w:tcBorders>
            <w:shd w:val="clear" w:color="auto" w:fill="auto"/>
            <w:noWrap/>
            <w:vAlign w:val="bottom"/>
          </w:tcPr>
          <w:p w14:paraId="28D6CFC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3EEC310" w14:textId="77777777" w:rsidR="00696019" w:rsidRPr="00595B60" w:rsidRDefault="00696019" w:rsidP="00962DF7">
            <w:pPr>
              <w:jc w:val="right"/>
              <w:rPr>
                <w:rFonts w:cs="Times New Roman"/>
                <w:szCs w:val="20"/>
              </w:rPr>
            </w:pPr>
            <w:r w:rsidRPr="00595B60">
              <w:rPr>
                <w:rFonts w:cs="Times New Roman"/>
                <w:szCs w:val="20"/>
              </w:rPr>
              <w:t>4,315</w:t>
            </w:r>
          </w:p>
        </w:tc>
        <w:tc>
          <w:tcPr>
            <w:tcW w:w="311" w:type="pct"/>
            <w:tcBorders>
              <w:top w:val="nil"/>
              <w:left w:val="nil"/>
              <w:bottom w:val="nil"/>
              <w:right w:val="nil"/>
            </w:tcBorders>
            <w:shd w:val="clear" w:color="auto" w:fill="auto"/>
            <w:noWrap/>
            <w:vAlign w:val="bottom"/>
          </w:tcPr>
          <w:p w14:paraId="09BE239E" w14:textId="77777777" w:rsidR="00696019" w:rsidRPr="00595B60" w:rsidRDefault="00696019" w:rsidP="00962DF7">
            <w:pPr>
              <w:jc w:val="right"/>
              <w:rPr>
                <w:rFonts w:cs="Times New Roman"/>
                <w:szCs w:val="20"/>
              </w:rPr>
            </w:pPr>
            <w:r w:rsidRPr="00595B60">
              <w:rPr>
                <w:rFonts w:cs="Times New Roman"/>
                <w:szCs w:val="20"/>
              </w:rPr>
              <w:t>499</w:t>
            </w:r>
          </w:p>
        </w:tc>
        <w:tc>
          <w:tcPr>
            <w:tcW w:w="311" w:type="pct"/>
            <w:tcBorders>
              <w:top w:val="nil"/>
              <w:left w:val="nil"/>
              <w:bottom w:val="nil"/>
              <w:right w:val="nil"/>
            </w:tcBorders>
            <w:shd w:val="clear" w:color="auto" w:fill="auto"/>
            <w:noWrap/>
            <w:vAlign w:val="bottom"/>
          </w:tcPr>
          <w:p w14:paraId="5E691FF7"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01FC3015"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42CD57F1" w14:textId="77777777" w:rsidR="00696019" w:rsidRPr="00595B60" w:rsidRDefault="00696019" w:rsidP="00962DF7">
            <w:pPr>
              <w:jc w:val="right"/>
              <w:rPr>
                <w:rFonts w:cs="Times New Roman"/>
                <w:szCs w:val="20"/>
              </w:rPr>
            </w:pPr>
            <w:r w:rsidRPr="00595B60">
              <w:rPr>
                <w:rFonts w:cs="Times New Roman"/>
                <w:szCs w:val="20"/>
              </w:rPr>
              <w:t>25</w:t>
            </w:r>
          </w:p>
        </w:tc>
        <w:tc>
          <w:tcPr>
            <w:tcW w:w="579" w:type="pct"/>
            <w:gridSpan w:val="2"/>
            <w:tcBorders>
              <w:top w:val="nil"/>
              <w:left w:val="nil"/>
              <w:bottom w:val="nil"/>
              <w:right w:val="nil"/>
            </w:tcBorders>
            <w:shd w:val="clear" w:color="auto" w:fill="auto"/>
            <w:noWrap/>
            <w:vAlign w:val="bottom"/>
          </w:tcPr>
          <w:p w14:paraId="5AB388E0" w14:textId="77777777" w:rsidR="00696019" w:rsidRPr="00595B60" w:rsidRDefault="00696019" w:rsidP="00962DF7">
            <w:pPr>
              <w:jc w:val="right"/>
              <w:rPr>
                <w:rFonts w:cs="Times New Roman"/>
                <w:szCs w:val="20"/>
              </w:rPr>
            </w:pPr>
            <w:r w:rsidRPr="00595B60">
              <w:rPr>
                <w:rFonts w:cs="Times New Roman"/>
                <w:szCs w:val="20"/>
              </w:rPr>
              <w:t>5.00***</w:t>
            </w:r>
          </w:p>
        </w:tc>
        <w:tc>
          <w:tcPr>
            <w:tcW w:w="156" w:type="pct"/>
            <w:tcBorders>
              <w:top w:val="nil"/>
              <w:left w:val="nil"/>
              <w:bottom w:val="nil"/>
              <w:right w:val="nil"/>
            </w:tcBorders>
            <w:shd w:val="clear" w:color="auto" w:fill="auto"/>
            <w:noWrap/>
            <w:vAlign w:val="bottom"/>
          </w:tcPr>
          <w:p w14:paraId="3496DF6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B064193" w14:textId="77777777" w:rsidR="00696019" w:rsidRPr="00595B60" w:rsidRDefault="00696019" w:rsidP="00962DF7">
            <w:pPr>
              <w:jc w:val="center"/>
              <w:rPr>
                <w:rFonts w:cs="Times New Roman"/>
                <w:szCs w:val="20"/>
              </w:rPr>
            </w:pPr>
            <w:r w:rsidRPr="00595B60">
              <w:rPr>
                <w:rFonts w:cs="Times New Roman"/>
                <w:szCs w:val="20"/>
              </w:rPr>
              <w:t>0.27</w:t>
            </w:r>
          </w:p>
        </w:tc>
        <w:tc>
          <w:tcPr>
            <w:tcW w:w="292" w:type="pct"/>
            <w:tcBorders>
              <w:top w:val="nil"/>
              <w:left w:val="nil"/>
              <w:bottom w:val="nil"/>
              <w:right w:val="nil"/>
            </w:tcBorders>
            <w:shd w:val="clear" w:color="auto" w:fill="auto"/>
            <w:noWrap/>
            <w:vAlign w:val="bottom"/>
          </w:tcPr>
          <w:p w14:paraId="5A0E6A3C" w14:textId="77777777" w:rsidR="00696019" w:rsidRPr="00595B60" w:rsidRDefault="00696019" w:rsidP="00962DF7">
            <w:pPr>
              <w:jc w:val="center"/>
              <w:rPr>
                <w:rFonts w:cs="Times New Roman"/>
                <w:szCs w:val="20"/>
              </w:rPr>
            </w:pPr>
            <w:r w:rsidRPr="00595B60">
              <w:rPr>
                <w:rFonts w:cs="Times New Roman"/>
                <w:szCs w:val="20"/>
              </w:rPr>
              <w:t>S</w:t>
            </w:r>
          </w:p>
        </w:tc>
      </w:tr>
      <w:tr w:rsidR="008F3487" w:rsidRPr="00595B60" w14:paraId="47746038" w14:textId="77777777" w:rsidTr="008F3487">
        <w:trPr>
          <w:trHeight w:hRule="exact" w:val="288"/>
        </w:trPr>
        <w:tc>
          <w:tcPr>
            <w:tcW w:w="760" w:type="pct"/>
            <w:tcBorders>
              <w:top w:val="single" w:sz="4" w:space="0" w:color="auto"/>
              <w:left w:val="nil"/>
              <w:bottom w:val="nil"/>
              <w:right w:val="nil"/>
            </w:tcBorders>
            <w:shd w:val="clear" w:color="auto" w:fill="auto"/>
            <w:noWrap/>
            <w:vAlign w:val="bottom"/>
          </w:tcPr>
          <w:p w14:paraId="213B00C0" w14:textId="77777777" w:rsidR="00696019" w:rsidRPr="00595B60" w:rsidRDefault="00696019" w:rsidP="00962DF7">
            <w:pPr>
              <w:rPr>
                <w:rFonts w:cs="Times New Roman"/>
                <w:i/>
                <w:szCs w:val="20"/>
              </w:rPr>
            </w:pPr>
            <w:r w:rsidRPr="00595B60">
              <w:rPr>
                <w:rFonts w:cs="Times New Roman"/>
                <w:i/>
                <w:szCs w:val="20"/>
              </w:rPr>
              <w:t>Min</w:t>
            </w:r>
          </w:p>
        </w:tc>
        <w:tc>
          <w:tcPr>
            <w:tcW w:w="156" w:type="pct"/>
            <w:tcBorders>
              <w:top w:val="nil"/>
              <w:left w:val="nil"/>
              <w:bottom w:val="nil"/>
              <w:right w:val="nil"/>
            </w:tcBorders>
            <w:shd w:val="clear" w:color="auto" w:fill="auto"/>
            <w:noWrap/>
            <w:vAlign w:val="bottom"/>
          </w:tcPr>
          <w:p w14:paraId="6F987CD2" w14:textId="77777777" w:rsidR="00696019" w:rsidRPr="00595B60" w:rsidRDefault="00696019" w:rsidP="00962DF7">
            <w:pPr>
              <w:rPr>
                <w:rFonts w:cs="Times New Roman"/>
                <w:szCs w:val="20"/>
              </w:rPr>
            </w:pPr>
          </w:p>
        </w:tc>
        <w:tc>
          <w:tcPr>
            <w:tcW w:w="401" w:type="pct"/>
            <w:tcBorders>
              <w:top w:val="single" w:sz="4" w:space="0" w:color="auto"/>
              <w:left w:val="nil"/>
              <w:bottom w:val="nil"/>
              <w:right w:val="nil"/>
            </w:tcBorders>
            <w:shd w:val="clear" w:color="auto" w:fill="auto"/>
            <w:noWrap/>
            <w:vAlign w:val="bottom"/>
          </w:tcPr>
          <w:p w14:paraId="47F97189" w14:textId="77777777" w:rsidR="00696019" w:rsidRPr="00595B60" w:rsidRDefault="00696019" w:rsidP="00962DF7">
            <w:pPr>
              <w:jc w:val="right"/>
              <w:rPr>
                <w:rFonts w:cs="Times New Roman"/>
                <w:szCs w:val="20"/>
              </w:rPr>
            </w:pPr>
            <w:r w:rsidRPr="00595B60">
              <w:rPr>
                <w:rFonts w:cs="Times New Roman"/>
                <w:szCs w:val="20"/>
              </w:rPr>
              <w:t>19</w:t>
            </w:r>
          </w:p>
        </w:tc>
        <w:tc>
          <w:tcPr>
            <w:tcW w:w="311" w:type="pct"/>
            <w:tcBorders>
              <w:top w:val="single" w:sz="4" w:space="0" w:color="auto"/>
              <w:left w:val="nil"/>
              <w:bottom w:val="nil"/>
              <w:right w:val="nil"/>
            </w:tcBorders>
            <w:shd w:val="clear" w:color="auto" w:fill="auto"/>
            <w:noWrap/>
            <w:vAlign w:val="bottom"/>
          </w:tcPr>
          <w:p w14:paraId="47856850" w14:textId="77777777" w:rsidR="00696019" w:rsidRPr="00595B60" w:rsidRDefault="00696019" w:rsidP="00962DF7">
            <w:pPr>
              <w:jc w:val="right"/>
              <w:rPr>
                <w:rFonts w:cs="Times New Roman"/>
                <w:szCs w:val="20"/>
              </w:rPr>
            </w:pPr>
            <w:r w:rsidRPr="00595B60">
              <w:rPr>
                <w:rFonts w:cs="Times New Roman"/>
                <w:szCs w:val="20"/>
              </w:rPr>
              <w:t>461</w:t>
            </w:r>
          </w:p>
        </w:tc>
        <w:tc>
          <w:tcPr>
            <w:tcW w:w="311" w:type="pct"/>
            <w:tcBorders>
              <w:top w:val="single" w:sz="4" w:space="0" w:color="auto"/>
              <w:left w:val="nil"/>
              <w:bottom w:val="nil"/>
              <w:right w:val="nil"/>
            </w:tcBorders>
            <w:shd w:val="clear" w:color="auto" w:fill="auto"/>
            <w:noWrap/>
            <w:vAlign w:val="bottom"/>
          </w:tcPr>
          <w:p w14:paraId="63FFB335" w14:textId="77777777" w:rsidR="00696019" w:rsidRPr="00595B60" w:rsidRDefault="00696019" w:rsidP="00962DF7">
            <w:pPr>
              <w:jc w:val="right"/>
              <w:rPr>
                <w:rFonts w:cs="Times New Roman"/>
                <w:szCs w:val="20"/>
              </w:rPr>
            </w:pPr>
            <w:r w:rsidRPr="00595B60">
              <w:rPr>
                <w:rFonts w:cs="Times New Roman"/>
                <w:szCs w:val="20"/>
              </w:rPr>
              <w:t>62</w:t>
            </w:r>
          </w:p>
        </w:tc>
        <w:tc>
          <w:tcPr>
            <w:tcW w:w="156" w:type="pct"/>
            <w:tcBorders>
              <w:top w:val="nil"/>
              <w:left w:val="nil"/>
              <w:bottom w:val="nil"/>
              <w:right w:val="nil"/>
            </w:tcBorders>
            <w:shd w:val="clear" w:color="auto" w:fill="auto"/>
            <w:noWrap/>
            <w:vAlign w:val="bottom"/>
          </w:tcPr>
          <w:p w14:paraId="638AD28A" w14:textId="77777777" w:rsidR="00696019" w:rsidRPr="00595B60" w:rsidRDefault="00696019" w:rsidP="00962DF7">
            <w:pPr>
              <w:jc w:val="right"/>
              <w:rPr>
                <w:rFonts w:cs="Times New Roman"/>
                <w:szCs w:val="20"/>
              </w:rPr>
            </w:pPr>
          </w:p>
        </w:tc>
        <w:tc>
          <w:tcPr>
            <w:tcW w:w="461" w:type="pct"/>
            <w:tcBorders>
              <w:top w:val="single" w:sz="4" w:space="0" w:color="auto"/>
              <w:left w:val="nil"/>
              <w:bottom w:val="nil"/>
              <w:right w:val="nil"/>
            </w:tcBorders>
            <w:shd w:val="clear" w:color="auto" w:fill="auto"/>
            <w:noWrap/>
            <w:vAlign w:val="bottom"/>
          </w:tcPr>
          <w:p w14:paraId="5FBBF39D" w14:textId="77777777" w:rsidR="00696019" w:rsidRPr="00595B60" w:rsidRDefault="00696019" w:rsidP="00962DF7">
            <w:pPr>
              <w:jc w:val="right"/>
              <w:rPr>
                <w:rFonts w:cs="Times New Roman"/>
                <w:szCs w:val="20"/>
              </w:rPr>
            </w:pPr>
            <w:r w:rsidRPr="00595B60">
              <w:rPr>
                <w:rFonts w:cs="Times New Roman"/>
                <w:szCs w:val="20"/>
              </w:rPr>
              <w:t>1,171</w:t>
            </w:r>
          </w:p>
        </w:tc>
        <w:tc>
          <w:tcPr>
            <w:tcW w:w="311" w:type="pct"/>
            <w:tcBorders>
              <w:top w:val="single" w:sz="4" w:space="0" w:color="auto"/>
              <w:left w:val="nil"/>
              <w:bottom w:val="nil"/>
              <w:right w:val="nil"/>
            </w:tcBorders>
            <w:shd w:val="clear" w:color="auto" w:fill="auto"/>
            <w:noWrap/>
            <w:vAlign w:val="bottom"/>
          </w:tcPr>
          <w:p w14:paraId="487DB510" w14:textId="77777777" w:rsidR="00696019" w:rsidRPr="00595B60" w:rsidRDefault="00696019" w:rsidP="00962DF7">
            <w:pPr>
              <w:jc w:val="right"/>
              <w:rPr>
                <w:rFonts w:cs="Times New Roman"/>
                <w:szCs w:val="20"/>
              </w:rPr>
            </w:pPr>
            <w:r w:rsidRPr="00595B60">
              <w:rPr>
                <w:rFonts w:cs="Times New Roman"/>
                <w:szCs w:val="20"/>
              </w:rPr>
              <w:t>411</w:t>
            </w:r>
          </w:p>
        </w:tc>
        <w:tc>
          <w:tcPr>
            <w:tcW w:w="311" w:type="pct"/>
            <w:tcBorders>
              <w:top w:val="single" w:sz="4" w:space="0" w:color="auto"/>
              <w:left w:val="nil"/>
              <w:bottom w:val="nil"/>
              <w:right w:val="nil"/>
            </w:tcBorders>
            <w:shd w:val="clear" w:color="auto" w:fill="auto"/>
            <w:noWrap/>
            <w:vAlign w:val="bottom"/>
          </w:tcPr>
          <w:p w14:paraId="1997F74A" w14:textId="77777777" w:rsidR="00696019" w:rsidRPr="00595B60" w:rsidRDefault="00696019" w:rsidP="00962DF7">
            <w:pPr>
              <w:jc w:val="right"/>
              <w:rPr>
                <w:rFonts w:cs="Times New Roman"/>
                <w:szCs w:val="20"/>
              </w:rPr>
            </w:pPr>
            <w:r w:rsidRPr="00595B60">
              <w:rPr>
                <w:rFonts w:cs="Times New Roman"/>
                <w:szCs w:val="20"/>
              </w:rPr>
              <w:t>72</w:t>
            </w:r>
          </w:p>
        </w:tc>
        <w:tc>
          <w:tcPr>
            <w:tcW w:w="156" w:type="pct"/>
            <w:tcBorders>
              <w:top w:val="nil"/>
              <w:left w:val="nil"/>
              <w:bottom w:val="nil"/>
              <w:right w:val="nil"/>
            </w:tcBorders>
            <w:shd w:val="clear" w:color="auto" w:fill="auto"/>
            <w:noWrap/>
            <w:vAlign w:val="bottom"/>
          </w:tcPr>
          <w:p w14:paraId="75F68881" w14:textId="77777777" w:rsidR="00696019" w:rsidRPr="00595B60" w:rsidRDefault="00696019" w:rsidP="00962DF7">
            <w:pPr>
              <w:jc w:val="right"/>
              <w:rPr>
                <w:rFonts w:cs="Times New Roman"/>
                <w:szCs w:val="20"/>
              </w:rPr>
            </w:pPr>
          </w:p>
        </w:tc>
        <w:tc>
          <w:tcPr>
            <w:tcW w:w="298" w:type="pct"/>
            <w:tcBorders>
              <w:top w:val="single" w:sz="4" w:space="0" w:color="auto"/>
              <w:left w:val="nil"/>
              <w:bottom w:val="nil"/>
              <w:right w:val="nil"/>
            </w:tcBorders>
            <w:shd w:val="clear" w:color="auto" w:fill="auto"/>
            <w:noWrap/>
            <w:vAlign w:val="bottom"/>
          </w:tcPr>
          <w:p w14:paraId="0DDFA6AA" w14:textId="77777777" w:rsidR="00696019" w:rsidRPr="00595B60" w:rsidRDefault="00696019" w:rsidP="00962DF7">
            <w:pPr>
              <w:jc w:val="right"/>
              <w:rPr>
                <w:rFonts w:cs="Times New Roman"/>
                <w:szCs w:val="20"/>
              </w:rPr>
            </w:pPr>
            <w:r w:rsidRPr="00595B60">
              <w:rPr>
                <w:rFonts w:cs="Times New Roman"/>
                <w:szCs w:val="20"/>
              </w:rPr>
              <w:t>-24</w:t>
            </w:r>
          </w:p>
        </w:tc>
        <w:tc>
          <w:tcPr>
            <w:tcW w:w="579" w:type="pct"/>
            <w:gridSpan w:val="2"/>
            <w:tcBorders>
              <w:top w:val="single" w:sz="4" w:space="0" w:color="auto"/>
              <w:left w:val="nil"/>
              <w:bottom w:val="nil"/>
              <w:right w:val="nil"/>
            </w:tcBorders>
            <w:shd w:val="clear" w:color="auto" w:fill="auto"/>
            <w:noWrap/>
            <w:vAlign w:val="bottom"/>
          </w:tcPr>
          <w:p w14:paraId="58098D84"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nil"/>
              <w:right w:val="nil"/>
            </w:tcBorders>
            <w:shd w:val="clear" w:color="auto" w:fill="auto"/>
            <w:noWrap/>
            <w:vAlign w:val="bottom"/>
          </w:tcPr>
          <w:p w14:paraId="0186DEEB" w14:textId="77777777" w:rsidR="00696019" w:rsidRPr="00595B60" w:rsidRDefault="00696019" w:rsidP="00962DF7">
            <w:pPr>
              <w:jc w:val="center"/>
              <w:rPr>
                <w:rFonts w:cs="Times New Roman"/>
                <w:szCs w:val="20"/>
              </w:rPr>
            </w:pPr>
          </w:p>
        </w:tc>
        <w:tc>
          <w:tcPr>
            <w:tcW w:w="341" w:type="pct"/>
            <w:tcBorders>
              <w:top w:val="single" w:sz="4" w:space="0" w:color="auto"/>
              <w:left w:val="nil"/>
              <w:bottom w:val="nil"/>
              <w:right w:val="nil"/>
            </w:tcBorders>
            <w:shd w:val="clear" w:color="auto" w:fill="auto"/>
            <w:noWrap/>
            <w:vAlign w:val="bottom"/>
          </w:tcPr>
          <w:p w14:paraId="2E22884E" w14:textId="77777777" w:rsidR="00696019" w:rsidRPr="00595B60" w:rsidRDefault="00696019" w:rsidP="00962DF7">
            <w:pPr>
              <w:jc w:val="center"/>
              <w:rPr>
                <w:rFonts w:cs="Times New Roman"/>
                <w:szCs w:val="20"/>
              </w:rPr>
            </w:pPr>
            <w:r w:rsidRPr="00595B60">
              <w:rPr>
                <w:rFonts w:cs="Times New Roman"/>
                <w:szCs w:val="20"/>
              </w:rPr>
              <w:t>0.00</w:t>
            </w:r>
          </w:p>
        </w:tc>
        <w:tc>
          <w:tcPr>
            <w:tcW w:w="292" w:type="pct"/>
            <w:tcBorders>
              <w:top w:val="single" w:sz="4" w:space="0" w:color="auto"/>
              <w:left w:val="nil"/>
              <w:bottom w:val="nil"/>
              <w:right w:val="nil"/>
            </w:tcBorders>
            <w:shd w:val="clear" w:color="auto" w:fill="auto"/>
            <w:noWrap/>
            <w:vAlign w:val="bottom"/>
          </w:tcPr>
          <w:p w14:paraId="7DD3F53F"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30A4221C" w14:textId="77777777" w:rsidTr="008F3487">
        <w:trPr>
          <w:trHeight w:hRule="exact" w:val="288"/>
        </w:trPr>
        <w:tc>
          <w:tcPr>
            <w:tcW w:w="760" w:type="pct"/>
            <w:tcBorders>
              <w:top w:val="nil"/>
              <w:left w:val="nil"/>
              <w:bottom w:val="nil"/>
              <w:right w:val="nil"/>
            </w:tcBorders>
            <w:shd w:val="clear" w:color="auto" w:fill="auto"/>
            <w:noWrap/>
            <w:vAlign w:val="bottom"/>
          </w:tcPr>
          <w:p w14:paraId="569C1CFC" w14:textId="77777777" w:rsidR="00696019" w:rsidRPr="00595B60" w:rsidRDefault="00696019" w:rsidP="00962DF7">
            <w:pPr>
              <w:rPr>
                <w:rFonts w:cs="Times New Roman"/>
                <w:i/>
                <w:szCs w:val="20"/>
              </w:rPr>
            </w:pPr>
            <w:r w:rsidRPr="00595B60">
              <w:rPr>
                <w:rFonts w:cs="Times New Roman"/>
                <w:i/>
                <w:szCs w:val="20"/>
              </w:rPr>
              <w:t>Max</w:t>
            </w:r>
          </w:p>
        </w:tc>
        <w:tc>
          <w:tcPr>
            <w:tcW w:w="156" w:type="pct"/>
            <w:tcBorders>
              <w:top w:val="nil"/>
              <w:left w:val="nil"/>
              <w:bottom w:val="nil"/>
              <w:right w:val="nil"/>
            </w:tcBorders>
            <w:shd w:val="clear" w:color="auto" w:fill="auto"/>
            <w:noWrap/>
            <w:vAlign w:val="bottom"/>
          </w:tcPr>
          <w:p w14:paraId="3E10C4D1"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45B5487" w14:textId="77777777" w:rsidR="00696019" w:rsidRPr="00595B60" w:rsidRDefault="00696019" w:rsidP="00962DF7">
            <w:pPr>
              <w:jc w:val="right"/>
              <w:rPr>
                <w:rFonts w:cs="Times New Roman"/>
                <w:szCs w:val="20"/>
              </w:rPr>
            </w:pPr>
            <w:r w:rsidRPr="00595B60">
              <w:rPr>
                <w:rFonts w:cs="Times New Roman"/>
                <w:szCs w:val="20"/>
              </w:rPr>
              <w:t>7,537</w:t>
            </w:r>
          </w:p>
        </w:tc>
        <w:tc>
          <w:tcPr>
            <w:tcW w:w="311" w:type="pct"/>
            <w:tcBorders>
              <w:top w:val="nil"/>
              <w:left w:val="nil"/>
              <w:bottom w:val="nil"/>
              <w:right w:val="nil"/>
            </w:tcBorders>
            <w:shd w:val="clear" w:color="auto" w:fill="auto"/>
            <w:noWrap/>
            <w:vAlign w:val="bottom"/>
          </w:tcPr>
          <w:p w14:paraId="5EC68746" w14:textId="77777777" w:rsidR="00696019" w:rsidRPr="00595B60" w:rsidRDefault="00696019" w:rsidP="00962DF7">
            <w:pPr>
              <w:jc w:val="right"/>
              <w:rPr>
                <w:rFonts w:cs="Times New Roman"/>
                <w:szCs w:val="20"/>
              </w:rPr>
            </w:pPr>
            <w:r w:rsidRPr="00595B60">
              <w:rPr>
                <w:rFonts w:cs="Times New Roman"/>
                <w:szCs w:val="20"/>
              </w:rPr>
              <w:t>596</w:t>
            </w:r>
          </w:p>
        </w:tc>
        <w:tc>
          <w:tcPr>
            <w:tcW w:w="311" w:type="pct"/>
            <w:tcBorders>
              <w:top w:val="nil"/>
              <w:left w:val="nil"/>
              <w:bottom w:val="nil"/>
              <w:right w:val="nil"/>
            </w:tcBorders>
            <w:shd w:val="clear" w:color="auto" w:fill="auto"/>
            <w:noWrap/>
            <w:vAlign w:val="bottom"/>
          </w:tcPr>
          <w:p w14:paraId="0140662B" w14:textId="77777777" w:rsidR="00696019" w:rsidRPr="00595B60" w:rsidRDefault="00696019" w:rsidP="00962DF7">
            <w:pPr>
              <w:jc w:val="right"/>
              <w:rPr>
                <w:rFonts w:cs="Times New Roman"/>
                <w:szCs w:val="20"/>
              </w:rPr>
            </w:pPr>
            <w:r w:rsidRPr="00595B60">
              <w:rPr>
                <w:rFonts w:cs="Times New Roman"/>
                <w:szCs w:val="20"/>
              </w:rPr>
              <w:t>109</w:t>
            </w:r>
          </w:p>
        </w:tc>
        <w:tc>
          <w:tcPr>
            <w:tcW w:w="156" w:type="pct"/>
            <w:tcBorders>
              <w:top w:val="nil"/>
              <w:left w:val="nil"/>
              <w:bottom w:val="nil"/>
              <w:right w:val="nil"/>
            </w:tcBorders>
            <w:shd w:val="clear" w:color="auto" w:fill="auto"/>
            <w:noWrap/>
            <w:vAlign w:val="bottom"/>
          </w:tcPr>
          <w:p w14:paraId="1E9C3C04"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AB7285D" w14:textId="77777777" w:rsidR="00696019" w:rsidRPr="00595B60" w:rsidRDefault="00696019" w:rsidP="00962DF7">
            <w:pPr>
              <w:jc w:val="right"/>
              <w:rPr>
                <w:rFonts w:cs="Times New Roman"/>
                <w:szCs w:val="20"/>
              </w:rPr>
            </w:pPr>
            <w:r w:rsidRPr="00595B60">
              <w:rPr>
                <w:rFonts w:cs="Times New Roman"/>
                <w:szCs w:val="20"/>
              </w:rPr>
              <w:t>26,353</w:t>
            </w:r>
          </w:p>
        </w:tc>
        <w:tc>
          <w:tcPr>
            <w:tcW w:w="311" w:type="pct"/>
            <w:tcBorders>
              <w:top w:val="nil"/>
              <w:left w:val="nil"/>
              <w:bottom w:val="nil"/>
              <w:right w:val="nil"/>
            </w:tcBorders>
            <w:shd w:val="clear" w:color="auto" w:fill="auto"/>
            <w:noWrap/>
            <w:vAlign w:val="bottom"/>
          </w:tcPr>
          <w:p w14:paraId="0F9464FF" w14:textId="77777777" w:rsidR="00696019" w:rsidRPr="00595B60" w:rsidRDefault="00696019" w:rsidP="00962DF7">
            <w:pPr>
              <w:jc w:val="right"/>
              <w:rPr>
                <w:rFonts w:cs="Times New Roman"/>
                <w:szCs w:val="20"/>
              </w:rPr>
            </w:pPr>
            <w:r w:rsidRPr="00595B60">
              <w:rPr>
                <w:rFonts w:cs="Times New Roman"/>
                <w:szCs w:val="20"/>
              </w:rPr>
              <w:t>540</w:t>
            </w:r>
          </w:p>
        </w:tc>
        <w:tc>
          <w:tcPr>
            <w:tcW w:w="311" w:type="pct"/>
            <w:tcBorders>
              <w:top w:val="nil"/>
              <w:left w:val="nil"/>
              <w:bottom w:val="nil"/>
              <w:right w:val="nil"/>
            </w:tcBorders>
            <w:shd w:val="clear" w:color="auto" w:fill="auto"/>
            <w:noWrap/>
            <w:vAlign w:val="bottom"/>
          </w:tcPr>
          <w:p w14:paraId="4AF34754" w14:textId="77777777" w:rsidR="00696019" w:rsidRPr="00595B60" w:rsidRDefault="00696019" w:rsidP="00962DF7">
            <w:pPr>
              <w:jc w:val="right"/>
              <w:rPr>
                <w:rFonts w:cs="Times New Roman"/>
                <w:szCs w:val="20"/>
              </w:rPr>
            </w:pPr>
            <w:r w:rsidRPr="00595B60">
              <w:rPr>
                <w:rFonts w:cs="Times New Roman"/>
                <w:szCs w:val="20"/>
              </w:rPr>
              <w:t>108</w:t>
            </w:r>
          </w:p>
        </w:tc>
        <w:tc>
          <w:tcPr>
            <w:tcW w:w="156" w:type="pct"/>
            <w:tcBorders>
              <w:top w:val="nil"/>
              <w:left w:val="nil"/>
              <w:bottom w:val="nil"/>
              <w:right w:val="nil"/>
            </w:tcBorders>
            <w:shd w:val="clear" w:color="auto" w:fill="auto"/>
            <w:noWrap/>
            <w:vAlign w:val="bottom"/>
          </w:tcPr>
          <w:p w14:paraId="7204404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8239B32" w14:textId="77777777" w:rsidR="00696019" w:rsidRPr="00595B60" w:rsidRDefault="00696019" w:rsidP="00962DF7">
            <w:pPr>
              <w:jc w:val="right"/>
              <w:rPr>
                <w:rFonts w:cs="Times New Roman"/>
                <w:szCs w:val="20"/>
              </w:rPr>
            </w:pPr>
            <w:r w:rsidRPr="00595B60">
              <w:rPr>
                <w:rFonts w:cs="Times New Roman"/>
                <w:szCs w:val="20"/>
              </w:rPr>
              <w:t>89</w:t>
            </w:r>
          </w:p>
        </w:tc>
        <w:tc>
          <w:tcPr>
            <w:tcW w:w="579" w:type="pct"/>
            <w:gridSpan w:val="2"/>
            <w:tcBorders>
              <w:top w:val="nil"/>
              <w:left w:val="nil"/>
              <w:bottom w:val="nil"/>
              <w:right w:val="nil"/>
            </w:tcBorders>
            <w:shd w:val="clear" w:color="auto" w:fill="auto"/>
            <w:noWrap/>
            <w:vAlign w:val="bottom"/>
          </w:tcPr>
          <w:p w14:paraId="7905A31B"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nil"/>
              <w:right w:val="nil"/>
            </w:tcBorders>
            <w:shd w:val="clear" w:color="auto" w:fill="auto"/>
            <w:noWrap/>
            <w:vAlign w:val="bottom"/>
          </w:tcPr>
          <w:p w14:paraId="684F29C2" w14:textId="77777777" w:rsidR="00696019" w:rsidRPr="00595B60" w:rsidRDefault="00696019" w:rsidP="00962DF7">
            <w:pPr>
              <w:jc w:val="center"/>
              <w:rPr>
                <w:rFonts w:cs="Times New Roman"/>
                <w:szCs w:val="20"/>
              </w:rPr>
            </w:pPr>
          </w:p>
        </w:tc>
        <w:tc>
          <w:tcPr>
            <w:tcW w:w="341" w:type="pct"/>
            <w:tcBorders>
              <w:top w:val="nil"/>
              <w:left w:val="nil"/>
              <w:bottom w:val="nil"/>
              <w:right w:val="nil"/>
            </w:tcBorders>
            <w:shd w:val="clear" w:color="auto" w:fill="auto"/>
            <w:noWrap/>
            <w:vAlign w:val="bottom"/>
          </w:tcPr>
          <w:p w14:paraId="4001E77F" w14:textId="77777777" w:rsidR="00696019" w:rsidRPr="00595B60" w:rsidRDefault="00696019" w:rsidP="00962DF7">
            <w:pPr>
              <w:jc w:val="center"/>
              <w:rPr>
                <w:rFonts w:cs="Times New Roman"/>
                <w:szCs w:val="20"/>
              </w:rPr>
            </w:pPr>
            <w:r w:rsidRPr="00595B60">
              <w:rPr>
                <w:rFonts w:cs="Times New Roman"/>
                <w:szCs w:val="20"/>
              </w:rPr>
              <w:t>0.98</w:t>
            </w:r>
          </w:p>
        </w:tc>
        <w:tc>
          <w:tcPr>
            <w:tcW w:w="292" w:type="pct"/>
            <w:tcBorders>
              <w:top w:val="nil"/>
              <w:left w:val="nil"/>
              <w:bottom w:val="nil"/>
              <w:right w:val="nil"/>
            </w:tcBorders>
            <w:shd w:val="clear" w:color="auto" w:fill="auto"/>
            <w:noWrap/>
            <w:vAlign w:val="bottom"/>
          </w:tcPr>
          <w:p w14:paraId="241ABBD2"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4FD2B9AE" w14:textId="77777777" w:rsidTr="008F3487">
        <w:trPr>
          <w:trHeight w:hRule="exact" w:val="288"/>
        </w:trPr>
        <w:tc>
          <w:tcPr>
            <w:tcW w:w="760" w:type="pct"/>
            <w:tcBorders>
              <w:top w:val="nil"/>
              <w:left w:val="nil"/>
              <w:bottom w:val="nil"/>
              <w:right w:val="nil"/>
            </w:tcBorders>
            <w:shd w:val="clear" w:color="auto" w:fill="auto"/>
            <w:noWrap/>
            <w:vAlign w:val="bottom"/>
          </w:tcPr>
          <w:p w14:paraId="23BD5634" w14:textId="77777777" w:rsidR="00696019" w:rsidRPr="00595B60" w:rsidRDefault="00696019" w:rsidP="00962DF7">
            <w:pPr>
              <w:rPr>
                <w:rFonts w:cs="Times New Roman"/>
                <w:i/>
                <w:szCs w:val="20"/>
              </w:rPr>
            </w:pPr>
            <w:r w:rsidRPr="00595B60">
              <w:rPr>
                <w:rFonts w:cs="Times New Roman"/>
                <w:i/>
                <w:szCs w:val="20"/>
              </w:rPr>
              <w:t>M</w:t>
            </w:r>
          </w:p>
        </w:tc>
        <w:tc>
          <w:tcPr>
            <w:tcW w:w="156" w:type="pct"/>
            <w:tcBorders>
              <w:top w:val="nil"/>
              <w:left w:val="nil"/>
              <w:bottom w:val="nil"/>
              <w:right w:val="nil"/>
            </w:tcBorders>
            <w:shd w:val="clear" w:color="auto" w:fill="auto"/>
            <w:noWrap/>
            <w:vAlign w:val="bottom"/>
          </w:tcPr>
          <w:p w14:paraId="31A0CE0D"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010D954E" w14:textId="77777777" w:rsidR="00696019" w:rsidRPr="00595B60" w:rsidRDefault="00696019" w:rsidP="00962DF7">
            <w:pPr>
              <w:jc w:val="right"/>
              <w:rPr>
                <w:rFonts w:cs="Times New Roman"/>
                <w:szCs w:val="20"/>
              </w:rPr>
            </w:pPr>
            <w:r w:rsidRPr="00595B60">
              <w:rPr>
                <w:rFonts w:cs="Times New Roman"/>
                <w:szCs w:val="20"/>
              </w:rPr>
              <w:t>1,565</w:t>
            </w:r>
          </w:p>
        </w:tc>
        <w:tc>
          <w:tcPr>
            <w:tcW w:w="311" w:type="pct"/>
            <w:tcBorders>
              <w:top w:val="nil"/>
              <w:left w:val="nil"/>
              <w:bottom w:val="nil"/>
              <w:right w:val="nil"/>
            </w:tcBorders>
            <w:shd w:val="clear" w:color="auto" w:fill="auto"/>
            <w:noWrap/>
            <w:vAlign w:val="bottom"/>
          </w:tcPr>
          <w:p w14:paraId="012576E1" w14:textId="77777777" w:rsidR="00696019" w:rsidRPr="00595B60" w:rsidRDefault="00696019" w:rsidP="00962DF7">
            <w:pPr>
              <w:jc w:val="right"/>
              <w:rPr>
                <w:rFonts w:cs="Times New Roman"/>
                <w:szCs w:val="20"/>
              </w:rPr>
            </w:pPr>
            <w:r w:rsidRPr="00595B60">
              <w:rPr>
                <w:rFonts w:cs="Times New Roman"/>
                <w:szCs w:val="20"/>
              </w:rPr>
              <w:t>526</w:t>
            </w:r>
          </w:p>
        </w:tc>
        <w:tc>
          <w:tcPr>
            <w:tcW w:w="311" w:type="pct"/>
            <w:tcBorders>
              <w:top w:val="nil"/>
              <w:left w:val="nil"/>
              <w:bottom w:val="nil"/>
              <w:right w:val="nil"/>
            </w:tcBorders>
            <w:shd w:val="clear" w:color="auto" w:fill="auto"/>
            <w:noWrap/>
            <w:vAlign w:val="bottom"/>
          </w:tcPr>
          <w:p w14:paraId="154E494B" w14:textId="77777777" w:rsidR="00696019" w:rsidRPr="00595B60" w:rsidRDefault="00696019" w:rsidP="00962DF7">
            <w:pPr>
              <w:jc w:val="right"/>
              <w:rPr>
                <w:rFonts w:cs="Times New Roman"/>
                <w:szCs w:val="20"/>
              </w:rPr>
            </w:pPr>
            <w:r w:rsidRPr="00595B60">
              <w:rPr>
                <w:rFonts w:cs="Times New Roman"/>
                <w:szCs w:val="20"/>
              </w:rPr>
              <w:t>87</w:t>
            </w:r>
          </w:p>
        </w:tc>
        <w:tc>
          <w:tcPr>
            <w:tcW w:w="156" w:type="pct"/>
            <w:tcBorders>
              <w:top w:val="nil"/>
              <w:left w:val="nil"/>
              <w:bottom w:val="nil"/>
              <w:right w:val="nil"/>
            </w:tcBorders>
            <w:shd w:val="clear" w:color="auto" w:fill="auto"/>
            <w:noWrap/>
            <w:vAlign w:val="bottom"/>
          </w:tcPr>
          <w:p w14:paraId="775E8005"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F623317" w14:textId="77777777" w:rsidR="00696019" w:rsidRPr="00595B60" w:rsidRDefault="00696019" w:rsidP="00962DF7">
            <w:pPr>
              <w:jc w:val="right"/>
              <w:rPr>
                <w:rFonts w:cs="Times New Roman"/>
                <w:szCs w:val="20"/>
              </w:rPr>
            </w:pPr>
            <w:r w:rsidRPr="00595B60">
              <w:rPr>
                <w:rFonts w:cs="Times New Roman"/>
                <w:szCs w:val="20"/>
              </w:rPr>
              <w:t>6,295</w:t>
            </w:r>
          </w:p>
        </w:tc>
        <w:tc>
          <w:tcPr>
            <w:tcW w:w="311" w:type="pct"/>
            <w:tcBorders>
              <w:top w:val="nil"/>
              <w:left w:val="nil"/>
              <w:bottom w:val="nil"/>
              <w:right w:val="nil"/>
            </w:tcBorders>
            <w:shd w:val="clear" w:color="auto" w:fill="auto"/>
            <w:noWrap/>
            <w:vAlign w:val="bottom"/>
          </w:tcPr>
          <w:p w14:paraId="754EF7E8" w14:textId="77777777" w:rsidR="00696019" w:rsidRPr="00595B60" w:rsidRDefault="00696019" w:rsidP="00962DF7">
            <w:pPr>
              <w:jc w:val="right"/>
              <w:rPr>
                <w:rFonts w:cs="Times New Roman"/>
                <w:szCs w:val="20"/>
              </w:rPr>
            </w:pPr>
            <w:r w:rsidRPr="00595B60">
              <w:rPr>
                <w:rFonts w:cs="Times New Roman"/>
                <w:szCs w:val="20"/>
              </w:rPr>
              <w:t>494</w:t>
            </w:r>
          </w:p>
        </w:tc>
        <w:tc>
          <w:tcPr>
            <w:tcW w:w="311" w:type="pct"/>
            <w:tcBorders>
              <w:top w:val="nil"/>
              <w:left w:val="nil"/>
              <w:bottom w:val="nil"/>
              <w:right w:val="nil"/>
            </w:tcBorders>
            <w:shd w:val="clear" w:color="auto" w:fill="auto"/>
            <w:noWrap/>
            <w:vAlign w:val="bottom"/>
          </w:tcPr>
          <w:p w14:paraId="7189778A"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41BBD78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E4738C4" w14:textId="77777777" w:rsidR="00696019" w:rsidRPr="00595B60" w:rsidRDefault="00696019" w:rsidP="00962DF7">
            <w:pPr>
              <w:jc w:val="right"/>
              <w:rPr>
                <w:rFonts w:cs="Times New Roman"/>
                <w:szCs w:val="20"/>
              </w:rPr>
            </w:pPr>
            <w:r w:rsidRPr="00595B60">
              <w:rPr>
                <w:rFonts w:cs="Times New Roman"/>
                <w:szCs w:val="20"/>
              </w:rPr>
              <w:t>32</w:t>
            </w:r>
          </w:p>
        </w:tc>
        <w:tc>
          <w:tcPr>
            <w:tcW w:w="579" w:type="pct"/>
            <w:gridSpan w:val="2"/>
            <w:tcBorders>
              <w:top w:val="nil"/>
              <w:left w:val="nil"/>
              <w:bottom w:val="nil"/>
              <w:right w:val="nil"/>
            </w:tcBorders>
            <w:shd w:val="clear" w:color="auto" w:fill="auto"/>
            <w:noWrap/>
            <w:vAlign w:val="bottom"/>
          </w:tcPr>
          <w:p w14:paraId="6D59AD4A"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nil"/>
              <w:right w:val="nil"/>
            </w:tcBorders>
            <w:shd w:val="clear" w:color="auto" w:fill="auto"/>
            <w:noWrap/>
            <w:vAlign w:val="bottom"/>
          </w:tcPr>
          <w:p w14:paraId="2459D3EA" w14:textId="77777777" w:rsidR="00696019" w:rsidRPr="00595B60" w:rsidRDefault="00696019" w:rsidP="00962DF7">
            <w:pPr>
              <w:jc w:val="center"/>
              <w:rPr>
                <w:rFonts w:cs="Times New Roman"/>
                <w:szCs w:val="20"/>
              </w:rPr>
            </w:pPr>
          </w:p>
        </w:tc>
        <w:tc>
          <w:tcPr>
            <w:tcW w:w="341" w:type="pct"/>
            <w:tcBorders>
              <w:top w:val="nil"/>
              <w:left w:val="nil"/>
              <w:bottom w:val="nil"/>
              <w:right w:val="nil"/>
            </w:tcBorders>
            <w:shd w:val="clear" w:color="auto" w:fill="auto"/>
            <w:noWrap/>
            <w:vAlign w:val="bottom"/>
          </w:tcPr>
          <w:p w14:paraId="25237E5E" w14:textId="77777777" w:rsidR="00696019" w:rsidRPr="00595B60" w:rsidRDefault="00696019" w:rsidP="00962DF7">
            <w:pPr>
              <w:jc w:val="center"/>
              <w:rPr>
                <w:rFonts w:cs="Times New Roman"/>
                <w:szCs w:val="20"/>
              </w:rPr>
            </w:pPr>
            <w:r w:rsidRPr="00595B60">
              <w:rPr>
                <w:rFonts w:cs="Times New Roman"/>
                <w:szCs w:val="20"/>
              </w:rPr>
              <w:t>0.38</w:t>
            </w:r>
          </w:p>
        </w:tc>
        <w:tc>
          <w:tcPr>
            <w:tcW w:w="292" w:type="pct"/>
            <w:tcBorders>
              <w:top w:val="nil"/>
              <w:left w:val="nil"/>
              <w:bottom w:val="nil"/>
              <w:right w:val="nil"/>
            </w:tcBorders>
            <w:shd w:val="clear" w:color="auto" w:fill="auto"/>
            <w:noWrap/>
            <w:vAlign w:val="bottom"/>
          </w:tcPr>
          <w:p w14:paraId="5DB3A521" w14:textId="77777777" w:rsidR="00696019" w:rsidRPr="00595B60" w:rsidRDefault="00696019" w:rsidP="00962DF7">
            <w:pPr>
              <w:jc w:val="center"/>
              <w:rPr>
                <w:rFonts w:cs="Times New Roman"/>
                <w:szCs w:val="20"/>
              </w:rPr>
            </w:pPr>
            <w:r w:rsidRPr="00595B60">
              <w:rPr>
                <w:rFonts w:cs="Times New Roman"/>
                <w:szCs w:val="20"/>
              </w:rPr>
              <w:t>—</w:t>
            </w:r>
          </w:p>
        </w:tc>
      </w:tr>
      <w:tr w:rsidR="008F3487" w:rsidRPr="00595B60" w14:paraId="6F387C07" w14:textId="77777777" w:rsidTr="008F3487">
        <w:trPr>
          <w:trHeight w:hRule="exact" w:val="288"/>
        </w:trPr>
        <w:tc>
          <w:tcPr>
            <w:tcW w:w="760" w:type="pct"/>
            <w:tcBorders>
              <w:top w:val="nil"/>
              <w:left w:val="nil"/>
              <w:bottom w:val="single" w:sz="4" w:space="0" w:color="auto"/>
              <w:right w:val="nil"/>
            </w:tcBorders>
            <w:shd w:val="clear" w:color="auto" w:fill="auto"/>
            <w:noWrap/>
            <w:vAlign w:val="bottom"/>
          </w:tcPr>
          <w:p w14:paraId="622A281E" w14:textId="77777777" w:rsidR="00696019" w:rsidRPr="00595B60" w:rsidRDefault="00696019" w:rsidP="00962DF7">
            <w:pPr>
              <w:rPr>
                <w:rFonts w:cs="Times New Roman"/>
                <w:i/>
                <w:szCs w:val="20"/>
              </w:rPr>
            </w:pPr>
            <w:r w:rsidRPr="00595B60">
              <w:rPr>
                <w:rFonts w:cs="Times New Roman"/>
                <w:i/>
                <w:szCs w:val="20"/>
              </w:rPr>
              <w:t>SD</w:t>
            </w:r>
          </w:p>
        </w:tc>
        <w:tc>
          <w:tcPr>
            <w:tcW w:w="156" w:type="pct"/>
            <w:tcBorders>
              <w:top w:val="nil"/>
              <w:left w:val="nil"/>
              <w:bottom w:val="single" w:sz="4" w:space="0" w:color="auto"/>
              <w:right w:val="nil"/>
            </w:tcBorders>
            <w:shd w:val="clear" w:color="auto" w:fill="auto"/>
            <w:noWrap/>
            <w:vAlign w:val="bottom"/>
          </w:tcPr>
          <w:p w14:paraId="0651F3EC" w14:textId="77777777" w:rsidR="00696019" w:rsidRPr="00595B60" w:rsidRDefault="00696019" w:rsidP="00962DF7">
            <w:pPr>
              <w:rPr>
                <w:rFonts w:cs="Times New Roman"/>
                <w:szCs w:val="20"/>
              </w:rPr>
            </w:pPr>
            <w:r w:rsidRPr="00595B60">
              <w:rPr>
                <w:rFonts w:cs="Times New Roman"/>
                <w:szCs w:val="20"/>
              </w:rPr>
              <w:t> </w:t>
            </w:r>
          </w:p>
        </w:tc>
        <w:tc>
          <w:tcPr>
            <w:tcW w:w="401" w:type="pct"/>
            <w:tcBorders>
              <w:top w:val="nil"/>
              <w:left w:val="nil"/>
              <w:bottom w:val="single" w:sz="4" w:space="0" w:color="auto"/>
              <w:right w:val="nil"/>
            </w:tcBorders>
            <w:shd w:val="clear" w:color="auto" w:fill="auto"/>
            <w:noWrap/>
            <w:vAlign w:val="bottom"/>
          </w:tcPr>
          <w:p w14:paraId="1107633A" w14:textId="77777777" w:rsidR="00696019" w:rsidRPr="00595B60" w:rsidRDefault="00696019" w:rsidP="00962DF7">
            <w:pPr>
              <w:jc w:val="right"/>
              <w:rPr>
                <w:rFonts w:cs="Times New Roman"/>
                <w:szCs w:val="20"/>
              </w:rPr>
            </w:pPr>
            <w:r w:rsidRPr="00595B60">
              <w:rPr>
                <w:rFonts w:cs="Times New Roman"/>
                <w:szCs w:val="20"/>
              </w:rPr>
              <w:t>1,920</w:t>
            </w:r>
          </w:p>
        </w:tc>
        <w:tc>
          <w:tcPr>
            <w:tcW w:w="311" w:type="pct"/>
            <w:tcBorders>
              <w:top w:val="nil"/>
              <w:left w:val="nil"/>
              <w:bottom w:val="single" w:sz="4" w:space="0" w:color="auto"/>
              <w:right w:val="nil"/>
            </w:tcBorders>
            <w:shd w:val="clear" w:color="auto" w:fill="auto"/>
            <w:noWrap/>
            <w:vAlign w:val="bottom"/>
          </w:tcPr>
          <w:p w14:paraId="63766E47" w14:textId="77777777" w:rsidR="00696019" w:rsidRPr="00595B60" w:rsidRDefault="00696019" w:rsidP="00962DF7">
            <w:pPr>
              <w:jc w:val="right"/>
              <w:rPr>
                <w:rFonts w:cs="Times New Roman"/>
                <w:szCs w:val="20"/>
              </w:rPr>
            </w:pPr>
            <w:r w:rsidRPr="00595B60">
              <w:rPr>
                <w:rFonts w:cs="Times New Roman"/>
                <w:szCs w:val="20"/>
              </w:rPr>
              <w:t>31</w:t>
            </w:r>
          </w:p>
        </w:tc>
        <w:tc>
          <w:tcPr>
            <w:tcW w:w="311" w:type="pct"/>
            <w:tcBorders>
              <w:top w:val="nil"/>
              <w:left w:val="nil"/>
              <w:bottom w:val="single" w:sz="4" w:space="0" w:color="auto"/>
              <w:right w:val="nil"/>
            </w:tcBorders>
            <w:shd w:val="clear" w:color="auto" w:fill="auto"/>
            <w:noWrap/>
            <w:vAlign w:val="bottom"/>
          </w:tcPr>
          <w:p w14:paraId="51717B33" w14:textId="77777777" w:rsidR="00696019" w:rsidRPr="00595B60" w:rsidRDefault="00696019" w:rsidP="00962DF7">
            <w:pPr>
              <w:jc w:val="right"/>
              <w:rPr>
                <w:rFonts w:cs="Times New Roman"/>
                <w:szCs w:val="20"/>
              </w:rPr>
            </w:pPr>
            <w:r w:rsidRPr="00595B60">
              <w:rPr>
                <w:rFonts w:cs="Times New Roman"/>
                <w:szCs w:val="20"/>
              </w:rPr>
              <w:t>10</w:t>
            </w:r>
          </w:p>
        </w:tc>
        <w:tc>
          <w:tcPr>
            <w:tcW w:w="156" w:type="pct"/>
            <w:tcBorders>
              <w:top w:val="nil"/>
              <w:left w:val="nil"/>
              <w:bottom w:val="single" w:sz="4" w:space="0" w:color="auto"/>
              <w:right w:val="nil"/>
            </w:tcBorders>
            <w:shd w:val="clear" w:color="auto" w:fill="auto"/>
            <w:noWrap/>
            <w:vAlign w:val="bottom"/>
          </w:tcPr>
          <w:p w14:paraId="09903277" w14:textId="77777777" w:rsidR="00696019" w:rsidRPr="00595B60" w:rsidRDefault="00696019" w:rsidP="00962DF7">
            <w:pPr>
              <w:jc w:val="right"/>
              <w:rPr>
                <w:rFonts w:cs="Times New Roman"/>
                <w:szCs w:val="20"/>
              </w:rPr>
            </w:pPr>
            <w:r w:rsidRPr="00595B60">
              <w:rPr>
                <w:rFonts w:cs="Times New Roman"/>
                <w:szCs w:val="20"/>
              </w:rPr>
              <w:t> </w:t>
            </w:r>
          </w:p>
        </w:tc>
        <w:tc>
          <w:tcPr>
            <w:tcW w:w="461" w:type="pct"/>
            <w:tcBorders>
              <w:top w:val="nil"/>
              <w:left w:val="nil"/>
              <w:bottom w:val="single" w:sz="4" w:space="0" w:color="auto"/>
              <w:right w:val="nil"/>
            </w:tcBorders>
            <w:shd w:val="clear" w:color="auto" w:fill="auto"/>
            <w:noWrap/>
            <w:vAlign w:val="bottom"/>
          </w:tcPr>
          <w:p w14:paraId="7BECB806" w14:textId="77777777" w:rsidR="00696019" w:rsidRPr="00595B60" w:rsidRDefault="00696019" w:rsidP="00962DF7">
            <w:pPr>
              <w:jc w:val="right"/>
              <w:rPr>
                <w:rFonts w:cs="Times New Roman"/>
                <w:szCs w:val="20"/>
              </w:rPr>
            </w:pPr>
            <w:r w:rsidRPr="00595B60">
              <w:rPr>
                <w:rFonts w:cs="Times New Roman"/>
                <w:szCs w:val="20"/>
              </w:rPr>
              <w:t>6,255</w:t>
            </w:r>
          </w:p>
        </w:tc>
        <w:tc>
          <w:tcPr>
            <w:tcW w:w="311" w:type="pct"/>
            <w:tcBorders>
              <w:top w:val="nil"/>
              <w:left w:val="nil"/>
              <w:bottom w:val="single" w:sz="4" w:space="0" w:color="auto"/>
              <w:right w:val="nil"/>
            </w:tcBorders>
            <w:shd w:val="clear" w:color="auto" w:fill="auto"/>
            <w:noWrap/>
            <w:vAlign w:val="bottom"/>
          </w:tcPr>
          <w:p w14:paraId="435CB23E" w14:textId="77777777" w:rsidR="00696019" w:rsidRPr="00595B60" w:rsidRDefault="00696019" w:rsidP="00962DF7">
            <w:pPr>
              <w:jc w:val="right"/>
              <w:rPr>
                <w:rFonts w:cs="Times New Roman"/>
                <w:szCs w:val="20"/>
              </w:rPr>
            </w:pPr>
            <w:r w:rsidRPr="00595B60">
              <w:rPr>
                <w:rFonts w:cs="Times New Roman"/>
                <w:szCs w:val="20"/>
              </w:rPr>
              <w:t>28</w:t>
            </w:r>
          </w:p>
        </w:tc>
        <w:tc>
          <w:tcPr>
            <w:tcW w:w="311" w:type="pct"/>
            <w:tcBorders>
              <w:top w:val="nil"/>
              <w:left w:val="nil"/>
              <w:bottom w:val="single" w:sz="4" w:space="0" w:color="auto"/>
              <w:right w:val="nil"/>
            </w:tcBorders>
            <w:shd w:val="clear" w:color="auto" w:fill="auto"/>
            <w:noWrap/>
            <w:vAlign w:val="bottom"/>
          </w:tcPr>
          <w:p w14:paraId="562EDC4C" w14:textId="77777777" w:rsidR="00696019" w:rsidRPr="00595B60" w:rsidRDefault="00696019" w:rsidP="00962DF7">
            <w:pPr>
              <w:jc w:val="right"/>
              <w:rPr>
                <w:rFonts w:cs="Times New Roman"/>
                <w:szCs w:val="20"/>
              </w:rPr>
            </w:pPr>
            <w:r w:rsidRPr="00595B60">
              <w:rPr>
                <w:rFonts w:cs="Times New Roman"/>
                <w:szCs w:val="20"/>
              </w:rPr>
              <w:t>8</w:t>
            </w:r>
          </w:p>
        </w:tc>
        <w:tc>
          <w:tcPr>
            <w:tcW w:w="156" w:type="pct"/>
            <w:tcBorders>
              <w:top w:val="nil"/>
              <w:left w:val="nil"/>
              <w:bottom w:val="single" w:sz="4" w:space="0" w:color="auto"/>
              <w:right w:val="nil"/>
            </w:tcBorders>
            <w:shd w:val="clear" w:color="auto" w:fill="auto"/>
            <w:noWrap/>
            <w:vAlign w:val="bottom"/>
          </w:tcPr>
          <w:p w14:paraId="5EC63F67" w14:textId="77777777" w:rsidR="00696019" w:rsidRPr="00595B60" w:rsidRDefault="00696019" w:rsidP="00962DF7">
            <w:pPr>
              <w:jc w:val="right"/>
              <w:rPr>
                <w:rFonts w:cs="Times New Roman"/>
                <w:szCs w:val="20"/>
              </w:rPr>
            </w:pPr>
            <w:r w:rsidRPr="00595B60">
              <w:rPr>
                <w:rFonts w:cs="Times New Roman"/>
                <w:szCs w:val="20"/>
              </w:rPr>
              <w:t> </w:t>
            </w:r>
          </w:p>
        </w:tc>
        <w:tc>
          <w:tcPr>
            <w:tcW w:w="298" w:type="pct"/>
            <w:tcBorders>
              <w:top w:val="nil"/>
              <w:left w:val="nil"/>
              <w:bottom w:val="single" w:sz="4" w:space="0" w:color="auto"/>
              <w:right w:val="nil"/>
            </w:tcBorders>
            <w:shd w:val="clear" w:color="auto" w:fill="auto"/>
            <w:noWrap/>
            <w:vAlign w:val="bottom"/>
          </w:tcPr>
          <w:p w14:paraId="767B2C8E" w14:textId="77777777" w:rsidR="00696019" w:rsidRPr="00595B60" w:rsidRDefault="00696019" w:rsidP="00962DF7">
            <w:pPr>
              <w:jc w:val="right"/>
              <w:rPr>
                <w:rFonts w:cs="Times New Roman"/>
                <w:szCs w:val="20"/>
              </w:rPr>
            </w:pPr>
            <w:r w:rsidRPr="00595B60">
              <w:rPr>
                <w:rFonts w:cs="Times New Roman"/>
                <w:szCs w:val="20"/>
              </w:rPr>
              <w:t>27</w:t>
            </w:r>
          </w:p>
        </w:tc>
        <w:tc>
          <w:tcPr>
            <w:tcW w:w="579" w:type="pct"/>
            <w:gridSpan w:val="2"/>
            <w:tcBorders>
              <w:top w:val="nil"/>
              <w:left w:val="nil"/>
              <w:bottom w:val="single" w:sz="4" w:space="0" w:color="auto"/>
              <w:right w:val="nil"/>
            </w:tcBorders>
            <w:shd w:val="clear" w:color="auto" w:fill="auto"/>
            <w:noWrap/>
            <w:vAlign w:val="bottom"/>
          </w:tcPr>
          <w:p w14:paraId="6E693121"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single" w:sz="4" w:space="0" w:color="auto"/>
              <w:right w:val="nil"/>
            </w:tcBorders>
            <w:shd w:val="clear" w:color="auto" w:fill="auto"/>
            <w:noWrap/>
            <w:vAlign w:val="bottom"/>
          </w:tcPr>
          <w:p w14:paraId="548EAE68" w14:textId="77777777" w:rsidR="00696019" w:rsidRPr="00595B60" w:rsidRDefault="00696019" w:rsidP="00962DF7">
            <w:pPr>
              <w:jc w:val="center"/>
              <w:rPr>
                <w:rFonts w:cs="Times New Roman"/>
                <w:szCs w:val="20"/>
              </w:rPr>
            </w:pPr>
            <w:r w:rsidRPr="00595B60">
              <w:rPr>
                <w:rFonts w:cs="Times New Roman"/>
                <w:szCs w:val="20"/>
              </w:rPr>
              <w:t> </w:t>
            </w:r>
          </w:p>
        </w:tc>
        <w:tc>
          <w:tcPr>
            <w:tcW w:w="341" w:type="pct"/>
            <w:tcBorders>
              <w:top w:val="nil"/>
              <w:left w:val="nil"/>
              <w:bottom w:val="single" w:sz="4" w:space="0" w:color="auto"/>
              <w:right w:val="nil"/>
            </w:tcBorders>
            <w:shd w:val="clear" w:color="auto" w:fill="auto"/>
            <w:noWrap/>
            <w:vAlign w:val="bottom"/>
          </w:tcPr>
          <w:p w14:paraId="00C5A985" w14:textId="77777777" w:rsidR="00696019" w:rsidRPr="00595B60" w:rsidRDefault="00696019" w:rsidP="00962DF7">
            <w:pPr>
              <w:jc w:val="center"/>
              <w:rPr>
                <w:rFonts w:cs="Times New Roman"/>
                <w:szCs w:val="20"/>
              </w:rPr>
            </w:pPr>
            <w:r w:rsidRPr="00595B60">
              <w:rPr>
                <w:rFonts w:cs="Times New Roman"/>
                <w:szCs w:val="20"/>
              </w:rPr>
              <w:t>0.26</w:t>
            </w:r>
          </w:p>
        </w:tc>
        <w:tc>
          <w:tcPr>
            <w:tcW w:w="292" w:type="pct"/>
            <w:tcBorders>
              <w:top w:val="nil"/>
              <w:left w:val="nil"/>
              <w:bottom w:val="single" w:sz="4" w:space="0" w:color="auto"/>
              <w:right w:val="nil"/>
            </w:tcBorders>
            <w:shd w:val="clear" w:color="auto" w:fill="auto"/>
            <w:noWrap/>
            <w:vAlign w:val="bottom"/>
          </w:tcPr>
          <w:p w14:paraId="3A050FB6" w14:textId="77777777" w:rsidR="00696019" w:rsidRPr="00595B60" w:rsidRDefault="00696019" w:rsidP="00962DF7">
            <w:pPr>
              <w:jc w:val="center"/>
              <w:rPr>
                <w:rFonts w:cs="Times New Roman"/>
                <w:szCs w:val="20"/>
              </w:rPr>
            </w:pPr>
            <w:r w:rsidRPr="00595B60">
              <w:rPr>
                <w:rFonts w:cs="Times New Roman"/>
                <w:szCs w:val="20"/>
              </w:rPr>
              <w:t>—</w:t>
            </w:r>
          </w:p>
        </w:tc>
      </w:tr>
    </w:tbl>
    <w:p w14:paraId="64FB05B6" w14:textId="77777777" w:rsidR="00696019" w:rsidRPr="00595B60" w:rsidRDefault="00696019" w:rsidP="00696019">
      <w:pPr>
        <w:spacing w:before="120" w:line="360" w:lineRule="auto"/>
        <w:rPr>
          <w:rFonts w:cs="Times New Roman"/>
          <w:szCs w:val="20"/>
        </w:rPr>
      </w:pPr>
      <w:r w:rsidRPr="00595B60">
        <w:rPr>
          <w:rFonts w:cs="Times New Roman"/>
          <w:i/>
          <w:szCs w:val="20"/>
        </w:rPr>
        <w:t>Note.</w:t>
      </w:r>
      <w:r w:rsidRPr="00595B60">
        <w:rPr>
          <w:rFonts w:cs="Times New Roman"/>
          <w:szCs w:val="20"/>
        </w:rPr>
        <w:t xml:space="preserve"> </w:t>
      </w:r>
      <w:r w:rsidRPr="00595B60">
        <w:rPr>
          <w:rFonts w:cs="Times New Roman"/>
          <w:i/>
          <w:szCs w:val="20"/>
        </w:rPr>
        <w:t>t'</w:t>
      </w:r>
      <w:r w:rsidRPr="00595B60">
        <w:rPr>
          <w:rFonts w:cs="Times New Roman"/>
          <w:szCs w:val="20"/>
        </w:rPr>
        <w:t xml:space="preserve"> = observed </w:t>
      </w:r>
      <w:r w:rsidRPr="00595B60">
        <w:rPr>
          <w:rFonts w:cs="Times New Roman"/>
          <w:i/>
          <w:szCs w:val="20"/>
        </w:rPr>
        <w:t>t</w:t>
      </w:r>
      <w:r w:rsidRPr="00595B60">
        <w:rPr>
          <w:rFonts w:cs="Times New Roman"/>
          <w:szCs w:val="20"/>
        </w:rPr>
        <w:t xml:space="preserve"> with adjusted </w:t>
      </w:r>
      <w:r w:rsidRPr="00595B60">
        <w:rPr>
          <w:rFonts w:cs="Times New Roman"/>
          <w:i/>
          <w:szCs w:val="20"/>
        </w:rPr>
        <w:t>df</w:t>
      </w:r>
      <w:r w:rsidRPr="00595B60">
        <w:rPr>
          <w:rFonts w:cs="Times New Roman"/>
          <w:szCs w:val="20"/>
        </w:rPr>
        <w:t xml:space="preserve">. </w:t>
      </w:r>
      <w:r w:rsidRPr="00595B60">
        <w:rPr>
          <w:rFonts w:cs="Times New Roman"/>
          <w:i/>
          <w:szCs w:val="20"/>
        </w:rPr>
        <w:t>d</w:t>
      </w:r>
      <w:r w:rsidRPr="00595B60">
        <w:rPr>
          <w:rFonts w:cs="Times New Roman"/>
          <w:szCs w:val="20"/>
        </w:rPr>
        <w:t xml:space="preserve"> = Cohen's </w:t>
      </w:r>
      <w:r w:rsidRPr="00595B60">
        <w:rPr>
          <w:rFonts w:cs="Times New Roman"/>
          <w:i/>
          <w:szCs w:val="20"/>
        </w:rPr>
        <w:t>d</w:t>
      </w:r>
      <w:r w:rsidRPr="00595B60">
        <w:rPr>
          <w:rFonts w:cs="Times New Roman"/>
          <w:szCs w:val="20"/>
        </w:rPr>
        <w:t>. Int. = Interpretation. L = Large. M = Medium. S = Small.</w:t>
      </w:r>
    </w:p>
    <w:p w14:paraId="0D1709FC" w14:textId="77777777" w:rsidR="00696019" w:rsidRPr="00595B60" w:rsidRDefault="00696019" w:rsidP="00696019">
      <w:pPr>
        <w:spacing w:line="360" w:lineRule="auto"/>
        <w:rPr>
          <w:rFonts w:cs="Times New Roman"/>
          <w:szCs w:val="20"/>
        </w:rPr>
      </w:pPr>
      <w:r w:rsidRPr="00595B60">
        <w:rPr>
          <w:rFonts w:cs="Times New Roman"/>
          <w:szCs w:val="20"/>
        </w:rPr>
        <w:t>*</w:t>
      </w:r>
      <w:r w:rsidRPr="00595B60">
        <w:rPr>
          <w:rFonts w:cs="Times New Roman"/>
          <w:i/>
          <w:szCs w:val="20"/>
        </w:rPr>
        <w:t>p</w:t>
      </w:r>
      <w:r w:rsidRPr="00595B60">
        <w:rPr>
          <w:rFonts w:cs="Times New Roman"/>
          <w:szCs w:val="20"/>
        </w:rPr>
        <w:t xml:space="preserve"> &lt; .05. **</w:t>
      </w:r>
      <w:r w:rsidRPr="00595B60">
        <w:rPr>
          <w:rFonts w:cs="Times New Roman"/>
          <w:i/>
          <w:szCs w:val="20"/>
        </w:rPr>
        <w:t>p</w:t>
      </w:r>
      <w:r w:rsidRPr="00595B60">
        <w:rPr>
          <w:rFonts w:cs="Times New Roman"/>
          <w:szCs w:val="20"/>
        </w:rPr>
        <w:t xml:space="preserve"> &lt; .01. ***</w:t>
      </w:r>
      <w:r w:rsidRPr="00595B60">
        <w:rPr>
          <w:rFonts w:cs="Times New Roman"/>
          <w:i/>
          <w:szCs w:val="20"/>
        </w:rPr>
        <w:t>p</w:t>
      </w:r>
      <w:r w:rsidRPr="00595B60">
        <w:rPr>
          <w:rFonts w:cs="Times New Roman"/>
          <w:szCs w:val="20"/>
        </w:rPr>
        <w:t xml:space="preserve"> &lt; .001.</w:t>
      </w:r>
    </w:p>
    <w:p w14:paraId="47E6CD7B" w14:textId="77777777" w:rsidR="00696019" w:rsidRPr="00595B60" w:rsidRDefault="00696019" w:rsidP="00696019">
      <w:pPr>
        <w:spacing w:line="360" w:lineRule="auto"/>
        <w:rPr>
          <w:rFonts w:cs="Times New Roman"/>
          <w:b/>
        </w:rPr>
      </w:pPr>
    </w:p>
    <w:p w14:paraId="7C65C5B7" w14:textId="77777777" w:rsidR="00696019" w:rsidRPr="00595B60" w:rsidRDefault="00696019" w:rsidP="00696019">
      <w:pPr>
        <w:spacing w:line="360" w:lineRule="auto"/>
        <w:rPr>
          <w:rFonts w:cs="Times New Roman"/>
          <w:b/>
        </w:rPr>
      </w:pPr>
    </w:p>
    <w:p w14:paraId="675EFC1B" w14:textId="77777777" w:rsidR="00696019" w:rsidRPr="00595B60" w:rsidRDefault="00696019" w:rsidP="008F3487">
      <w:pPr>
        <w:spacing w:line="360" w:lineRule="auto"/>
        <w:jc w:val="center"/>
        <w:rPr>
          <w:rFonts w:cs="Times New Roman"/>
          <w:bCs/>
          <w:szCs w:val="20"/>
        </w:rPr>
      </w:pPr>
      <w:r w:rsidRPr="00595B60">
        <w:rPr>
          <w:rFonts w:cs="Times New Roman"/>
          <w:bCs/>
          <w:szCs w:val="20"/>
        </w:rPr>
        <w:lastRenderedPageBreak/>
        <w:t xml:space="preserve">Table 4. Descriptive Statistics and </w:t>
      </w:r>
      <w:r w:rsidRPr="00595B60">
        <w:rPr>
          <w:rFonts w:cs="Times New Roman"/>
          <w:bCs/>
          <w:i/>
          <w:szCs w:val="20"/>
        </w:rPr>
        <w:t>t</w:t>
      </w:r>
      <w:r w:rsidRPr="00595B60">
        <w:rPr>
          <w:rFonts w:cs="Times New Roman"/>
          <w:bCs/>
          <w:szCs w:val="20"/>
        </w:rPr>
        <w:t xml:space="preserve"> Test Results for Difference in Mean Reading Score Between Private and Public Schools in the Non-OECD Sample</w:t>
      </w:r>
    </w:p>
    <w:tbl>
      <w:tblPr>
        <w:tblW w:w="5000" w:type="pct"/>
        <w:tblLook w:val="0000" w:firstRow="0" w:lastRow="0" w:firstColumn="0" w:lastColumn="0" w:noHBand="0" w:noVBand="0"/>
      </w:tblPr>
      <w:tblGrid>
        <w:gridCol w:w="1816"/>
        <w:gridCol w:w="267"/>
        <w:gridCol w:w="688"/>
        <w:gridCol w:w="533"/>
        <w:gridCol w:w="533"/>
        <w:gridCol w:w="267"/>
        <w:gridCol w:w="792"/>
        <w:gridCol w:w="533"/>
        <w:gridCol w:w="533"/>
        <w:gridCol w:w="268"/>
        <w:gridCol w:w="597"/>
        <w:gridCol w:w="665"/>
        <w:gridCol w:w="394"/>
        <w:gridCol w:w="268"/>
        <w:gridCol w:w="586"/>
        <w:gridCol w:w="501"/>
      </w:tblGrid>
      <w:tr w:rsidR="00696019" w:rsidRPr="00595B60" w14:paraId="36CFC070" w14:textId="77777777" w:rsidTr="00FC4576">
        <w:trPr>
          <w:trHeight w:hRule="exact" w:val="288"/>
        </w:trPr>
        <w:tc>
          <w:tcPr>
            <w:tcW w:w="978" w:type="pct"/>
            <w:tcBorders>
              <w:top w:val="single" w:sz="4" w:space="0" w:color="auto"/>
              <w:left w:val="nil"/>
              <w:bottom w:val="nil"/>
              <w:right w:val="nil"/>
            </w:tcBorders>
            <w:shd w:val="clear" w:color="auto" w:fill="auto"/>
            <w:noWrap/>
            <w:vAlign w:val="bottom"/>
          </w:tcPr>
          <w:p w14:paraId="41FA971D" w14:textId="77777777" w:rsidR="00696019" w:rsidRPr="00595B60" w:rsidRDefault="00696019" w:rsidP="00962DF7">
            <w:pPr>
              <w:rPr>
                <w:rFonts w:cs="Times New Roman"/>
                <w:szCs w:val="20"/>
              </w:rPr>
            </w:pPr>
            <w:r w:rsidRPr="00595B60">
              <w:rPr>
                <w:rFonts w:cs="Times New Roman"/>
                <w:szCs w:val="20"/>
              </w:rPr>
              <w:t> </w:t>
            </w:r>
          </w:p>
        </w:tc>
        <w:tc>
          <w:tcPr>
            <w:tcW w:w="145" w:type="pct"/>
            <w:tcBorders>
              <w:top w:val="single" w:sz="4" w:space="0" w:color="auto"/>
              <w:left w:val="nil"/>
              <w:bottom w:val="nil"/>
              <w:right w:val="nil"/>
            </w:tcBorders>
            <w:shd w:val="clear" w:color="auto" w:fill="auto"/>
            <w:noWrap/>
            <w:vAlign w:val="bottom"/>
          </w:tcPr>
          <w:p w14:paraId="4583FE50" w14:textId="77777777" w:rsidR="00696019" w:rsidRPr="00595B60" w:rsidRDefault="00696019" w:rsidP="00962DF7">
            <w:pPr>
              <w:jc w:val="center"/>
              <w:rPr>
                <w:rFonts w:cs="Times New Roman"/>
                <w:szCs w:val="20"/>
              </w:rPr>
            </w:pPr>
            <w:r w:rsidRPr="00595B60">
              <w:rPr>
                <w:rFonts w:cs="Times New Roman"/>
                <w:szCs w:val="20"/>
              </w:rPr>
              <w:t> </w:t>
            </w:r>
          </w:p>
        </w:tc>
        <w:tc>
          <w:tcPr>
            <w:tcW w:w="2102" w:type="pct"/>
            <w:gridSpan w:val="7"/>
            <w:tcBorders>
              <w:top w:val="single" w:sz="4" w:space="0" w:color="auto"/>
              <w:left w:val="nil"/>
              <w:bottom w:val="single" w:sz="4" w:space="0" w:color="auto"/>
              <w:right w:val="nil"/>
            </w:tcBorders>
            <w:shd w:val="clear" w:color="auto" w:fill="auto"/>
            <w:noWrap/>
            <w:vAlign w:val="bottom"/>
          </w:tcPr>
          <w:p w14:paraId="73C0278A" w14:textId="77777777" w:rsidR="00696019" w:rsidRPr="00595B60" w:rsidRDefault="00696019" w:rsidP="00962DF7">
            <w:pPr>
              <w:jc w:val="center"/>
              <w:rPr>
                <w:rFonts w:cs="Times New Roman"/>
                <w:szCs w:val="20"/>
              </w:rPr>
            </w:pPr>
            <w:r w:rsidRPr="00595B60">
              <w:rPr>
                <w:rFonts w:cs="Times New Roman"/>
                <w:szCs w:val="20"/>
              </w:rPr>
              <w:t>Descriptive statistics</w:t>
            </w:r>
          </w:p>
        </w:tc>
        <w:tc>
          <w:tcPr>
            <w:tcW w:w="145" w:type="pct"/>
            <w:tcBorders>
              <w:top w:val="single" w:sz="4" w:space="0" w:color="auto"/>
              <w:left w:val="nil"/>
              <w:bottom w:val="nil"/>
              <w:right w:val="nil"/>
            </w:tcBorders>
            <w:shd w:val="clear" w:color="auto" w:fill="auto"/>
            <w:noWrap/>
            <w:vAlign w:val="bottom"/>
          </w:tcPr>
          <w:p w14:paraId="2DB9C93A" w14:textId="77777777" w:rsidR="00696019" w:rsidRPr="00595B60" w:rsidRDefault="00696019" w:rsidP="00962DF7">
            <w:pPr>
              <w:jc w:val="center"/>
              <w:rPr>
                <w:rFonts w:cs="Times New Roman"/>
                <w:szCs w:val="20"/>
              </w:rPr>
            </w:pPr>
            <w:r w:rsidRPr="00595B60">
              <w:rPr>
                <w:rFonts w:cs="Times New Roman"/>
                <w:szCs w:val="20"/>
              </w:rPr>
              <w:t> </w:t>
            </w:r>
          </w:p>
        </w:tc>
        <w:tc>
          <w:tcPr>
            <w:tcW w:w="323" w:type="pct"/>
            <w:tcBorders>
              <w:top w:val="single" w:sz="4" w:space="0" w:color="auto"/>
              <w:left w:val="nil"/>
              <w:bottom w:val="nil"/>
              <w:right w:val="nil"/>
            </w:tcBorders>
            <w:shd w:val="clear" w:color="auto" w:fill="auto"/>
            <w:noWrap/>
            <w:vAlign w:val="bottom"/>
          </w:tcPr>
          <w:p w14:paraId="4B6985B8" w14:textId="77777777" w:rsidR="00696019" w:rsidRPr="00595B60" w:rsidRDefault="00696019" w:rsidP="00962DF7">
            <w:pPr>
              <w:jc w:val="center"/>
              <w:rPr>
                <w:rFonts w:cs="Times New Roman"/>
                <w:szCs w:val="20"/>
              </w:rPr>
            </w:pPr>
            <w:r w:rsidRPr="00595B60">
              <w:rPr>
                <w:rFonts w:cs="Times New Roman"/>
                <w:szCs w:val="20"/>
              </w:rPr>
              <w:t> </w:t>
            </w:r>
          </w:p>
        </w:tc>
        <w:tc>
          <w:tcPr>
            <w:tcW w:w="573" w:type="pct"/>
            <w:gridSpan w:val="2"/>
            <w:tcBorders>
              <w:top w:val="single" w:sz="4" w:space="0" w:color="auto"/>
              <w:left w:val="nil"/>
              <w:bottom w:val="nil"/>
              <w:right w:val="nil"/>
            </w:tcBorders>
            <w:shd w:val="clear" w:color="auto" w:fill="auto"/>
            <w:noWrap/>
            <w:vAlign w:val="bottom"/>
          </w:tcPr>
          <w:p w14:paraId="2A3BC0E8" w14:textId="77777777" w:rsidR="00696019" w:rsidRPr="00595B60" w:rsidRDefault="00696019" w:rsidP="00962DF7">
            <w:pPr>
              <w:jc w:val="center"/>
              <w:rPr>
                <w:rFonts w:cs="Times New Roman"/>
                <w:szCs w:val="20"/>
              </w:rPr>
            </w:pPr>
            <w:r w:rsidRPr="00595B60">
              <w:rPr>
                <w:rFonts w:cs="Times New Roman"/>
                <w:szCs w:val="20"/>
              </w:rPr>
              <w:t> </w:t>
            </w:r>
          </w:p>
        </w:tc>
        <w:tc>
          <w:tcPr>
            <w:tcW w:w="145" w:type="pct"/>
            <w:tcBorders>
              <w:top w:val="single" w:sz="4" w:space="0" w:color="auto"/>
              <w:left w:val="nil"/>
              <w:bottom w:val="nil"/>
              <w:right w:val="nil"/>
            </w:tcBorders>
            <w:shd w:val="clear" w:color="auto" w:fill="auto"/>
            <w:noWrap/>
            <w:vAlign w:val="bottom"/>
          </w:tcPr>
          <w:p w14:paraId="51644EAF" w14:textId="77777777" w:rsidR="00696019" w:rsidRPr="00595B60" w:rsidRDefault="00696019" w:rsidP="00962DF7">
            <w:pPr>
              <w:jc w:val="center"/>
              <w:rPr>
                <w:rFonts w:cs="Times New Roman"/>
                <w:szCs w:val="20"/>
              </w:rPr>
            </w:pPr>
            <w:r w:rsidRPr="00595B60">
              <w:rPr>
                <w:rFonts w:cs="Times New Roman"/>
                <w:szCs w:val="20"/>
              </w:rPr>
              <w:t> </w:t>
            </w:r>
          </w:p>
        </w:tc>
        <w:tc>
          <w:tcPr>
            <w:tcW w:w="317" w:type="pct"/>
            <w:tcBorders>
              <w:top w:val="single" w:sz="4" w:space="0" w:color="auto"/>
              <w:left w:val="nil"/>
              <w:bottom w:val="nil"/>
              <w:right w:val="nil"/>
            </w:tcBorders>
            <w:shd w:val="clear" w:color="auto" w:fill="auto"/>
            <w:noWrap/>
            <w:vAlign w:val="bottom"/>
          </w:tcPr>
          <w:p w14:paraId="102B7794" w14:textId="77777777" w:rsidR="00696019" w:rsidRPr="00595B60" w:rsidRDefault="00696019" w:rsidP="00962DF7">
            <w:pPr>
              <w:rPr>
                <w:rFonts w:cs="Times New Roman"/>
                <w:szCs w:val="20"/>
              </w:rPr>
            </w:pPr>
            <w:r w:rsidRPr="00595B60">
              <w:rPr>
                <w:rFonts w:cs="Times New Roman"/>
                <w:szCs w:val="20"/>
              </w:rPr>
              <w:t> </w:t>
            </w:r>
          </w:p>
        </w:tc>
        <w:tc>
          <w:tcPr>
            <w:tcW w:w="271" w:type="pct"/>
            <w:tcBorders>
              <w:top w:val="single" w:sz="4" w:space="0" w:color="auto"/>
              <w:left w:val="nil"/>
              <w:bottom w:val="nil"/>
              <w:right w:val="nil"/>
            </w:tcBorders>
            <w:shd w:val="clear" w:color="auto" w:fill="auto"/>
            <w:noWrap/>
            <w:vAlign w:val="bottom"/>
          </w:tcPr>
          <w:p w14:paraId="6E9720BC" w14:textId="77777777" w:rsidR="00696019" w:rsidRPr="00595B60" w:rsidRDefault="00696019" w:rsidP="00962DF7">
            <w:pPr>
              <w:jc w:val="center"/>
              <w:rPr>
                <w:rFonts w:cs="Times New Roman"/>
                <w:szCs w:val="20"/>
              </w:rPr>
            </w:pPr>
            <w:r w:rsidRPr="00595B60">
              <w:rPr>
                <w:rFonts w:cs="Times New Roman"/>
                <w:szCs w:val="20"/>
              </w:rPr>
              <w:t> </w:t>
            </w:r>
          </w:p>
        </w:tc>
      </w:tr>
      <w:tr w:rsidR="00696019" w:rsidRPr="00595B60" w14:paraId="12E1A884" w14:textId="77777777" w:rsidTr="00FC4576">
        <w:trPr>
          <w:gridAfter w:val="4"/>
          <w:wAfter w:w="946" w:type="pct"/>
          <w:trHeight w:hRule="exact" w:val="288"/>
        </w:trPr>
        <w:tc>
          <w:tcPr>
            <w:tcW w:w="978" w:type="pct"/>
            <w:tcBorders>
              <w:top w:val="nil"/>
              <w:left w:val="nil"/>
              <w:bottom w:val="nil"/>
              <w:right w:val="nil"/>
            </w:tcBorders>
            <w:shd w:val="clear" w:color="auto" w:fill="auto"/>
            <w:noWrap/>
            <w:vAlign w:val="bottom"/>
          </w:tcPr>
          <w:p w14:paraId="5B165124" w14:textId="77777777" w:rsidR="00696019" w:rsidRPr="00595B60" w:rsidRDefault="00696019" w:rsidP="00962DF7">
            <w:pPr>
              <w:rPr>
                <w:rFonts w:cs="Times New Roman"/>
                <w:szCs w:val="20"/>
              </w:rPr>
            </w:pPr>
          </w:p>
        </w:tc>
        <w:tc>
          <w:tcPr>
            <w:tcW w:w="145" w:type="pct"/>
            <w:tcBorders>
              <w:top w:val="nil"/>
              <w:left w:val="nil"/>
              <w:bottom w:val="nil"/>
              <w:right w:val="nil"/>
            </w:tcBorders>
            <w:shd w:val="clear" w:color="auto" w:fill="auto"/>
            <w:noWrap/>
            <w:vAlign w:val="bottom"/>
          </w:tcPr>
          <w:p w14:paraId="0233C4B9" w14:textId="77777777" w:rsidR="00696019" w:rsidRPr="00595B60" w:rsidRDefault="00696019" w:rsidP="00962DF7">
            <w:pPr>
              <w:rPr>
                <w:rFonts w:cs="Times New Roman"/>
                <w:szCs w:val="20"/>
              </w:rPr>
            </w:pPr>
          </w:p>
        </w:tc>
        <w:tc>
          <w:tcPr>
            <w:tcW w:w="951" w:type="pct"/>
            <w:gridSpan w:val="3"/>
            <w:tcBorders>
              <w:top w:val="nil"/>
              <w:left w:val="nil"/>
              <w:bottom w:val="single" w:sz="4" w:space="0" w:color="auto"/>
              <w:right w:val="nil"/>
            </w:tcBorders>
            <w:shd w:val="clear" w:color="auto" w:fill="auto"/>
            <w:noWrap/>
            <w:vAlign w:val="bottom"/>
          </w:tcPr>
          <w:p w14:paraId="170E9D3D" w14:textId="77777777" w:rsidR="00696019" w:rsidRPr="00595B60" w:rsidRDefault="00696019" w:rsidP="00962DF7">
            <w:pPr>
              <w:jc w:val="center"/>
              <w:rPr>
                <w:rFonts w:cs="Times New Roman"/>
                <w:szCs w:val="20"/>
              </w:rPr>
            </w:pPr>
            <w:r w:rsidRPr="00595B60">
              <w:rPr>
                <w:rFonts w:cs="Times New Roman"/>
                <w:szCs w:val="20"/>
              </w:rPr>
              <w:t>Private</w:t>
            </w:r>
          </w:p>
        </w:tc>
        <w:tc>
          <w:tcPr>
            <w:tcW w:w="145" w:type="pct"/>
            <w:tcBorders>
              <w:top w:val="nil"/>
              <w:left w:val="nil"/>
              <w:bottom w:val="nil"/>
              <w:right w:val="nil"/>
            </w:tcBorders>
            <w:shd w:val="clear" w:color="auto" w:fill="auto"/>
            <w:noWrap/>
            <w:vAlign w:val="bottom"/>
          </w:tcPr>
          <w:p w14:paraId="26B2F133" w14:textId="77777777" w:rsidR="00696019" w:rsidRPr="00595B60" w:rsidRDefault="00696019" w:rsidP="00962DF7">
            <w:pPr>
              <w:rPr>
                <w:rFonts w:cs="Times New Roman"/>
                <w:szCs w:val="20"/>
              </w:rPr>
            </w:pPr>
          </w:p>
        </w:tc>
        <w:tc>
          <w:tcPr>
            <w:tcW w:w="1007" w:type="pct"/>
            <w:gridSpan w:val="3"/>
            <w:tcBorders>
              <w:top w:val="nil"/>
              <w:left w:val="nil"/>
              <w:bottom w:val="single" w:sz="4" w:space="0" w:color="auto"/>
              <w:right w:val="nil"/>
            </w:tcBorders>
            <w:shd w:val="clear" w:color="auto" w:fill="auto"/>
            <w:noWrap/>
            <w:vAlign w:val="bottom"/>
          </w:tcPr>
          <w:p w14:paraId="39DBF94F" w14:textId="77777777" w:rsidR="00696019" w:rsidRPr="00595B60" w:rsidRDefault="00696019" w:rsidP="00962DF7">
            <w:pPr>
              <w:jc w:val="center"/>
              <w:rPr>
                <w:rFonts w:cs="Times New Roman"/>
                <w:szCs w:val="20"/>
              </w:rPr>
            </w:pPr>
            <w:r w:rsidRPr="00595B60">
              <w:rPr>
                <w:rFonts w:cs="Times New Roman"/>
                <w:szCs w:val="20"/>
              </w:rPr>
              <w:t>Public</w:t>
            </w:r>
          </w:p>
        </w:tc>
        <w:tc>
          <w:tcPr>
            <w:tcW w:w="145" w:type="pct"/>
            <w:tcBorders>
              <w:top w:val="nil"/>
              <w:left w:val="nil"/>
              <w:bottom w:val="nil"/>
              <w:right w:val="nil"/>
            </w:tcBorders>
            <w:shd w:val="clear" w:color="auto" w:fill="auto"/>
            <w:noWrap/>
            <w:vAlign w:val="bottom"/>
          </w:tcPr>
          <w:p w14:paraId="46F825FD" w14:textId="77777777" w:rsidR="00696019" w:rsidRPr="00595B60" w:rsidRDefault="00696019" w:rsidP="00962DF7">
            <w:pPr>
              <w:rPr>
                <w:rFonts w:cs="Times New Roman"/>
                <w:szCs w:val="20"/>
              </w:rPr>
            </w:pPr>
          </w:p>
        </w:tc>
        <w:tc>
          <w:tcPr>
            <w:tcW w:w="323" w:type="pct"/>
            <w:tcBorders>
              <w:top w:val="nil"/>
              <w:left w:val="nil"/>
              <w:bottom w:val="nil"/>
              <w:right w:val="nil"/>
            </w:tcBorders>
            <w:shd w:val="clear" w:color="auto" w:fill="auto"/>
            <w:noWrap/>
            <w:vAlign w:val="bottom"/>
          </w:tcPr>
          <w:p w14:paraId="38D63008" w14:textId="77777777" w:rsidR="00696019" w:rsidRPr="00595B60" w:rsidRDefault="00696019" w:rsidP="00962DF7">
            <w:pPr>
              <w:rPr>
                <w:rFonts w:cs="Times New Roman"/>
                <w:szCs w:val="20"/>
              </w:rPr>
            </w:pPr>
          </w:p>
        </w:tc>
        <w:tc>
          <w:tcPr>
            <w:tcW w:w="360" w:type="pct"/>
            <w:tcBorders>
              <w:top w:val="nil"/>
              <w:left w:val="nil"/>
              <w:right w:val="nil"/>
            </w:tcBorders>
            <w:shd w:val="clear" w:color="auto" w:fill="auto"/>
            <w:noWrap/>
            <w:vAlign w:val="bottom"/>
          </w:tcPr>
          <w:p w14:paraId="0BFD6393" w14:textId="77777777" w:rsidR="00696019" w:rsidRPr="00595B60" w:rsidRDefault="00696019" w:rsidP="00962DF7">
            <w:pPr>
              <w:jc w:val="center"/>
              <w:rPr>
                <w:rFonts w:cs="Times New Roman"/>
                <w:szCs w:val="20"/>
              </w:rPr>
            </w:pPr>
          </w:p>
        </w:tc>
      </w:tr>
      <w:tr w:rsidR="00FC4576" w:rsidRPr="00595B60" w14:paraId="012212B1" w14:textId="77777777" w:rsidTr="00FC4576">
        <w:trPr>
          <w:trHeight w:hRule="exact" w:val="288"/>
        </w:trPr>
        <w:tc>
          <w:tcPr>
            <w:tcW w:w="978" w:type="pct"/>
            <w:tcBorders>
              <w:top w:val="nil"/>
              <w:left w:val="nil"/>
              <w:bottom w:val="single" w:sz="4" w:space="0" w:color="auto"/>
              <w:right w:val="nil"/>
            </w:tcBorders>
            <w:shd w:val="clear" w:color="auto" w:fill="auto"/>
            <w:noWrap/>
            <w:vAlign w:val="bottom"/>
          </w:tcPr>
          <w:p w14:paraId="760A8693" w14:textId="77777777" w:rsidR="00696019" w:rsidRPr="00595B60" w:rsidRDefault="00696019" w:rsidP="00962DF7">
            <w:pPr>
              <w:rPr>
                <w:rFonts w:cs="Times New Roman"/>
                <w:szCs w:val="20"/>
              </w:rPr>
            </w:pPr>
            <w:r w:rsidRPr="00595B60">
              <w:rPr>
                <w:rFonts w:cs="Times New Roman"/>
                <w:szCs w:val="20"/>
              </w:rPr>
              <w:t>Country</w:t>
            </w:r>
          </w:p>
        </w:tc>
        <w:tc>
          <w:tcPr>
            <w:tcW w:w="145" w:type="pct"/>
            <w:tcBorders>
              <w:top w:val="nil"/>
              <w:left w:val="nil"/>
              <w:bottom w:val="nil"/>
              <w:right w:val="nil"/>
            </w:tcBorders>
            <w:shd w:val="clear" w:color="auto" w:fill="auto"/>
            <w:noWrap/>
            <w:vAlign w:val="bottom"/>
          </w:tcPr>
          <w:p w14:paraId="0CD99F34" w14:textId="77777777" w:rsidR="00696019" w:rsidRPr="00595B60" w:rsidRDefault="00696019" w:rsidP="00962DF7">
            <w:pPr>
              <w:rPr>
                <w:rFonts w:cs="Times New Roman"/>
                <w:szCs w:val="20"/>
              </w:rPr>
            </w:pPr>
          </w:p>
        </w:tc>
        <w:tc>
          <w:tcPr>
            <w:tcW w:w="373" w:type="pct"/>
            <w:tcBorders>
              <w:top w:val="nil"/>
              <w:left w:val="nil"/>
              <w:bottom w:val="single" w:sz="4" w:space="0" w:color="auto"/>
              <w:right w:val="nil"/>
            </w:tcBorders>
            <w:shd w:val="clear" w:color="auto" w:fill="auto"/>
            <w:noWrap/>
            <w:vAlign w:val="bottom"/>
          </w:tcPr>
          <w:p w14:paraId="13BD53A7"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289" w:type="pct"/>
            <w:tcBorders>
              <w:top w:val="nil"/>
              <w:left w:val="nil"/>
              <w:bottom w:val="single" w:sz="4" w:space="0" w:color="auto"/>
              <w:right w:val="nil"/>
            </w:tcBorders>
            <w:shd w:val="clear" w:color="auto" w:fill="auto"/>
            <w:noWrap/>
            <w:vAlign w:val="bottom"/>
          </w:tcPr>
          <w:p w14:paraId="613EE543"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289" w:type="pct"/>
            <w:tcBorders>
              <w:top w:val="nil"/>
              <w:left w:val="nil"/>
              <w:bottom w:val="single" w:sz="4" w:space="0" w:color="auto"/>
              <w:right w:val="nil"/>
            </w:tcBorders>
            <w:shd w:val="clear" w:color="auto" w:fill="auto"/>
            <w:noWrap/>
            <w:vAlign w:val="bottom"/>
          </w:tcPr>
          <w:p w14:paraId="44EE3300"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45" w:type="pct"/>
            <w:tcBorders>
              <w:top w:val="nil"/>
              <w:left w:val="nil"/>
              <w:bottom w:val="nil"/>
              <w:right w:val="nil"/>
            </w:tcBorders>
            <w:shd w:val="clear" w:color="auto" w:fill="auto"/>
            <w:noWrap/>
            <w:vAlign w:val="bottom"/>
          </w:tcPr>
          <w:p w14:paraId="012763EA" w14:textId="77777777" w:rsidR="00696019" w:rsidRPr="00595B60" w:rsidRDefault="00696019" w:rsidP="00962DF7">
            <w:pPr>
              <w:jc w:val="right"/>
              <w:rPr>
                <w:rFonts w:cs="Times New Roman"/>
                <w:szCs w:val="20"/>
              </w:rPr>
            </w:pPr>
          </w:p>
        </w:tc>
        <w:tc>
          <w:tcPr>
            <w:tcW w:w="429" w:type="pct"/>
            <w:tcBorders>
              <w:top w:val="nil"/>
              <w:left w:val="nil"/>
              <w:bottom w:val="single" w:sz="4" w:space="0" w:color="auto"/>
              <w:right w:val="nil"/>
            </w:tcBorders>
            <w:shd w:val="clear" w:color="auto" w:fill="auto"/>
            <w:noWrap/>
            <w:vAlign w:val="bottom"/>
          </w:tcPr>
          <w:p w14:paraId="5F30C479"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289" w:type="pct"/>
            <w:tcBorders>
              <w:top w:val="nil"/>
              <w:left w:val="nil"/>
              <w:bottom w:val="single" w:sz="4" w:space="0" w:color="auto"/>
              <w:right w:val="nil"/>
            </w:tcBorders>
            <w:shd w:val="clear" w:color="auto" w:fill="auto"/>
            <w:noWrap/>
            <w:vAlign w:val="bottom"/>
          </w:tcPr>
          <w:p w14:paraId="6CEE4633"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289" w:type="pct"/>
            <w:tcBorders>
              <w:top w:val="nil"/>
              <w:left w:val="nil"/>
              <w:bottom w:val="single" w:sz="4" w:space="0" w:color="auto"/>
              <w:right w:val="nil"/>
            </w:tcBorders>
            <w:shd w:val="clear" w:color="auto" w:fill="auto"/>
            <w:noWrap/>
            <w:vAlign w:val="bottom"/>
          </w:tcPr>
          <w:p w14:paraId="0C07FB95"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45" w:type="pct"/>
            <w:tcBorders>
              <w:top w:val="nil"/>
              <w:left w:val="nil"/>
              <w:bottom w:val="nil"/>
              <w:right w:val="nil"/>
            </w:tcBorders>
            <w:shd w:val="clear" w:color="auto" w:fill="auto"/>
            <w:noWrap/>
            <w:vAlign w:val="bottom"/>
          </w:tcPr>
          <w:p w14:paraId="294B29B8" w14:textId="77777777" w:rsidR="00696019" w:rsidRPr="00595B60" w:rsidRDefault="00696019" w:rsidP="00962DF7">
            <w:pPr>
              <w:jc w:val="right"/>
              <w:rPr>
                <w:rFonts w:cs="Times New Roman"/>
                <w:szCs w:val="20"/>
              </w:rPr>
            </w:pPr>
          </w:p>
        </w:tc>
        <w:tc>
          <w:tcPr>
            <w:tcW w:w="323" w:type="pct"/>
            <w:tcBorders>
              <w:top w:val="nil"/>
              <w:left w:val="nil"/>
              <w:bottom w:val="single" w:sz="4" w:space="0" w:color="auto"/>
              <w:right w:val="nil"/>
            </w:tcBorders>
            <w:shd w:val="clear" w:color="auto" w:fill="auto"/>
            <w:noWrap/>
            <w:vAlign w:val="bottom"/>
          </w:tcPr>
          <w:p w14:paraId="438C4039" w14:textId="77777777" w:rsidR="00696019" w:rsidRPr="00595B60" w:rsidRDefault="00696019" w:rsidP="00962DF7">
            <w:pPr>
              <w:jc w:val="right"/>
              <w:rPr>
                <w:rFonts w:cs="Times New Roman"/>
                <w:i/>
                <w:iCs/>
                <w:szCs w:val="20"/>
              </w:rPr>
            </w:pPr>
            <w:r w:rsidRPr="00595B60">
              <w:rPr>
                <w:rFonts w:cs="Times New Roman"/>
                <w:iCs/>
                <w:szCs w:val="20"/>
              </w:rPr>
              <w:t>Δ</w:t>
            </w:r>
            <w:r w:rsidRPr="00595B60">
              <w:rPr>
                <w:rFonts w:cs="Times New Roman"/>
                <w:i/>
                <w:iCs/>
                <w:szCs w:val="20"/>
              </w:rPr>
              <w:t>M</w:t>
            </w:r>
          </w:p>
        </w:tc>
        <w:tc>
          <w:tcPr>
            <w:tcW w:w="573" w:type="pct"/>
            <w:gridSpan w:val="2"/>
            <w:tcBorders>
              <w:top w:val="nil"/>
              <w:left w:val="nil"/>
              <w:bottom w:val="single" w:sz="4" w:space="0" w:color="auto"/>
              <w:right w:val="nil"/>
            </w:tcBorders>
            <w:shd w:val="clear" w:color="auto" w:fill="auto"/>
            <w:noWrap/>
            <w:vAlign w:val="bottom"/>
          </w:tcPr>
          <w:p w14:paraId="7688B660" w14:textId="77777777" w:rsidR="00696019" w:rsidRPr="00595B60" w:rsidRDefault="00696019" w:rsidP="00962DF7">
            <w:pPr>
              <w:jc w:val="center"/>
              <w:rPr>
                <w:rFonts w:cs="Times New Roman"/>
                <w:i/>
                <w:iCs/>
                <w:szCs w:val="20"/>
              </w:rPr>
            </w:pPr>
            <w:r w:rsidRPr="00595B60">
              <w:rPr>
                <w:rFonts w:cs="Times New Roman"/>
                <w:i/>
                <w:iCs/>
                <w:szCs w:val="20"/>
              </w:rPr>
              <w:t>t'</w:t>
            </w:r>
          </w:p>
        </w:tc>
        <w:tc>
          <w:tcPr>
            <w:tcW w:w="145" w:type="pct"/>
            <w:tcBorders>
              <w:top w:val="nil"/>
              <w:left w:val="nil"/>
              <w:bottom w:val="nil"/>
              <w:right w:val="nil"/>
            </w:tcBorders>
            <w:shd w:val="clear" w:color="auto" w:fill="auto"/>
            <w:noWrap/>
            <w:vAlign w:val="bottom"/>
          </w:tcPr>
          <w:p w14:paraId="75C981C0" w14:textId="77777777" w:rsidR="00696019" w:rsidRPr="00595B60" w:rsidRDefault="00696019" w:rsidP="00962DF7">
            <w:pPr>
              <w:rPr>
                <w:rFonts w:cs="Times New Roman"/>
                <w:szCs w:val="20"/>
              </w:rPr>
            </w:pPr>
          </w:p>
        </w:tc>
        <w:tc>
          <w:tcPr>
            <w:tcW w:w="317" w:type="pct"/>
            <w:tcBorders>
              <w:top w:val="nil"/>
              <w:left w:val="nil"/>
              <w:bottom w:val="single" w:sz="4" w:space="0" w:color="auto"/>
              <w:right w:val="nil"/>
            </w:tcBorders>
            <w:shd w:val="clear" w:color="auto" w:fill="auto"/>
            <w:noWrap/>
            <w:vAlign w:val="bottom"/>
          </w:tcPr>
          <w:p w14:paraId="4E838CC6" w14:textId="77777777" w:rsidR="00696019" w:rsidRPr="00595B60" w:rsidRDefault="00696019" w:rsidP="00962DF7">
            <w:pPr>
              <w:jc w:val="center"/>
              <w:rPr>
                <w:rFonts w:cs="Times New Roman"/>
                <w:i/>
                <w:iCs/>
                <w:szCs w:val="20"/>
              </w:rPr>
            </w:pPr>
            <w:r w:rsidRPr="00595B60">
              <w:rPr>
                <w:rFonts w:cs="Times New Roman"/>
                <w:i/>
                <w:iCs/>
                <w:szCs w:val="20"/>
              </w:rPr>
              <w:t>d</w:t>
            </w:r>
          </w:p>
        </w:tc>
        <w:tc>
          <w:tcPr>
            <w:tcW w:w="271" w:type="pct"/>
            <w:tcBorders>
              <w:top w:val="nil"/>
              <w:left w:val="nil"/>
              <w:bottom w:val="single" w:sz="4" w:space="0" w:color="auto"/>
              <w:right w:val="nil"/>
            </w:tcBorders>
            <w:shd w:val="clear" w:color="auto" w:fill="auto"/>
            <w:noWrap/>
            <w:vAlign w:val="bottom"/>
          </w:tcPr>
          <w:p w14:paraId="27BC62AB" w14:textId="77777777" w:rsidR="00696019" w:rsidRPr="00595B60" w:rsidRDefault="00696019" w:rsidP="00962DF7">
            <w:pPr>
              <w:jc w:val="center"/>
              <w:rPr>
                <w:rFonts w:cs="Times New Roman"/>
                <w:szCs w:val="20"/>
              </w:rPr>
            </w:pPr>
            <w:r w:rsidRPr="00595B60">
              <w:rPr>
                <w:rFonts w:cs="Times New Roman"/>
                <w:szCs w:val="20"/>
              </w:rPr>
              <w:t>Int.</w:t>
            </w:r>
          </w:p>
        </w:tc>
      </w:tr>
      <w:tr w:rsidR="00FC4576" w:rsidRPr="00595B60" w14:paraId="335D982F" w14:textId="77777777" w:rsidTr="00FC4576">
        <w:trPr>
          <w:trHeight w:hRule="exact" w:val="288"/>
        </w:trPr>
        <w:tc>
          <w:tcPr>
            <w:tcW w:w="978" w:type="pct"/>
            <w:tcBorders>
              <w:top w:val="nil"/>
              <w:left w:val="nil"/>
              <w:bottom w:val="nil"/>
              <w:right w:val="nil"/>
            </w:tcBorders>
            <w:shd w:val="clear" w:color="auto" w:fill="auto"/>
            <w:noWrap/>
            <w:vAlign w:val="bottom"/>
          </w:tcPr>
          <w:p w14:paraId="1333B83E" w14:textId="77777777" w:rsidR="00696019" w:rsidRPr="00595B60" w:rsidRDefault="00696019" w:rsidP="00962DF7">
            <w:pPr>
              <w:rPr>
                <w:rFonts w:cs="Times New Roman"/>
                <w:szCs w:val="20"/>
              </w:rPr>
            </w:pPr>
            <w:r w:rsidRPr="00595B60">
              <w:rPr>
                <w:rFonts w:cs="Times New Roman"/>
                <w:szCs w:val="20"/>
              </w:rPr>
              <w:t>Argentina</w:t>
            </w:r>
          </w:p>
        </w:tc>
        <w:tc>
          <w:tcPr>
            <w:tcW w:w="145" w:type="pct"/>
            <w:tcBorders>
              <w:top w:val="nil"/>
              <w:left w:val="nil"/>
              <w:bottom w:val="nil"/>
              <w:right w:val="nil"/>
            </w:tcBorders>
            <w:shd w:val="clear" w:color="auto" w:fill="auto"/>
            <w:noWrap/>
            <w:vAlign w:val="bottom"/>
          </w:tcPr>
          <w:p w14:paraId="422FCEE2"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3F208776" w14:textId="77777777" w:rsidR="00696019" w:rsidRPr="00595B60" w:rsidRDefault="00696019" w:rsidP="00962DF7">
            <w:pPr>
              <w:jc w:val="right"/>
              <w:rPr>
                <w:rFonts w:cs="Times New Roman"/>
                <w:szCs w:val="20"/>
              </w:rPr>
            </w:pPr>
            <w:r w:rsidRPr="00595B60">
              <w:rPr>
                <w:rFonts w:cs="Times New Roman"/>
                <w:szCs w:val="20"/>
              </w:rPr>
              <w:t>1,640</w:t>
            </w:r>
          </w:p>
        </w:tc>
        <w:tc>
          <w:tcPr>
            <w:tcW w:w="289" w:type="pct"/>
            <w:tcBorders>
              <w:top w:val="nil"/>
              <w:left w:val="nil"/>
              <w:bottom w:val="nil"/>
              <w:right w:val="nil"/>
            </w:tcBorders>
            <w:shd w:val="clear" w:color="auto" w:fill="auto"/>
            <w:noWrap/>
            <w:vAlign w:val="bottom"/>
          </w:tcPr>
          <w:p w14:paraId="5DF98372" w14:textId="77777777" w:rsidR="00696019" w:rsidRPr="00595B60" w:rsidRDefault="00696019" w:rsidP="00962DF7">
            <w:pPr>
              <w:jc w:val="right"/>
              <w:rPr>
                <w:rFonts w:cs="Times New Roman"/>
                <w:szCs w:val="20"/>
              </w:rPr>
            </w:pPr>
            <w:r w:rsidRPr="00595B60">
              <w:rPr>
                <w:rFonts w:cs="Times New Roman"/>
                <w:szCs w:val="20"/>
              </w:rPr>
              <w:t>450</w:t>
            </w:r>
          </w:p>
        </w:tc>
        <w:tc>
          <w:tcPr>
            <w:tcW w:w="289" w:type="pct"/>
            <w:tcBorders>
              <w:top w:val="nil"/>
              <w:left w:val="nil"/>
              <w:bottom w:val="nil"/>
              <w:right w:val="nil"/>
            </w:tcBorders>
            <w:shd w:val="clear" w:color="auto" w:fill="auto"/>
            <w:noWrap/>
            <w:vAlign w:val="bottom"/>
          </w:tcPr>
          <w:p w14:paraId="4834947D" w14:textId="77777777" w:rsidR="00696019" w:rsidRPr="00595B60" w:rsidRDefault="00696019" w:rsidP="00962DF7">
            <w:pPr>
              <w:jc w:val="right"/>
              <w:rPr>
                <w:rFonts w:cs="Times New Roman"/>
                <w:szCs w:val="20"/>
              </w:rPr>
            </w:pPr>
            <w:r w:rsidRPr="00595B60">
              <w:rPr>
                <w:rFonts w:cs="Times New Roman"/>
                <w:szCs w:val="20"/>
              </w:rPr>
              <w:t>81</w:t>
            </w:r>
          </w:p>
        </w:tc>
        <w:tc>
          <w:tcPr>
            <w:tcW w:w="145" w:type="pct"/>
            <w:tcBorders>
              <w:top w:val="nil"/>
              <w:left w:val="nil"/>
              <w:bottom w:val="nil"/>
              <w:right w:val="nil"/>
            </w:tcBorders>
            <w:shd w:val="clear" w:color="auto" w:fill="auto"/>
            <w:noWrap/>
            <w:vAlign w:val="bottom"/>
          </w:tcPr>
          <w:p w14:paraId="243164B7"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15F18A23" w14:textId="77777777" w:rsidR="00696019" w:rsidRPr="00595B60" w:rsidRDefault="00696019" w:rsidP="00962DF7">
            <w:pPr>
              <w:jc w:val="right"/>
              <w:rPr>
                <w:rFonts w:cs="Times New Roman"/>
                <w:szCs w:val="20"/>
              </w:rPr>
            </w:pPr>
            <w:r w:rsidRPr="00595B60">
              <w:rPr>
                <w:rFonts w:cs="Times New Roman"/>
                <w:szCs w:val="20"/>
              </w:rPr>
              <w:t>2,975</w:t>
            </w:r>
          </w:p>
        </w:tc>
        <w:tc>
          <w:tcPr>
            <w:tcW w:w="289" w:type="pct"/>
            <w:tcBorders>
              <w:top w:val="nil"/>
              <w:left w:val="nil"/>
              <w:bottom w:val="nil"/>
              <w:right w:val="nil"/>
            </w:tcBorders>
            <w:shd w:val="clear" w:color="auto" w:fill="auto"/>
            <w:noWrap/>
            <w:vAlign w:val="bottom"/>
          </w:tcPr>
          <w:p w14:paraId="6E4D2965" w14:textId="77777777" w:rsidR="00696019" w:rsidRPr="00595B60" w:rsidRDefault="00696019" w:rsidP="00962DF7">
            <w:pPr>
              <w:jc w:val="right"/>
              <w:rPr>
                <w:rFonts w:cs="Times New Roman"/>
                <w:szCs w:val="20"/>
              </w:rPr>
            </w:pPr>
            <w:r w:rsidRPr="00595B60">
              <w:rPr>
                <w:rFonts w:cs="Times New Roman"/>
                <w:szCs w:val="20"/>
              </w:rPr>
              <w:t>375</w:t>
            </w:r>
          </w:p>
        </w:tc>
        <w:tc>
          <w:tcPr>
            <w:tcW w:w="289" w:type="pct"/>
            <w:tcBorders>
              <w:top w:val="nil"/>
              <w:left w:val="nil"/>
              <w:bottom w:val="nil"/>
              <w:right w:val="nil"/>
            </w:tcBorders>
            <w:shd w:val="clear" w:color="auto" w:fill="auto"/>
            <w:noWrap/>
            <w:vAlign w:val="bottom"/>
          </w:tcPr>
          <w:p w14:paraId="2139E8E0" w14:textId="77777777" w:rsidR="00696019" w:rsidRPr="00595B60" w:rsidRDefault="00696019" w:rsidP="00962DF7">
            <w:pPr>
              <w:jc w:val="right"/>
              <w:rPr>
                <w:rFonts w:cs="Times New Roman"/>
                <w:szCs w:val="20"/>
              </w:rPr>
            </w:pPr>
            <w:r w:rsidRPr="00595B60">
              <w:rPr>
                <w:rFonts w:cs="Times New Roman"/>
                <w:szCs w:val="20"/>
              </w:rPr>
              <w:t>84</w:t>
            </w:r>
          </w:p>
        </w:tc>
        <w:tc>
          <w:tcPr>
            <w:tcW w:w="145" w:type="pct"/>
            <w:tcBorders>
              <w:top w:val="nil"/>
              <w:left w:val="nil"/>
              <w:bottom w:val="nil"/>
              <w:right w:val="nil"/>
            </w:tcBorders>
            <w:shd w:val="clear" w:color="auto" w:fill="auto"/>
            <w:noWrap/>
            <w:vAlign w:val="bottom"/>
          </w:tcPr>
          <w:p w14:paraId="45A7A37B"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4B3771CF" w14:textId="77777777" w:rsidR="00696019" w:rsidRPr="00595B60" w:rsidRDefault="00696019" w:rsidP="00962DF7">
            <w:pPr>
              <w:jc w:val="right"/>
              <w:rPr>
                <w:rFonts w:cs="Times New Roman"/>
                <w:szCs w:val="20"/>
              </w:rPr>
            </w:pPr>
            <w:r w:rsidRPr="00595B60">
              <w:rPr>
                <w:rFonts w:cs="Times New Roman"/>
                <w:szCs w:val="20"/>
              </w:rPr>
              <w:t>74</w:t>
            </w:r>
          </w:p>
        </w:tc>
        <w:tc>
          <w:tcPr>
            <w:tcW w:w="573" w:type="pct"/>
            <w:gridSpan w:val="2"/>
            <w:tcBorders>
              <w:top w:val="nil"/>
              <w:left w:val="nil"/>
              <w:bottom w:val="nil"/>
              <w:right w:val="nil"/>
            </w:tcBorders>
            <w:shd w:val="clear" w:color="auto" w:fill="auto"/>
            <w:noWrap/>
            <w:vAlign w:val="bottom"/>
          </w:tcPr>
          <w:p w14:paraId="29160105" w14:textId="77777777" w:rsidR="00696019" w:rsidRPr="00595B60" w:rsidRDefault="00696019" w:rsidP="00962DF7">
            <w:pPr>
              <w:jc w:val="right"/>
              <w:rPr>
                <w:rFonts w:cs="Times New Roman"/>
                <w:szCs w:val="20"/>
              </w:rPr>
            </w:pPr>
            <w:r w:rsidRPr="00595B60">
              <w:rPr>
                <w:rFonts w:cs="Times New Roman"/>
                <w:szCs w:val="20"/>
              </w:rPr>
              <w:t>29.11***</w:t>
            </w:r>
          </w:p>
        </w:tc>
        <w:tc>
          <w:tcPr>
            <w:tcW w:w="145" w:type="pct"/>
            <w:tcBorders>
              <w:top w:val="nil"/>
              <w:left w:val="nil"/>
              <w:bottom w:val="nil"/>
              <w:right w:val="nil"/>
            </w:tcBorders>
            <w:shd w:val="clear" w:color="auto" w:fill="auto"/>
            <w:noWrap/>
            <w:vAlign w:val="bottom"/>
          </w:tcPr>
          <w:p w14:paraId="4C31E918"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31C8141D" w14:textId="77777777" w:rsidR="00696019" w:rsidRPr="00595B60" w:rsidRDefault="00696019" w:rsidP="00962DF7">
            <w:pPr>
              <w:jc w:val="center"/>
              <w:rPr>
                <w:rFonts w:cs="Times New Roman"/>
                <w:szCs w:val="20"/>
              </w:rPr>
            </w:pPr>
            <w:r w:rsidRPr="00595B60">
              <w:rPr>
                <w:rFonts w:cs="Times New Roman"/>
                <w:szCs w:val="20"/>
              </w:rPr>
              <w:t>0.90</w:t>
            </w:r>
          </w:p>
        </w:tc>
        <w:tc>
          <w:tcPr>
            <w:tcW w:w="271" w:type="pct"/>
            <w:tcBorders>
              <w:top w:val="nil"/>
              <w:left w:val="nil"/>
              <w:bottom w:val="nil"/>
              <w:right w:val="nil"/>
            </w:tcBorders>
            <w:shd w:val="clear" w:color="auto" w:fill="auto"/>
            <w:noWrap/>
            <w:vAlign w:val="bottom"/>
          </w:tcPr>
          <w:p w14:paraId="63B86091"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780566DE" w14:textId="77777777" w:rsidTr="00FC4576">
        <w:trPr>
          <w:trHeight w:hRule="exact" w:val="288"/>
        </w:trPr>
        <w:tc>
          <w:tcPr>
            <w:tcW w:w="978" w:type="pct"/>
            <w:tcBorders>
              <w:top w:val="nil"/>
              <w:left w:val="nil"/>
              <w:bottom w:val="nil"/>
              <w:right w:val="nil"/>
            </w:tcBorders>
            <w:shd w:val="clear" w:color="auto" w:fill="auto"/>
            <w:noWrap/>
            <w:vAlign w:val="bottom"/>
          </w:tcPr>
          <w:p w14:paraId="28A40011" w14:textId="77777777" w:rsidR="00696019" w:rsidRPr="00595B60" w:rsidRDefault="00696019" w:rsidP="00962DF7">
            <w:pPr>
              <w:rPr>
                <w:rFonts w:cs="Times New Roman"/>
                <w:szCs w:val="20"/>
              </w:rPr>
            </w:pPr>
            <w:r w:rsidRPr="00595B60">
              <w:rPr>
                <w:rFonts w:cs="Times New Roman"/>
                <w:szCs w:val="20"/>
              </w:rPr>
              <w:t>Brazil</w:t>
            </w:r>
          </w:p>
        </w:tc>
        <w:tc>
          <w:tcPr>
            <w:tcW w:w="145" w:type="pct"/>
            <w:tcBorders>
              <w:top w:val="nil"/>
              <w:left w:val="nil"/>
              <w:bottom w:val="nil"/>
              <w:right w:val="nil"/>
            </w:tcBorders>
            <w:shd w:val="clear" w:color="auto" w:fill="auto"/>
            <w:noWrap/>
            <w:vAlign w:val="bottom"/>
          </w:tcPr>
          <w:p w14:paraId="36A36079"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34B8C2B2" w14:textId="77777777" w:rsidR="00696019" w:rsidRPr="00595B60" w:rsidRDefault="00696019" w:rsidP="00962DF7">
            <w:pPr>
              <w:jc w:val="right"/>
              <w:rPr>
                <w:rFonts w:cs="Times New Roman"/>
                <w:szCs w:val="20"/>
              </w:rPr>
            </w:pPr>
            <w:r w:rsidRPr="00595B60">
              <w:rPr>
                <w:rFonts w:cs="Times New Roman"/>
                <w:szCs w:val="20"/>
              </w:rPr>
              <w:t>2,385</w:t>
            </w:r>
          </w:p>
        </w:tc>
        <w:tc>
          <w:tcPr>
            <w:tcW w:w="289" w:type="pct"/>
            <w:tcBorders>
              <w:top w:val="nil"/>
              <w:left w:val="nil"/>
              <w:bottom w:val="nil"/>
              <w:right w:val="nil"/>
            </w:tcBorders>
            <w:shd w:val="clear" w:color="auto" w:fill="auto"/>
            <w:noWrap/>
            <w:vAlign w:val="bottom"/>
          </w:tcPr>
          <w:p w14:paraId="2F11FE1B" w14:textId="77777777" w:rsidR="00696019" w:rsidRPr="00595B60" w:rsidRDefault="00696019" w:rsidP="00962DF7">
            <w:pPr>
              <w:jc w:val="right"/>
              <w:rPr>
                <w:rFonts w:cs="Times New Roman"/>
                <w:szCs w:val="20"/>
              </w:rPr>
            </w:pPr>
            <w:r w:rsidRPr="00595B60">
              <w:rPr>
                <w:rFonts w:cs="Times New Roman"/>
                <w:szCs w:val="20"/>
              </w:rPr>
              <w:t>481</w:t>
            </w:r>
          </w:p>
        </w:tc>
        <w:tc>
          <w:tcPr>
            <w:tcW w:w="289" w:type="pct"/>
            <w:tcBorders>
              <w:top w:val="nil"/>
              <w:left w:val="nil"/>
              <w:bottom w:val="nil"/>
              <w:right w:val="nil"/>
            </w:tcBorders>
            <w:shd w:val="clear" w:color="auto" w:fill="auto"/>
            <w:noWrap/>
            <w:vAlign w:val="bottom"/>
          </w:tcPr>
          <w:p w14:paraId="604E2AAC" w14:textId="77777777" w:rsidR="00696019" w:rsidRPr="00595B60" w:rsidRDefault="00696019" w:rsidP="00962DF7">
            <w:pPr>
              <w:jc w:val="right"/>
              <w:rPr>
                <w:rFonts w:cs="Times New Roman"/>
                <w:szCs w:val="20"/>
              </w:rPr>
            </w:pPr>
            <w:r w:rsidRPr="00595B60">
              <w:rPr>
                <w:rFonts w:cs="Times New Roman"/>
                <w:szCs w:val="20"/>
              </w:rPr>
              <w:t>80</w:t>
            </w:r>
          </w:p>
        </w:tc>
        <w:tc>
          <w:tcPr>
            <w:tcW w:w="145" w:type="pct"/>
            <w:tcBorders>
              <w:top w:val="nil"/>
              <w:left w:val="nil"/>
              <w:bottom w:val="nil"/>
              <w:right w:val="nil"/>
            </w:tcBorders>
            <w:shd w:val="clear" w:color="auto" w:fill="auto"/>
            <w:noWrap/>
            <w:vAlign w:val="bottom"/>
          </w:tcPr>
          <w:p w14:paraId="31C7F2A9"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5EB4FFA1" w14:textId="77777777" w:rsidR="00696019" w:rsidRPr="00595B60" w:rsidRDefault="00696019" w:rsidP="00962DF7">
            <w:pPr>
              <w:jc w:val="right"/>
              <w:rPr>
                <w:rFonts w:cs="Times New Roman"/>
                <w:szCs w:val="20"/>
              </w:rPr>
            </w:pPr>
            <w:r w:rsidRPr="00595B60">
              <w:rPr>
                <w:rFonts w:cs="Times New Roman"/>
                <w:szCs w:val="20"/>
              </w:rPr>
              <w:t>13,179</w:t>
            </w:r>
          </w:p>
        </w:tc>
        <w:tc>
          <w:tcPr>
            <w:tcW w:w="289" w:type="pct"/>
            <w:tcBorders>
              <w:top w:val="nil"/>
              <w:left w:val="nil"/>
              <w:bottom w:val="nil"/>
              <w:right w:val="nil"/>
            </w:tcBorders>
            <w:shd w:val="clear" w:color="auto" w:fill="auto"/>
            <w:noWrap/>
            <w:vAlign w:val="bottom"/>
          </w:tcPr>
          <w:p w14:paraId="60BFB334" w14:textId="77777777" w:rsidR="00696019" w:rsidRPr="00595B60" w:rsidRDefault="00696019" w:rsidP="00962DF7">
            <w:pPr>
              <w:jc w:val="right"/>
              <w:rPr>
                <w:rFonts w:cs="Times New Roman"/>
                <w:szCs w:val="20"/>
              </w:rPr>
            </w:pPr>
            <w:r w:rsidRPr="00595B60">
              <w:rPr>
                <w:rFonts w:cs="Times New Roman"/>
                <w:szCs w:val="20"/>
              </w:rPr>
              <w:t>395</w:t>
            </w:r>
          </w:p>
        </w:tc>
        <w:tc>
          <w:tcPr>
            <w:tcW w:w="289" w:type="pct"/>
            <w:tcBorders>
              <w:top w:val="nil"/>
              <w:left w:val="nil"/>
              <w:bottom w:val="nil"/>
              <w:right w:val="nil"/>
            </w:tcBorders>
            <w:shd w:val="clear" w:color="auto" w:fill="auto"/>
            <w:noWrap/>
            <w:vAlign w:val="bottom"/>
          </w:tcPr>
          <w:p w14:paraId="354ACB6D" w14:textId="77777777" w:rsidR="00696019" w:rsidRPr="00595B60" w:rsidRDefault="00696019" w:rsidP="00962DF7">
            <w:pPr>
              <w:jc w:val="right"/>
              <w:rPr>
                <w:rFonts w:cs="Times New Roman"/>
                <w:szCs w:val="20"/>
              </w:rPr>
            </w:pPr>
            <w:r w:rsidRPr="00595B60">
              <w:rPr>
                <w:rFonts w:cs="Times New Roman"/>
                <w:szCs w:val="20"/>
              </w:rPr>
              <w:t>79</w:t>
            </w:r>
          </w:p>
        </w:tc>
        <w:tc>
          <w:tcPr>
            <w:tcW w:w="145" w:type="pct"/>
            <w:tcBorders>
              <w:top w:val="nil"/>
              <w:left w:val="nil"/>
              <w:bottom w:val="nil"/>
              <w:right w:val="nil"/>
            </w:tcBorders>
            <w:shd w:val="clear" w:color="auto" w:fill="auto"/>
            <w:noWrap/>
            <w:vAlign w:val="bottom"/>
          </w:tcPr>
          <w:p w14:paraId="116ADFE7"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4C1C6973" w14:textId="77777777" w:rsidR="00696019" w:rsidRPr="00595B60" w:rsidRDefault="00696019" w:rsidP="00962DF7">
            <w:pPr>
              <w:jc w:val="right"/>
              <w:rPr>
                <w:rFonts w:cs="Times New Roman"/>
                <w:szCs w:val="20"/>
              </w:rPr>
            </w:pPr>
            <w:r w:rsidRPr="00595B60">
              <w:rPr>
                <w:rFonts w:cs="Times New Roman"/>
                <w:szCs w:val="20"/>
              </w:rPr>
              <w:t>86</w:t>
            </w:r>
          </w:p>
        </w:tc>
        <w:tc>
          <w:tcPr>
            <w:tcW w:w="573" w:type="pct"/>
            <w:gridSpan w:val="2"/>
            <w:tcBorders>
              <w:top w:val="nil"/>
              <w:left w:val="nil"/>
              <w:bottom w:val="nil"/>
              <w:right w:val="nil"/>
            </w:tcBorders>
            <w:shd w:val="clear" w:color="auto" w:fill="auto"/>
            <w:noWrap/>
            <w:vAlign w:val="bottom"/>
          </w:tcPr>
          <w:p w14:paraId="79063405" w14:textId="77777777" w:rsidR="00696019" w:rsidRPr="00595B60" w:rsidRDefault="00696019" w:rsidP="00962DF7">
            <w:pPr>
              <w:jc w:val="right"/>
              <w:rPr>
                <w:rFonts w:cs="Times New Roman"/>
                <w:szCs w:val="20"/>
              </w:rPr>
            </w:pPr>
            <w:r w:rsidRPr="00595B60">
              <w:rPr>
                <w:rFonts w:cs="Times New Roman"/>
                <w:szCs w:val="20"/>
              </w:rPr>
              <w:t>49.05***</w:t>
            </w:r>
          </w:p>
        </w:tc>
        <w:tc>
          <w:tcPr>
            <w:tcW w:w="145" w:type="pct"/>
            <w:tcBorders>
              <w:top w:val="nil"/>
              <w:left w:val="nil"/>
              <w:bottom w:val="nil"/>
              <w:right w:val="nil"/>
            </w:tcBorders>
            <w:shd w:val="clear" w:color="auto" w:fill="auto"/>
            <w:noWrap/>
            <w:vAlign w:val="bottom"/>
          </w:tcPr>
          <w:p w14:paraId="7E069C73"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5EACD2B3" w14:textId="77777777" w:rsidR="00696019" w:rsidRPr="00595B60" w:rsidRDefault="00696019" w:rsidP="00962DF7">
            <w:pPr>
              <w:jc w:val="center"/>
              <w:rPr>
                <w:rFonts w:cs="Times New Roman"/>
                <w:szCs w:val="20"/>
              </w:rPr>
            </w:pPr>
            <w:r w:rsidRPr="00595B60">
              <w:rPr>
                <w:rFonts w:cs="Times New Roman"/>
                <w:szCs w:val="20"/>
              </w:rPr>
              <w:t>1.09</w:t>
            </w:r>
          </w:p>
        </w:tc>
        <w:tc>
          <w:tcPr>
            <w:tcW w:w="271" w:type="pct"/>
            <w:tcBorders>
              <w:top w:val="nil"/>
              <w:left w:val="nil"/>
              <w:bottom w:val="nil"/>
              <w:right w:val="nil"/>
            </w:tcBorders>
            <w:shd w:val="clear" w:color="auto" w:fill="auto"/>
            <w:noWrap/>
            <w:vAlign w:val="bottom"/>
          </w:tcPr>
          <w:p w14:paraId="271BFEA9"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6E1C0D80" w14:textId="77777777" w:rsidTr="00FC4576">
        <w:trPr>
          <w:trHeight w:hRule="exact" w:val="288"/>
        </w:trPr>
        <w:tc>
          <w:tcPr>
            <w:tcW w:w="978" w:type="pct"/>
            <w:tcBorders>
              <w:top w:val="nil"/>
              <w:left w:val="nil"/>
              <w:bottom w:val="nil"/>
              <w:right w:val="nil"/>
            </w:tcBorders>
            <w:shd w:val="clear" w:color="auto" w:fill="auto"/>
            <w:noWrap/>
            <w:vAlign w:val="bottom"/>
          </w:tcPr>
          <w:p w14:paraId="02484BD0" w14:textId="77777777" w:rsidR="00696019" w:rsidRPr="00595B60" w:rsidRDefault="00696019" w:rsidP="00962DF7">
            <w:pPr>
              <w:rPr>
                <w:rFonts w:cs="Times New Roman"/>
                <w:szCs w:val="20"/>
              </w:rPr>
            </w:pPr>
            <w:r w:rsidRPr="00595B60">
              <w:rPr>
                <w:rFonts w:cs="Times New Roman"/>
                <w:szCs w:val="20"/>
              </w:rPr>
              <w:t>Bulgaria</w:t>
            </w:r>
          </w:p>
        </w:tc>
        <w:tc>
          <w:tcPr>
            <w:tcW w:w="145" w:type="pct"/>
            <w:tcBorders>
              <w:top w:val="nil"/>
              <w:left w:val="nil"/>
              <w:bottom w:val="nil"/>
              <w:right w:val="nil"/>
            </w:tcBorders>
            <w:shd w:val="clear" w:color="auto" w:fill="auto"/>
            <w:noWrap/>
            <w:vAlign w:val="bottom"/>
          </w:tcPr>
          <w:p w14:paraId="2A91131A"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1A968A31" w14:textId="77777777" w:rsidR="00696019" w:rsidRPr="00595B60" w:rsidRDefault="00696019" w:rsidP="00962DF7">
            <w:pPr>
              <w:jc w:val="right"/>
              <w:rPr>
                <w:rFonts w:cs="Times New Roman"/>
                <w:szCs w:val="20"/>
              </w:rPr>
            </w:pPr>
            <w:r w:rsidRPr="00595B60">
              <w:rPr>
                <w:rFonts w:cs="Times New Roman"/>
                <w:szCs w:val="20"/>
              </w:rPr>
              <w:t>60</w:t>
            </w:r>
          </w:p>
        </w:tc>
        <w:tc>
          <w:tcPr>
            <w:tcW w:w="289" w:type="pct"/>
            <w:tcBorders>
              <w:top w:val="nil"/>
              <w:left w:val="nil"/>
              <w:bottom w:val="nil"/>
              <w:right w:val="nil"/>
            </w:tcBorders>
            <w:shd w:val="clear" w:color="auto" w:fill="auto"/>
            <w:noWrap/>
            <w:vAlign w:val="bottom"/>
          </w:tcPr>
          <w:p w14:paraId="1C4037B2" w14:textId="77777777" w:rsidR="00696019" w:rsidRPr="00595B60" w:rsidRDefault="00696019" w:rsidP="00962DF7">
            <w:pPr>
              <w:jc w:val="right"/>
              <w:rPr>
                <w:rFonts w:cs="Times New Roman"/>
                <w:szCs w:val="20"/>
              </w:rPr>
            </w:pPr>
            <w:r w:rsidRPr="00595B60">
              <w:rPr>
                <w:rFonts w:cs="Times New Roman"/>
                <w:szCs w:val="20"/>
              </w:rPr>
              <w:t>574</w:t>
            </w:r>
          </w:p>
        </w:tc>
        <w:tc>
          <w:tcPr>
            <w:tcW w:w="289" w:type="pct"/>
            <w:tcBorders>
              <w:top w:val="nil"/>
              <w:left w:val="nil"/>
              <w:bottom w:val="nil"/>
              <w:right w:val="nil"/>
            </w:tcBorders>
            <w:shd w:val="clear" w:color="auto" w:fill="auto"/>
            <w:noWrap/>
            <w:vAlign w:val="bottom"/>
          </w:tcPr>
          <w:p w14:paraId="66A55C7D" w14:textId="77777777" w:rsidR="00696019" w:rsidRPr="00595B60" w:rsidRDefault="00696019" w:rsidP="00962DF7">
            <w:pPr>
              <w:jc w:val="right"/>
              <w:rPr>
                <w:rFonts w:cs="Times New Roman"/>
                <w:szCs w:val="20"/>
              </w:rPr>
            </w:pPr>
            <w:r w:rsidRPr="00595B60">
              <w:rPr>
                <w:rFonts w:cs="Times New Roman"/>
                <w:szCs w:val="20"/>
              </w:rPr>
              <w:t>92</w:t>
            </w:r>
          </w:p>
        </w:tc>
        <w:tc>
          <w:tcPr>
            <w:tcW w:w="145" w:type="pct"/>
            <w:tcBorders>
              <w:top w:val="nil"/>
              <w:left w:val="nil"/>
              <w:bottom w:val="nil"/>
              <w:right w:val="nil"/>
            </w:tcBorders>
            <w:shd w:val="clear" w:color="auto" w:fill="auto"/>
            <w:noWrap/>
            <w:vAlign w:val="bottom"/>
          </w:tcPr>
          <w:p w14:paraId="70DA036B"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76C2222B" w14:textId="77777777" w:rsidR="00696019" w:rsidRPr="00595B60" w:rsidRDefault="00696019" w:rsidP="00962DF7">
            <w:pPr>
              <w:jc w:val="right"/>
              <w:rPr>
                <w:rFonts w:cs="Times New Roman"/>
                <w:szCs w:val="20"/>
              </w:rPr>
            </w:pPr>
            <w:r w:rsidRPr="00595B60">
              <w:rPr>
                <w:rFonts w:cs="Times New Roman"/>
                <w:szCs w:val="20"/>
              </w:rPr>
              <w:t>5,023</w:t>
            </w:r>
          </w:p>
        </w:tc>
        <w:tc>
          <w:tcPr>
            <w:tcW w:w="289" w:type="pct"/>
            <w:tcBorders>
              <w:top w:val="nil"/>
              <w:left w:val="nil"/>
              <w:bottom w:val="nil"/>
              <w:right w:val="nil"/>
            </w:tcBorders>
            <w:shd w:val="clear" w:color="auto" w:fill="auto"/>
            <w:noWrap/>
            <w:vAlign w:val="bottom"/>
          </w:tcPr>
          <w:p w14:paraId="10A5C708" w14:textId="77777777" w:rsidR="00696019" w:rsidRPr="00595B60" w:rsidRDefault="00696019" w:rsidP="00962DF7">
            <w:pPr>
              <w:jc w:val="right"/>
              <w:rPr>
                <w:rFonts w:cs="Times New Roman"/>
                <w:szCs w:val="20"/>
              </w:rPr>
            </w:pPr>
            <w:r w:rsidRPr="00595B60">
              <w:rPr>
                <w:rFonts w:cs="Times New Roman"/>
                <w:szCs w:val="20"/>
              </w:rPr>
              <w:t>438</w:t>
            </w:r>
          </w:p>
        </w:tc>
        <w:tc>
          <w:tcPr>
            <w:tcW w:w="289" w:type="pct"/>
            <w:tcBorders>
              <w:top w:val="nil"/>
              <w:left w:val="nil"/>
              <w:bottom w:val="nil"/>
              <w:right w:val="nil"/>
            </w:tcBorders>
            <w:shd w:val="clear" w:color="auto" w:fill="auto"/>
            <w:noWrap/>
            <w:vAlign w:val="bottom"/>
          </w:tcPr>
          <w:p w14:paraId="42D137AD" w14:textId="77777777" w:rsidR="00696019" w:rsidRPr="00595B60" w:rsidRDefault="00696019" w:rsidP="00962DF7">
            <w:pPr>
              <w:jc w:val="right"/>
              <w:rPr>
                <w:rFonts w:cs="Times New Roman"/>
                <w:szCs w:val="20"/>
              </w:rPr>
            </w:pPr>
            <w:r w:rsidRPr="00595B60">
              <w:rPr>
                <w:rFonts w:cs="Times New Roman"/>
                <w:szCs w:val="20"/>
              </w:rPr>
              <w:t>117</w:t>
            </w:r>
          </w:p>
        </w:tc>
        <w:tc>
          <w:tcPr>
            <w:tcW w:w="145" w:type="pct"/>
            <w:tcBorders>
              <w:top w:val="nil"/>
              <w:left w:val="nil"/>
              <w:bottom w:val="nil"/>
              <w:right w:val="nil"/>
            </w:tcBorders>
            <w:shd w:val="clear" w:color="auto" w:fill="auto"/>
            <w:noWrap/>
            <w:vAlign w:val="bottom"/>
          </w:tcPr>
          <w:p w14:paraId="6F51C368"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2EC26BA3" w14:textId="77777777" w:rsidR="00696019" w:rsidRPr="00595B60" w:rsidRDefault="00696019" w:rsidP="00962DF7">
            <w:pPr>
              <w:jc w:val="right"/>
              <w:rPr>
                <w:rFonts w:cs="Times New Roman"/>
                <w:szCs w:val="20"/>
              </w:rPr>
            </w:pPr>
            <w:r w:rsidRPr="00595B60">
              <w:rPr>
                <w:rFonts w:cs="Times New Roman"/>
                <w:szCs w:val="20"/>
              </w:rPr>
              <w:t>136</w:t>
            </w:r>
          </w:p>
        </w:tc>
        <w:tc>
          <w:tcPr>
            <w:tcW w:w="573" w:type="pct"/>
            <w:gridSpan w:val="2"/>
            <w:tcBorders>
              <w:top w:val="nil"/>
              <w:left w:val="nil"/>
              <w:bottom w:val="nil"/>
              <w:right w:val="nil"/>
            </w:tcBorders>
            <w:shd w:val="clear" w:color="auto" w:fill="auto"/>
            <w:noWrap/>
            <w:vAlign w:val="bottom"/>
          </w:tcPr>
          <w:p w14:paraId="73A8139E" w14:textId="77777777" w:rsidR="00696019" w:rsidRPr="00595B60" w:rsidRDefault="00696019" w:rsidP="00962DF7">
            <w:pPr>
              <w:jc w:val="right"/>
              <w:rPr>
                <w:rFonts w:cs="Times New Roman"/>
                <w:szCs w:val="20"/>
              </w:rPr>
            </w:pPr>
            <w:r w:rsidRPr="00595B60">
              <w:rPr>
                <w:rFonts w:cs="Times New Roman"/>
                <w:szCs w:val="20"/>
              </w:rPr>
              <w:t>11.26***</w:t>
            </w:r>
          </w:p>
        </w:tc>
        <w:tc>
          <w:tcPr>
            <w:tcW w:w="145" w:type="pct"/>
            <w:tcBorders>
              <w:top w:val="nil"/>
              <w:left w:val="nil"/>
              <w:bottom w:val="nil"/>
              <w:right w:val="nil"/>
            </w:tcBorders>
            <w:shd w:val="clear" w:color="auto" w:fill="auto"/>
            <w:noWrap/>
            <w:vAlign w:val="bottom"/>
          </w:tcPr>
          <w:p w14:paraId="12059893"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7BBB02C2" w14:textId="77777777" w:rsidR="00696019" w:rsidRPr="00595B60" w:rsidRDefault="00696019" w:rsidP="00962DF7">
            <w:pPr>
              <w:jc w:val="center"/>
              <w:rPr>
                <w:rFonts w:cs="Times New Roman"/>
                <w:szCs w:val="20"/>
              </w:rPr>
            </w:pPr>
            <w:r w:rsidRPr="00595B60">
              <w:rPr>
                <w:rFonts w:cs="Times New Roman"/>
                <w:szCs w:val="20"/>
              </w:rPr>
              <w:t>1.16</w:t>
            </w:r>
          </w:p>
        </w:tc>
        <w:tc>
          <w:tcPr>
            <w:tcW w:w="271" w:type="pct"/>
            <w:tcBorders>
              <w:top w:val="nil"/>
              <w:left w:val="nil"/>
              <w:bottom w:val="nil"/>
              <w:right w:val="nil"/>
            </w:tcBorders>
            <w:shd w:val="clear" w:color="auto" w:fill="auto"/>
            <w:noWrap/>
            <w:vAlign w:val="bottom"/>
          </w:tcPr>
          <w:p w14:paraId="5065D7FE"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43617C9F" w14:textId="77777777" w:rsidTr="00FC4576">
        <w:trPr>
          <w:trHeight w:hRule="exact" w:val="288"/>
        </w:trPr>
        <w:tc>
          <w:tcPr>
            <w:tcW w:w="978" w:type="pct"/>
            <w:tcBorders>
              <w:top w:val="nil"/>
              <w:left w:val="nil"/>
              <w:bottom w:val="nil"/>
              <w:right w:val="nil"/>
            </w:tcBorders>
            <w:shd w:val="clear" w:color="auto" w:fill="auto"/>
            <w:noWrap/>
            <w:vAlign w:val="bottom"/>
          </w:tcPr>
          <w:p w14:paraId="453EECB9" w14:textId="77777777" w:rsidR="00696019" w:rsidRPr="00595B60" w:rsidRDefault="00696019" w:rsidP="00962DF7">
            <w:pPr>
              <w:rPr>
                <w:rFonts w:cs="Times New Roman"/>
                <w:szCs w:val="20"/>
              </w:rPr>
            </w:pPr>
            <w:r w:rsidRPr="00595B60">
              <w:rPr>
                <w:rFonts w:cs="Times New Roman"/>
                <w:szCs w:val="20"/>
              </w:rPr>
              <w:t>Chinese Taipei</w:t>
            </w:r>
          </w:p>
        </w:tc>
        <w:tc>
          <w:tcPr>
            <w:tcW w:w="145" w:type="pct"/>
            <w:tcBorders>
              <w:top w:val="nil"/>
              <w:left w:val="nil"/>
              <w:bottom w:val="nil"/>
              <w:right w:val="nil"/>
            </w:tcBorders>
            <w:shd w:val="clear" w:color="auto" w:fill="auto"/>
            <w:noWrap/>
            <w:vAlign w:val="bottom"/>
          </w:tcPr>
          <w:p w14:paraId="1A0C4D8D"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6507D39E" w14:textId="77777777" w:rsidR="00696019" w:rsidRPr="00595B60" w:rsidRDefault="00696019" w:rsidP="00962DF7">
            <w:pPr>
              <w:jc w:val="right"/>
              <w:rPr>
                <w:rFonts w:cs="Times New Roman"/>
                <w:szCs w:val="20"/>
              </w:rPr>
            </w:pPr>
            <w:r w:rsidRPr="00595B60">
              <w:rPr>
                <w:rFonts w:cs="Times New Roman"/>
                <w:szCs w:val="20"/>
              </w:rPr>
              <w:t>2,119</w:t>
            </w:r>
          </w:p>
        </w:tc>
        <w:tc>
          <w:tcPr>
            <w:tcW w:w="289" w:type="pct"/>
            <w:tcBorders>
              <w:top w:val="nil"/>
              <w:left w:val="nil"/>
              <w:bottom w:val="nil"/>
              <w:right w:val="nil"/>
            </w:tcBorders>
            <w:shd w:val="clear" w:color="auto" w:fill="auto"/>
            <w:noWrap/>
            <w:vAlign w:val="bottom"/>
          </w:tcPr>
          <w:p w14:paraId="784E337B" w14:textId="77777777" w:rsidR="00696019" w:rsidRPr="00595B60" w:rsidRDefault="00696019" w:rsidP="00962DF7">
            <w:pPr>
              <w:jc w:val="right"/>
              <w:rPr>
                <w:rFonts w:cs="Times New Roman"/>
                <w:szCs w:val="20"/>
              </w:rPr>
            </w:pPr>
            <w:r w:rsidRPr="00595B60">
              <w:rPr>
                <w:rFonts w:cs="Times New Roman"/>
                <w:szCs w:val="20"/>
              </w:rPr>
              <w:t>497</w:t>
            </w:r>
          </w:p>
        </w:tc>
        <w:tc>
          <w:tcPr>
            <w:tcW w:w="289" w:type="pct"/>
            <w:tcBorders>
              <w:top w:val="nil"/>
              <w:left w:val="nil"/>
              <w:bottom w:val="nil"/>
              <w:right w:val="nil"/>
            </w:tcBorders>
            <w:shd w:val="clear" w:color="auto" w:fill="auto"/>
            <w:noWrap/>
            <w:vAlign w:val="bottom"/>
          </w:tcPr>
          <w:p w14:paraId="6B19E2C7" w14:textId="77777777" w:rsidR="00696019" w:rsidRPr="00595B60" w:rsidRDefault="00696019" w:rsidP="00962DF7">
            <w:pPr>
              <w:jc w:val="right"/>
              <w:rPr>
                <w:rFonts w:cs="Times New Roman"/>
                <w:szCs w:val="20"/>
              </w:rPr>
            </w:pPr>
            <w:r w:rsidRPr="00595B60">
              <w:rPr>
                <w:rFonts w:cs="Times New Roman"/>
                <w:szCs w:val="20"/>
              </w:rPr>
              <w:t>92</w:t>
            </w:r>
          </w:p>
        </w:tc>
        <w:tc>
          <w:tcPr>
            <w:tcW w:w="145" w:type="pct"/>
            <w:tcBorders>
              <w:top w:val="nil"/>
              <w:left w:val="nil"/>
              <w:bottom w:val="nil"/>
              <w:right w:val="nil"/>
            </w:tcBorders>
            <w:shd w:val="clear" w:color="auto" w:fill="auto"/>
            <w:noWrap/>
            <w:vAlign w:val="bottom"/>
          </w:tcPr>
          <w:p w14:paraId="5B1DD81D"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22F8B910" w14:textId="77777777" w:rsidR="00696019" w:rsidRPr="00595B60" w:rsidRDefault="00696019" w:rsidP="00962DF7">
            <w:pPr>
              <w:jc w:val="right"/>
              <w:rPr>
                <w:rFonts w:cs="Times New Roman"/>
                <w:szCs w:val="20"/>
              </w:rPr>
            </w:pPr>
            <w:r w:rsidRPr="00595B60">
              <w:rPr>
                <w:rFonts w:cs="Times New Roman"/>
                <w:szCs w:val="20"/>
              </w:rPr>
              <w:t>3,714</w:t>
            </w:r>
          </w:p>
        </w:tc>
        <w:tc>
          <w:tcPr>
            <w:tcW w:w="289" w:type="pct"/>
            <w:tcBorders>
              <w:top w:val="nil"/>
              <w:left w:val="nil"/>
              <w:bottom w:val="nil"/>
              <w:right w:val="nil"/>
            </w:tcBorders>
            <w:shd w:val="clear" w:color="auto" w:fill="auto"/>
            <w:noWrap/>
            <w:vAlign w:val="bottom"/>
          </w:tcPr>
          <w:p w14:paraId="3AE05D33" w14:textId="77777777" w:rsidR="00696019" w:rsidRPr="00595B60" w:rsidRDefault="00696019" w:rsidP="00962DF7">
            <w:pPr>
              <w:jc w:val="right"/>
              <w:rPr>
                <w:rFonts w:cs="Times New Roman"/>
                <w:szCs w:val="20"/>
              </w:rPr>
            </w:pPr>
            <w:r w:rsidRPr="00595B60">
              <w:rPr>
                <w:rFonts w:cs="Times New Roman"/>
                <w:szCs w:val="20"/>
              </w:rPr>
              <w:t>537</w:t>
            </w:r>
          </w:p>
        </w:tc>
        <w:tc>
          <w:tcPr>
            <w:tcW w:w="289" w:type="pct"/>
            <w:tcBorders>
              <w:top w:val="nil"/>
              <w:left w:val="nil"/>
              <w:bottom w:val="nil"/>
              <w:right w:val="nil"/>
            </w:tcBorders>
            <w:shd w:val="clear" w:color="auto" w:fill="auto"/>
            <w:noWrap/>
            <w:vAlign w:val="bottom"/>
          </w:tcPr>
          <w:p w14:paraId="4C6444D2" w14:textId="77777777" w:rsidR="00696019" w:rsidRPr="00595B60" w:rsidRDefault="00696019" w:rsidP="00962DF7">
            <w:pPr>
              <w:jc w:val="right"/>
              <w:rPr>
                <w:rFonts w:cs="Times New Roman"/>
                <w:szCs w:val="20"/>
              </w:rPr>
            </w:pPr>
            <w:r w:rsidRPr="00595B60">
              <w:rPr>
                <w:rFonts w:cs="Times New Roman"/>
                <w:szCs w:val="20"/>
              </w:rPr>
              <w:t>86</w:t>
            </w:r>
          </w:p>
        </w:tc>
        <w:tc>
          <w:tcPr>
            <w:tcW w:w="145" w:type="pct"/>
            <w:tcBorders>
              <w:top w:val="nil"/>
              <w:left w:val="nil"/>
              <w:bottom w:val="nil"/>
              <w:right w:val="nil"/>
            </w:tcBorders>
            <w:shd w:val="clear" w:color="auto" w:fill="auto"/>
            <w:noWrap/>
            <w:vAlign w:val="bottom"/>
          </w:tcPr>
          <w:p w14:paraId="3DB0F738"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4908EB65" w14:textId="77777777" w:rsidR="00696019" w:rsidRPr="00595B60" w:rsidRDefault="00696019" w:rsidP="00962DF7">
            <w:pPr>
              <w:jc w:val="right"/>
              <w:rPr>
                <w:rFonts w:cs="Times New Roman"/>
                <w:szCs w:val="20"/>
              </w:rPr>
            </w:pPr>
            <w:r w:rsidRPr="00595B60">
              <w:rPr>
                <w:rFonts w:cs="Times New Roman"/>
                <w:szCs w:val="20"/>
              </w:rPr>
              <w:t>-40</w:t>
            </w:r>
          </w:p>
        </w:tc>
        <w:tc>
          <w:tcPr>
            <w:tcW w:w="573" w:type="pct"/>
            <w:gridSpan w:val="2"/>
            <w:tcBorders>
              <w:top w:val="nil"/>
              <w:left w:val="nil"/>
              <w:bottom w:val="nil"/>
              <w:right w:val="nil"/>
            </w:tcBorders>
            <w:shd w:val="clear" w:color="auto" w:fill="auto"/>
            <w:noWrap/>
            <w:vAlign w:val="bottom"/>
          </w:tcPr>
          <w:p w14:paraId="763B698A" w14:textId="77777777" w:rsidR="00696019" w:rsidRPr="00595B60" w:rsidRDefault="00696019" w:rsidP="00962DF7">
            <w:pPr>
              <w:jc w:val="right"/>
              <w:rPr>
                <w:rFonts w:cs="Times New Roman"/>
                <w:szCs w:val="20"/>
              </w:rPr>
            </w:pPr>
            <w:r w:rsidRPr="00595B60">
              <w:rPr>
                <w:rFonts w:cs="Times New Roman"/>
                <w:szCs w:val="20"/>
              </w:rPr>
              <w:t>-16.52***</w:t>
            </w:r>
          </w:p>
        </w:tc>
        <w:tc>
          <w:tcPr>
            <w:tcW w:w="145" w:type="pct"/>
            <w:tcBorders>
              <w:top w:val="nil"/>
              <w:left w:val="nil"/>
              <w:bottom w:val="nil"/>
              <w:right w:val="nil"/>
            </w:tcBorders>
            <w:shd w:val="clear" w:color="auto" w:fill="auto"/>
            <w:noWrap/>
            <w:vAlign w:val="bottom"/>
          </w:tcPr>
          <w:p w14:paraId="604CC9E4"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7CEA2C48" w14:textId="77777777" w:rsidR="00696019" w:rsidRPr="00595B60" w:rsidRDefault="00696019" w:rsidP="00962DF7">
            <w:pPr>
              <w:jc w:val="center"/>
              <w:rPr>
                <w:rFonts w:cs="Times New Roman"/>
                <w:szCs w:val="20"/>
              </w:rPr>
            </w:pPr>
            <w:r w:rsidRPr="00595B60">
              <w:rPr>
                <w:rFonts w:cs="Times New Roman"/>
                <w:szCs w:val="20"/>
              </w:rPr>
              <w:t>0.46</w:t>
            </w:r>
          </w:p>
        </w:tc>
        <w:tc>
          <w:tcPr>
            <w:tcW w:w="271" w:type="pct"/>
            <w:tcBorders>
              <w:top w:val="nil"/>
              <w:left w:val="nil"/>
              <w:bottom w:val="nil"/>
              <w:right w:val="nil"/>
            </w:tcBorders>
            <w:shd w:val="clear" w:color="auto" w:fill="auto"/>
            <w:noWrap/>
            <w:vAlign w:val="bottom"/>
          </w:tcPr>
          <w:p w14:paraId="3EB1BB0B"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4C7ED12C" w14:textId="77777777" w:rsidTr="00FC4576">
        <w:trPr>
          <w:trHeight w:hRule="exact" w:val="288"/>
        </w:trPr>
        <w:tc>
          <w:tcPr>
            <w:tcW w:w="978" w:type="pct"/>
            <w:tcBorders>
              <w:top w:val="nil"/>
              <w:left w:val="nil"/>
              <w:bottom w:val="nil"/>
              <w:right w:val="nil"/>
            </w:tcBorders>
            <w:shd w:val="clear" w:color="auto" w:fill="auto"/>
            <w:noWrap/>
            <w:vAlign w:val="bottom"/>
          </w:tcPr>
          <w:p w14:paraId="0DF6C19F" w14:textId="77777777" w:rsidR="00696019" w:rsidRPr="00595B60" w:rsidRDefault="00696019" w:rsidP="00962DF7">
            <w:pPr>
              <w:rPr>
                <w:rFonts w:cs="Times New Roman"/>
                <w:szCs w:val="20"/>
              </w:rPr>
            </w:pPr>
            <w:r w:rsidRPr="00595B60">
              <w:rPr>
                <w:rFonts w:cs="Times New Roman"/>
                <w:szCs w:val="20"/>
              </w:rPr>
              <w:t>Colombia</w:t>
            </w:r>
          </w:p>
        </w:tc>
        <w:tc>
          <w:tcPr>
            <w:tcW w:w="145" w:type="pct"/>
            <w:tcBorders>
              <w:top w:val="nil"/>
              <w:left w:val="nil"/>
              <w:bottom w:val="nil"/>
              <w:right w:val="nil"/>
            </w:tcBorders>
            <w:shd w:val="clear" w:color="auto" w:fill="auto"/>
            <w:noWrap/>
            <w:vAlign w:val="bottom"/>
          </w:tcPr>
          <w:p w14:paraId="4E6EACC7"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06E73B18" w14:textId="77777777" w:rsidR="00696019" w:rsidRPr="00595B60" w:rsidRDefault="00696019" w:rsidP="00962DF7">
            <w:pPr>
              <w:jc w:val="right"/>
              <w:rPr>
                <w:rFonts w:cs="Times New Roman"/>
                <w:szCs w:val="20"/>
              </w:rPr>
            </w:pPr>
            <w:r w:rsidRPr="00595B60">
              <w:rPr>
                <w:rFonts w:cs="Times New Roman"/>
                <w:szCs w:val="20"/>
              </w:rPr>
              <w:t>1,369</w:t>
            </w:r>
          </w:p>
        </w:tc>
        <w:tc>
          <w:tcPr>
            <w:tcW w:w="289" w:type="pct"/>
            <w:tcBorders>
              <w:top w:val="nil"/>
              <w:left w:val="nil"/>
              <w:bottom w:val="nil"/>
              <w:right w:val="nil"/>
            </w:tcBorders>
            <w:shd w:val="clear" w:color="auto" w:fill="auto"/>
            <w:noWrap/>
            <w:vAlign w:val="bottom"/>
          </w:tcPr>
          <w:p w14:paraId="6FD2B14D" w14:textId="77777777" w:rsidR="00696019" w:rsidRPr="00595B60" w:rsidRDefault="00696019" w:rsidP="00962DF7">
            <w:pPr>
              <w:jc w:val="right"/>
              <w:rPr>
                <w:rFonts w:cs="Times New Roman"/>
                <w:szCs w:val="20"/>
              </w:rPr>
            </w:pPr>
            <w:r w:rsidRPr="00595B60">
              <w:rPr>
                <w:rFonts w:cs="Times New Roman"/>
                <w:szCs w:val="20"/>
              </w:rPr>
              <w:t>456</w:t>
            </w:r>
          </w:p>
        </w:tc>
        <w:tc>
          <w:tcPr>
            <w:tcW w:w="289" w:type="pct"/>
            <w:tcBorders>
              <w:top w:val="nil"/>
              <w:left w:val="nil"/>
              <w:bottom w:val="nil"/>
              <w:right w:val="nil"/>
            </w:tcBorders>
            <w:shd w:val="clear" w:color="auto" w:fill="auto"/>
            <w:noWrap/>
            <w:vAlign w:val="bottom"/>
          </w:tcPr>
          <w:p w14:paraId="00E8CFE9" w14:textId="77777777" w:rsidR="00696019" w:rsidRPr="00595B60" w:rsidRDefault="00696019" w:rsidP="00962DF7">
            <w:pPr>
              <w:jc w:val="right"/>
              <w:rPr>
                <w:rFonts w:cs="Times New Roman"/>
                <w:szCs w:val="20"/>
              </w:rPr>
            </w:pPr>
            <w:r w:rsidRPr="00595B60">
              <w:rPr>
                <w:rFonts w:cs="Times New Roman"/>
                <w:szCs w:val="20"/>
              </w:rPr>
              <w:t>87</w:t>
            </w:r>
          </w:p>
        </w:tc>
        <w:tc>
          <w:tcPr>
            <w:tcW w:w="145" w:type="pct"/>
            <w:tcBorders>
              <w:top w:val="nil"/>
              <w:left w:val="nil"/>
              <w:bottom w:val="nil"/>
              <w:right w:val="nil"/>
            </w:tcBorders>
            <w:shd w:val="clear" w:color="auto" w:fill="auto"/>
            <w:noWrap/>
            <w:vAlign w:val="bottom"/>
          </w:tcPr>
          <w:p w14:paraId="7E7CD7B6"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166C588F" w14:textId="77777777" w:rsidR="00696019" w:rsidRPr="00595B60" w:rsidRDefault="00696019" w:rsidP="00962DF7">
            <w:pPr>
              <w:jc w:val="right"/>
              <w:rPr>
                <w:rFonts w:cs="Times New Roman"/>
                <w:szCs w:val="20"/>
              </w:rPr>
            </w:pPr>
            <w:r w:rsidRPr="00595B60">
              <w:rPr>
                <w:rFonts w:cs="Times New Roman"/>
                <w:szCs w:val="20"/>
              </w:rPr>
              <w:t>6,839</w:t>
            </w:r>
          </w:p>
        </w:tc>
        <w:tc>
          <w:tcPr>
            <w:tcW w:w="289" w:type="pct"/>
            <w:tcBorders>
              <w:top w:val="nil"/>
              <w:left w:val="nil"/>
              <w:bottom w:val="nil"/>
              <w:right w:val="nil"/>
            </w:tcBorders>
            <w:shd w:val="clear" w:color="auto" w:fill="auto"/>
            <w:noWrap/>
            <w:vAlign w:val="bottom"/>
          </w:tcPr>
          <w:p w14:paraId="558E1321" w14:textId="77777777" w:rsidR="00696019" w:rsidRPr="00595B60" w:rsidRDefault="00696019" w:rsidP="00962DF7">
            <w:pPr>
              <w:jc w:val="right"/>
              <w:rPr>
                <w:rFonts w:cs="Times New Roman"/>
                <w:szCs w:val="20"/>
              </w:rPr>
            </w:pPr>
            <w:r w:rsidRPr="00595B60">
              <w:rPr>
                <w:rFonts w:cs="Times New Roman"/>
                <w:szCs w:val="20"/>
              </w:rPr>
              <w:t>396</w:t>
            </w:r>
          </w:p>
        </w:tc>
        <w:tc>
          <w:tcPr>
            <w:tcW w:w="289" w:type="pct"/>
            <w:tcBorders>
              <w:top w:val="nil"/>
              <w:left w:val="nil"/>
              <w:bottom w:val="nil"/>
              <w:right w:val="nil"/>
            </w:tcBorders>
            <w:shd w:val="clear" w:color="auto" w:fill="auto"/>
            <w:noWrap/>
            <w:vAlign w:val="bottom"/>
          </w:tcPr>
          <w:p w14:paraId="4680C722" w14:textId="77777777" w:rsidR="00696019" w:rsidRPr="00595B60" w:rsidRDefault="00696019" w:rsidP="00962DF7">
            <w:pPr>
              <w:jc w:val="right"/>
              <w:rPr>
                <w:rFonts w:cs="Times New Roman"/>
                <w:szCs w:val="20"/>
              </w:rPr>
            </w:pPr>
            <w:r w:rsidRPr="00595B60">
              <w:rPr>
                <w:rFonts w:cs="Times New Roman"/>
                <w:szCs w:val="20"/>
              </w:rPr>
              <w:t>80</w:t>
            </w:r>
          </w:p>
        </w:tc>
        <w:tc>
          <w:tcPr>
            <w:tcW w:w="145" w:type="pct"/>
            <w:tcBorders>
              <w:top w:val="nil"/>
              <w:left w:val="nil"/>
              <w:bottom w:val="nil"/>
              <w:right w:val="nil"/>
            </w:tcBorders>
            <w:shd w:val="clear" w:color="auto" w:fill="auto"/>
            <w:noWrap/>
            <w:vAlign w:val="bottom"/>
          </w:tcPr>
          <w:p w14:paraId="55643DA4"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019D91B3" w14:textId="77777777" w:rsidR="00696019" w:rsidRPr="00595B60" w:rsidRDefault="00696019" w:rsidP="00962DF7">
            <w:pPr>
              <w:jc w:val="right"/>
              <w:rPr>
                <w:rFonts w:cs="Times New Roman"/>
                <w:szCs w:val="20"/>
              </w:rPr>
            </w:pPr>
            <w:r w:rsidRPr="00595B60">
              <w:rPr>
                <w:rFonts w:cs="Times New Roman"/>
                <w:szCs w:val="20"/>
              </w:rPr>
              <w:t>60</w:t>
            </w:r>
          </w:p>
        </w:tc>
        <w:tc>
          <w:tcPr>
            <w:tcW w:w="573" w:type="pct"/>
            <w:gridSpan w:val="2"/>
            <w:tcBorders>
              <w:top w:val="nil"/>
              <w:left w:val="nil"/>
              <w:bottom w:val="nil"/>
              <w:right w:val="nil"/>
            </w:tcBorders>
            <w:shd w:val="clear" w:color="auto" w:fill="auto"/>
            <w:noWrap/>
            <w:vAlign w:val="bottom"/>
          </w:tcPr>
          <w:p w14:paraId="14EB40B2" w14:textId="77777777" w:rsidR="00696019" w:rsidRPr="00595B60" w:rsidRDefault="00696019" w:rsidP="00962DF7">
            <w:pPr>
              <w:jc w:val="right"/>
              <w:rPr>
                <w:rFonts w:cs="Times New Roman"/>
                <w:szCs w:val="20"/>
              </w:rPr>
            </w:pPr>
            <w:r w:rsidRPr="00595B60">
              <w:rPr>
                <w:rFonts w:cs="Times New Roman"/>
                <w:szCs w:val="20"/>
              </w:rPr>
              <w:t>23.60***</w:t>
            </w:r>
          </w:p>
        </w:tc>
        <w:tc>
          <w:tcPr>
            <w:tcW w:w="145" w:type="pct"/>
            <w:tcBorders>
              <w:top w:val="nil"/>
              <w:left w:val="nil"/>
              <w:bottom w:val="nil"/>
              <w:right w:val="nil"/>
            </w:tcBorders>
            <w:shd w:val="clear" w:color="auto" w:fill="auto"/>
            <w:noWrap/>
            <w:vAlign w:val="bottom"/>
          </w:tcPr>
          <w:p w14:paraId="201D96C7"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2A2E126B" w14:textId="77777777" w:rsidR="00696019" w:rsidRPr="00595B60" w:rsidRDefault="00696019" w:rsidP="00962DF7">
            <w:pPr>
              <w:jc w:val="center"/>
              <w:rPr>
                <w:rFonts w:cs="Times New Roman"/>
                <w:szCs w:val="20"/>
              </w:rPr>
            </w:pPr>
            <w:r w:rsidRPr="00595B60">
              <w:rPr>
                <w:rFonts w:cs="Times New Roman"/>
                <w:szCs w:val="20"/>
              </w:rPr>
              <w:t>0.74</w:t>
            </w:r>
          </w:p>
        </w:tc>
        <w:tc>
          <w:tcPr>
            <w:tcW w:w="271" w:type="pct"/>
            <w:tcBorders>
              <w:top w:val="nil"/>
              <w:left w:val="nil"/>
              <w:bottom w:val="nil"/>
              <w:right w:val="nil"/>
            </w:tcBorders>
            <w:shd w:val="clear" w:color="auto" w:fill="auto"/>
            <w:noWrap/>
            <w:vAlign w:val="bottom"/>
          </w:tcPr>
          <w:p w14:paraId="448564F5"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07614E05" w14:textId="77777777" w:rsidTr="00FC4576">
        <w:trPr>
          <w:trHeight w:hRule="exact" w:val="288"/>
        </w:trPr>
        <w:tc>
          <w:tcPr>
            <w:tcW w:w="978" w:type="pct"/>
            <w:tcBorders>
              <w:top w:val="nil"/>
              <w:left w:val="nil"/>
              <w:bottom w:val="nil"/>
              <w:right w:val="nil"/>
            </w:tcBorders>
            <w:shd w:val="clear" w:color="auto" w:fill="auto"/>
            <w:noWrap/>
            <w:vAlign w:val="bottom"/>
          </w:tcPr>
          <w:p w14:paraId="382B7620" w14:textId="77777777" w:rsidR="00696019" w:rsidRPr="00595B60" w:rsidRDefault="00696019" w:rsidP="00962DF7">
            <w:pPr>
              <w:rPr>
                <w:rFonts w:cs="Times New Roman"/>
                <w:szCs w:val="20"/>
              </w:rPr>
            </w:pPr>
            <w:r w:rsidRPr="00595B60">
              <w:rPr>
                <w:rFonts w:cs="Times New Roman"/>
                <w:szCs w:val="20"/>
              </w:rPr>
              <w:t>Costa Rica</w:t>
            </w:r>
          </w:p>
        </w:tc>
        <w:tc>
          <w:tcPr>
            <w:tcW w:w="145" w:type="pct"/>
            <w:tcBorders>
              <w:top w:val="nil"/>
              <w:left w:val="nil"/>
              <w:bottom w:val="nil"/>
              <w:right w:val="nil"/>
            </w:tcBorders>
            <w:shd w:val="clear" w:color="auto" w:fill="auto"/>
            <w:noWrap/>
            <w:vAlign w:val="bottom"/>
          </w:tcPr>
          <w:p w14:paraId="765F8E1A"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4ADB6B8A" w14:textId="77777777" w:rsidR="00696019" w:rsidRPr="00595B60" w:rsidRDefault="00696019" w:rsidP="00962DF7">
            <w:pPr>
              <w:jc w:val="right"/>
              <w:rPr>
                <w:rFonts w:cs="Times New Roman"/>
                <w:szCs w:val="20"/>
              </w:rPr>
            </w:pPr>
            <w:r w:rsidRPr="00595B60">
              <w:rPr>
                <w:rFonts w:cs="Times New Roman"/>
                <w:szCs w:val="20"/>
              </w:rPr>
              <w:t>649</w:t>
            </w:r>
          </w:p>
        </w:tc>
        <w:tc>
          <w:tcPr>
            <w:tcW w:w="289" w:type="pct"/>
            <w:tcBorders>
              <w:top w:val="nil"/>
              <w:left w:val="nil"/>
              <w:bottom w:val="nil"/>
              <w:right w:val="nil"/>
            </w:tcBorders>
            <w:shd w:val="clear" w:color="auto" w:fill="auto"/>
            <w:noWrap/>
            <w:vAlign w:val="bottom"/>
          </w:tcPr>
          <w:p w14:paraId="5EB95CC8" w14:textId="77777777" w:rsidR="00696019" w:rsidRPr="00595B60" w:rsidRDefault="00696019" w:rsidP="00962DF7">
            <w:pPr>
              <w:jc w:val="right"/>
              <w:rPr>
                <w:rFonts w:cs="Times New Roman"/>
                <w:szCs w:val="20"/>
              </w:rPr>
            </w:pPr>
            <w:r w:rsidRPr="00595B60">
              <w:rPr>
                <w:rFonts w:cs="Times New Roman"/>
                <w:szCs w:val="20"/>
              </w:rPr>
              <w:t>505</w:t>
            </w:r>
          </w:p>
        </w:tc>
        <w:tc>
          <w:tcPr>
            <w:tcW w:w="289" w:type="pct"/>
            <w:tcBorders>
              <w:top w:val="nil"/>
              <w:left w:val="nil"/>
              <w:bottom w:val="nil"/>
              <w:right w:val="nil"/>
            </w:tcBorders>
            <w:shd w:val="clear" w:color="auto" w:fill="auto"/>
            <w:noWrap/>
            <w:vAlign w:val="bottom"/>
          </w:tcPr>
          <w:p w14:paraId="082941B9" w14:textId="77777777" w:rsidR="00696019" w:rsidRPr="00595B60" w:rsidRDefault="00696019" w:rsidP="00962DF7">
            <w:pPr>
              <w:jc w:val="right"/>
              <w:rPr>
                <w:rFonts w:cs="Times New Roman"/>
                <w:szCs w:val="20"/>
              </w:rPr>
            </w:pPr>
            <w:r w:rsidRPr="00595B60">
              <w:rPr>
                <w:rFonts w:cs="Times New Roman"/>
                <w:szCs w:val="20"/>
              </w:rPr>
              <w:t>67</w:t>
            </w:r>
          </w:p>
        </w:tc>
        <w:tc>
          <w:tcPr>
            <w:tcW w:w="145" w:type="pct"/>
            <w:tcBorders>
              <w:top w:val="nil"/>
              <w:left w:val="nil"/>
              <w:bottom w:val="nil"/>
              <w:right w:val="nil"/>
            </w:tcBorders>
            <w:shd w:val="clear" w:color="auto" w:fill="auto"/>
            <w:noWrap/>
            <w:vAlign w:val="bottom"/>
          </w:tcPr>
          <w:p w14:paraId="31CAFA40"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52EF2AE3" w14:textId="77777777" w:rsidR="00696019" w:rsidRPr="00595B60" w:rsidRDefault="00696019" w:rsidP="00962DF7">
            <w:pPr>
              <w:jc w:val="right"/>
              <w:rPr>
                <w:rFonts w:cs="Times New Roman"/>
                <w:szCs w:val="20"/>
              </w:rPr>
            </w:pPr>
            <w:r w:rsidRPr="00595B60">
              <w:rPr>
                <w:rFonts w:cs="Times New Roman"/>
                <w:szCs w:val="20"/>
              </w:rPr>
              <w:t>2,830</w:t>
            </w:r>
          </w:p>
        </w:tc>
        <w:tc>
          <w:tcPr>
            <w:tcW w:w="289" w:type="pct"/>
            <w:tcBorders>
              <w:top w:val="nil"/>
              <w:left w:val="nil"/>
              <w:bottom w:val="nil"/>
              <w:right w:val="nil"/>
            </w:tcBorders>
            <w:shd w:val="clear" w:color="auto" w:fill="auto"/>
            <w:noWrap/>
            <w:vAlign w:val="bottom"/>
          </w:tcPr>
          <w:p w14:paraId="3C4D24CD" w14:textId="77777777" w:rsidR="00696019" w:rsidRPr="00595B60" w:rsidRDefault="00696019" w:rsidP="00962DF7">
            <w:pPr>
              <w:jc w:val="right"/>
              <w:rPr>
                <w:rFonts w:cs="Times New Roman"/>
                <w:szCs w:val="20"/>
              </w:rPr>
            </w:pPr>
            <w:r w:rsidRPr="00595B60">
              <w:rPr>
                <w:rFonts w:cs="Times New Roman"/>
                <w:szCs w:val="20"/>
              </w:rPr>
              <w:t>431</w:t>
            </w:r>
          </w:p>
        </w:tc>
        <w:tc>
          <w:tcPr>
            <w:tcW w:w="289" w:type="pct"/>
            <w:tcBorders>
              <w:top w:val="nil"/>
              <w:left w:val="nil"/>
              <w:bottom w:val="nil"/>
              <w:right w:val="nil"/>
            </w:tcBorders>
            <w:shd w:val="clear" w:color="auto" w:fill="auto"/>
            <w:noWrap/>
            <w:vAlign w:val="bottom"/>
          </w:tcPr>
          <w:p w14:paraId="76899A3F" w14:textId="77777777" w:rsidR="00696019" w:rsidRPr="00595B60" w:rsidRDefault="00696019" w:rsidP="00962DF7">
            <w:pPr>
              <w:jc w:val="right"/>
              <w:rPr>
                <w:rFonts w:cs="Times New Roman"/>
                <w:szCs w:val="20"/>
              </w:rPr>
            </w:pPr>
            <w:r w:rsidRPr="00595B60">
              <w:rPr>
                <w:rFonts w:cs="Times New Roman"/>
                <w:szCs w:val="20"/>
              </w:rPr>
              <w:t>68</w:t>
            </w:r>
          </w:p>
        </w:tc>
        <w:tc>
          <w:tcPr>
            <w:tcW w:w="145" w:type="pct"/>
            <w:tcBorders>
              <w:top w:val="nil"/>
              <w:left w:val="nil"/>
              <w:bottom w:val="nil"/>
              <w:right w:val="nil"/>
            </w:tcBorders>
            <w:shd w:val="clear" w:color="auto" w:fill="auto"/>
            <w:noWrap/>
            <w:vAlign w:val="bottom"/>
          </w:tcPr>
          <w:p w14:paraId="17EF518F"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5318995D" w14:textId="77777777" w:rsidR="00696019" w:rsidRPr="00595B60" w:rsidRDefault="00696019" w:rsidP="00962DF7">
            <w:pPr>
              <w:jc w:val="right"/>
              <w:rPr>
                <w:rFonts w:cs="Times New Roman"/>
                <w:szCs w:val="20"/>
              </w:rPr>
            </w:pPr>
            <w:r w:rsidRPr="00595B60">
              <w:rPr>
                <w:rFonts w:cs="Times New Roman"/>
                <w:szCs w:val="20"/>
              </w:rPr>
              <w:t>74</w:t>
            </w:r>
          </w:p>
        </w:tc>
        <w:tc>
          <w:tcPr>
            <w:tcW w:w="573" w:type="pct"/>
            <w:gridSpan w:val="2"/>
            <w:tcBorders>
              <w:top w:val="nil"/>
              <w:left w:val="nil"/>
              <w:bottom w:val="nil"/>
              <w:right w:val="nil"/>
            </w:tcBorders>
            <w:shd w:val="clear" w:color="auto" w:fill="auto"/>
            <w:noWrap/>
            <w:vAlign w:val="bottom"/>
          </w:tcPr>
          <w:p w14:paraId="71C06A63" w14:textId="77777777" w:rsidR="00696019" w:rsidRPr="00595B60" w:rsidRDefault="00696019" w:rsidP="00962DF7">
            <w:pPr>
              <w:jc w:val="right"/>
              <w:rPr>
                <w:rFonts w:cs="Times New Roman"/>
                <w:szCs w:val="20"/>
              </w:rPr>
            </w:pPr>
            <w:r w:rsidRPr="00595B60">
              <w:rPr>
                <w:rFonts w:cs="Times New Roman"/>
                <w:szCs w:val="20"/>
              </w:rPr>
              <w:t>25.23***</w:t>
            </w:r>
          </w:p>
        </w:tc>
        <w:tc>
          <w:tcPr>
            <w:tcW w:w="145" w:type="pct"/>
            <w:tcBorders>
              <w:top w:val="nil"/>
              <w:left w:val="nil"/>
              <w:bottom w:val="nil"/>
              <w:right w:val="nil"/>
            </w:tcBorders>
            <w:shd w:val="clear" w:color="auto" w:fill="auto"/>
            <w:noWrap/>
            <w:vAlign w:val="bottom"/>
          </w:tcPr>
          <w:p w14:paraId="7DBE3D7D"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0649E969" w14:textId="77777777" w:rsidR="00696019" w:rsidRPr="00595B60" w:rsidRDefault="00696019" w:rsidP="00962DF7">
            <w:pPr>
              <w:jc w:val="center"/>
              <w:rPr>
                <w:rFonts w:cs="Times New Roman"/>
                <w:szCs w:val="20"/>
              </w:rPr>
            </w:pPr>
            <w:r w:rsidRPr="00595B60">
              <w:rPr>
                <w:rFonts w:cs="Times New Roman"/>
                <w:szCs w:val="20"/>
              </w:rPr>
              <w:t>1.10</w:t>
            </w:r>
          </w:p>
        </w:tc>
        <w:tc>
          <w:tcPr>
            <w:tcW w:w="271" w:type="pct"/>
            <w:tcBorders>
              <w:top w:val="nil"/>
              <w:left w:val="nil"/>
              <w:bottom w:val="nil"/>
              <w:right w:val="nil"/>
            </w:tcBorders>
            <w:shd w:val="clear" w:color="auto" w:fill="auto"/>
            <w:noWrap/>
            <w:vAlign w:val="bottom"/>
          </w:tcPr>
          <w:p w14:paraId="5C8C2481"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1A9250E" w14:textId="77777777" w:rsidTr="00FC4576">
        <w:trPr>
          <w:trHeight w:hRule="exact" w:val="288"/>
        </w:trPr>
        <w:tc>
          <w:tcPr>
            <w:tcW w:w="978" w:type="pct"/>
            <w:tcBorders>
              <w:top w:val="nil"/>
              <w:left w:val="nil"/>
              <w:bottom w:val="nil"/>
              <w:right w:val="nil"/>
            </w:tcBorders>
            <w:shd w:val="clear" w:color="auto" w:fill="auto"/>
            <w:noWrap/>
            <w:vAlign w:val="bottom"/>
          </w:tcPr>
          <w:p w14:paraId="3AFAD189" w14:textId="77777777" w:rsidR="00696019" w:rsidRPr="00595B60" w:rsidRDefault="00696019" w:rsidP="00962DF7">
            <w:pPr>
              <w:rPr>
                <w:rFonts w:cs="Times New Roman"/>
                <w:szCs w:val="20"/>
              </w:rPr>
            </w:pPr>
            <w:r w:rsidRPr="00595B60">
              <w:rPr>
                <w:rFonts w:cs="Times New Roman"/>
                <w:szCs w:val="20"/>
              </w:rPr>
              <w:t>Croatia</w:t>
            </w:r>
          </w:p>
        </w:tc>
        <w:tc>
          <w:tcPr>
            <w:tcW w:w="145" w:type="pct"/>
            <w:tcBorders>
              <w:top w:val="nil"/>
              <w:left w:val="nil"/>
              <w:bottom w:val="nil"/>
              <w:right w:val="nil"/>
            </w:tcBorders>
            <w:shd w:val="clear" w:color="auto" w:fill="auto"/>
            <w:noWrap/>
            <w:vAlign w:val="bottom"/>
          </w:tcPr>
          <w:p w14:paraId="434545B1"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538F77BC" w14:textId="77777777" w:rsidR="00696019" w:rsidRPr="00595B60" w:rsidRDefault="00696019" w:rsidP="00962DF7">
            <w:pPr>
              <w:jc w:val="right"/>
              <w:rPr>
                <w:rFonts w:cs="Times New Roman"/>
                <w:szCs w:val="20"/>
              </w:rPr>
            </w:pPr>
            <w:r w:rsidRPr="00595B60">
              <w:rPr>
                <w:rFonts w:cs="Times New Roman"/>
                <w:szCs w:val="20"/>
              </w:rPr>
              <w:t>86</w:t>
            </w:r>
          </w:p>
        </w:tc>
        <w:tc>
          <w:tcPr>
            <w:tcW w:w="289" w:type="pct"/>
            <w:tcBorders>
              <w:top w:val="nil"/>
              <w:left w:val="nil"/>
              <w:bottom w:val="nil"/>
              <w:right w:val="nil"/>
            </w:tcBorders>
            <w:shd w:val="clear" w:color="auto" w:fill="auto"/>
            <w:noWrap/>
            <w:vAlign w:val="bottom"/>
          </w:tcPr>
          <w:p w14:paraId="41F1385F" w14:textId="77777777" w:rsidR="00696019" w:rsidRPr="00595B60" w:rsidRDefault="00696019" w:rsidP="00962DF7">
            <w:pPr>
              <w:jc w:val="right"/>
              <w:rPr>
                <w:rFonts w:cs="Times New Roman"/>
                <w:szCs w:val="20"/>
              </w:rPr>
            </w:pPr>
            <w:r w:rsidRPr="00595B60">
              <w:rPr>
                <w:rFonts w:cs="Times New Roman"/>
                <w:szCs w:val="20"/>
              </w:rPr>
              <w:t>521</w:t>
            </w:r>
          </w:p>
        </w:tc>
        <w:tc>
          <w:tcPr>
            <w:tcW w:w="289" w:type="pct"/>
            <w:tcBorders>
              <w:top w:val="nil"/>
              <w:left w:val="nil"/>
              <w:bottom w:val="nil"/>
              <w:right w:val="nil"/>
            </w:tcBorders>
            <w:shd w:val="clear" w:color="auto" w:fill="auto"/>
            <w:noWrap/>
            <w:vAlign w:val="bottom"/>
          </w:tcPr>
          <w:p w14:paraId="5E0C5C84" w14:textId="77777777" w:rsidR="00696019" w:rsidRPr="00595B60" w:rsidRDefault="00696019" w:rsidP="00962DF7">
            <w:pPr>
              <w:jc w:val="right"/>
              <w:rPr>
                <w:rFonts w:cs="Times New Roman"/>
                <w:szCs w:val="20"/>
              </w:rPr>
            </w:pPr>
            <w:r w:rsidRPr="00595B60">
              <w:rPr>
                <w:rFonts w:cs="Times New Roman"/>
                <w:szCs w:val="20"/>
              </w:rPr>
              <w:t>74</w:t>
            </w:r>
          </w:p>
        </w:tc>
        <w:tc>
          <w:tcPr>
            <w:tcW w:w="145" w:type="pct"/>
            <w:tcBorders>
              <w:top w:val="nil"/>
              <w:left w:val="nil"/>
              <w:bottom w:val="nil"/>
              <w:right w:val="nil"/>
            </w:tcBorders>
            <w:shd w:val="clear" w:color="auto" w:fill="auto"/>
            <w:noWrap/>
            <w:vAlign w:val="bottom"/>
          </w:tcPr>
          <w:p w14:paraId="1B462326"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6CBF318F" w14:textId="77777777" w:rsidR="00696019" w:rsidRPr="00595B60" w:rsidRDefault="00696019" w:rsidP="00962DF7">
            <w:pPr>
              <w:jc w:val="right"/>
              <w:rPr>
                <w:rFonts w:cs="Times New Roman"/>
                <w:szCs w:val="20"/>
              </w:rPr>
            </w:pPr>
            <w:r w:rsidRPr="00595B60">
              <w:rPr>
                <w:rFonts w:cs="Times New Roman"/>
                <w:szCs w:val="20"/>
              </w:rPr>
              <w:t>4,749</w:t>
            </w:r>
          </w:p>
        </w:tc>
        <w:tc>
          <w:tcPr>
            <w:tcW w:w="289" w:type="pct"/>
            <w:tcBorders>
              <w:top w:val="nil"/>
              <w:left w:val="nil"/>
              <w:bottom w:val="nil"/>
              <w:right w:val="nil"/>
            </w:tcBorders>
            <w:shd w:val="clear" w:color="auto" w:fill="auto"/>
            <w:noWrap/>
            <w:vAlign w:val="bottom"/>
          </w:tcPr>
          <w:p w14:paraId="7DDD2319" w14:textId="77777777" w:rsidR="00696019" w:rsidRPr="00595B60" w:rsidRDefault="00696019" w:rsidP="00962DF7">
            <w:pPr>
              <w:jc w:val="right"/>
              <w:rPr>
                <w:rFonts w:cs="Times New Roman"/>
                <w:szCs w:val="20"/>
              </w:rPr>
            </w:pPr>
            <w:r w:rsidRPr="00595B60">
              <w:rPr>
                <w:rFonts w:cs="Times New Roman"/>
                <w:szCs w:val="20"/>
              </w:rPr>
              <w:t>485</w:t>
            </w:r>
          </w:p>
        </w:tc>
        <w:tc>
          <w:tcPr>
            <w:tcW w:w="289" w:type="pct"/>
            <w:tcBorders>
              <w:top w:val="nil"/>
              <w:left w:val="nil"/>
              <w:bottom w:val="nil"/>
              <w:right w:val="nil"/>
            </w:tcBorders>
            <w:shd w:val="clear" w:color="auto" w:fill="auto"/>
            <w:noWrap/>
            <w:vAlign w:val="bottom"/>
          </w:tcPr>
          <w:p w14:paraId="27986281" w14:textId="77777777" w:rsidR="00696019" w:rsidRPr="00595B60" w:rsidRDefault="00696019" w:rsidP="00962DF7">
            <w:pPr>
              <w:jc w:val="right"/>
              <w:rPr>
                <w:rFonts w:cs="Times New Roman"/>
                <w:szCs w:val="20"/>
              </w:rPr>
            </w:pPr>
            <w:r w:rsidRPr="00595B60">
              <w:rPr>
                <w:rFonts w:cs="Times New Roman"/>
                <w:szCs w:val="20"/>
              </w:rPr>
              <w:t>86</w:t>
            </w:r>
          </w:p>
        </w:tc>
        <w:tc>
          <w:tcPr>
            <w:tcW w:w="145" w:type="pct"/>
            <w:tcBorders>
              <w:top w:val="nil"/>
              <w:left w:val="nil"/>
              <w:bottom w:val="nil"/>
              <w:right w:val="nil"/>
            </w:tcBorders>
            <w:shd w:val="clear" w:color="auto" w:fill="auto"/>
            <w:noWrap/>
            <w:vAlign w:val="bottom"/>
          </w:tcPr>
          <w:p w14:paraId="1C07C269"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70B9FDEC" w14:textId="77777777" w:rsidR="00696019" w:rsidRPr="00595B60" w:rsidRDefault="00696019" w:rsidP="00962DF7">
            <w:pPr>
              <w:jc w:val="right"/>
              <w:rPr>
                <w:rFonts w:cs="Times New Roman"/>
                <w:szCs w:val="20"/>
              </w:rPr>
            </w:pPr>
            <w:r w:rsidRPr="00595B60">
              <w:rPr>
                <w:rFonts w:cs="Times New Roman"/>
                <w:szCs w:val="20"/>
              </w:rPr>
              <w:t>36</w:t>
            </w:r>
          </w:p>
        </w:tc>
        <w:tc>
          <w:tcPr>
            <w:tcW w:w="573" w:type="pct"/>
            <w:gridSpan w:val="2"/>
            <w:tcBorders>
              <w:top w:val="nil"/>
              <w:left w:val="nil"/>
              <w:bottom w:val="nil"/>
              <w:right w:val="nil"/>
            </w:tcBorders>
            <w:shd w:val="clear" w:color="auto" w:fill="auto"/>
            <w:noWrap/>
            <w:vAlign w:val="bottom"/>
          </w:tcPr>
          <w:p w14:paraId="2A4F4763" w14:textId="77777777" w:rsidR="00696019" w:rsidRPr="00595B60" w:rsidRDefault="00696019" w:rsidP="00962DF7">
            <w:pPr>
              <w:jc w:val="right"/>
              <w:rPr>
                <w:rFonts w:cs="Times New Roman"/>
                <w:szCs w:val="20"/>
              </w:rPr>
            </w:pPr>
            <w:r w:rsidRPr="00595B60">
              <w:rPr>
                <w:rFonts w:cs="Times New Roman"/>
                <w:szCs w:val="20"/>
              </w:rPr>
              <w:t>3.93***</w:t>
            </w:r>
          </w:p>
        </w:tc>
        <w:tc>
          <w:tcPr>
            <w:tcW w:w="145" w:type="pct"/>
            <w:tcBorders>
              <w:top w:val="nil"/>
              <w:left w:val="nil"/>
              <w:bottom w:val="nil"/>
              <w:right w:val="nil"/>
            </w:tcBorders>
            <w:shd w:val="clear" w:color="auto" w:fill="auto"/>
            <w:noWrap/>
            <w:vAlign w:val="bottom"/>
          </w:tcPr>
          <w:p w14:paraId="3E727629"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482BCA87" w14:textId="77777777" w:rsidR="00696019" w:rsidRPr="00595B60" w:rsidRDefault="00696019" w:rsidP="00962DF7">
            <w:pPr>
              <w:jc w:val="center"/>
              <w:rPr>
                <w:rFonts w:cs="Times New Roman"/>
                <w:szCs w:val="20"/>
              </w:rPr>
            </w:pPr>
            <w:r w:rsidRPr="00595B60">
              <w:rPr>
                <w:rFonts w:cs="Times New Roman"/>
                <w:szCs w:val="20"/>
              </w:rPr>
              <w:t>0.43</w:t>
            </w:r>
          </w:p>
        </w:tc>
        <w:tc>
          <w:tcPr>
            <w:tcW w:w="271" w:type="pct"/>
            <w:tcBorders>
              <w:top w:val="nil"/>
              <w:left w:val="nil"/>
              <w:bottom w:val="nil"/>
              <w:right w:val="nil"/>
            </w:tcBorders>
            <w:shd w:val="clear" w:color="auto" w:fill="auto"/>
            <w:noWrap/>
            <w:vAlign w:val="bottom"/>
          </w:tcPr>
          <w:p w14:paraId="53056965"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36693B8F" w14:textId="77777777" w:rsidTr="00FC4576">
        <w:trPr>
          <w:trHeight w:hRule="exact" w:val="288"/>
        </w:trPr>
        <w:tc>
          <w:tcPr>
            <w:tcW w:w="978" w:type="pct"/>
            <w:tcBorders>
              <w:top w:val="nil"/>
              <w:left w:val="nil"/>
              <w:bottom w:val="nil"/>
              <w:right w:val="nil"/>
            </w:tcBorders>
            <w:shd w:val="clear" w:color="auto" w:fill="auto"/>
            <w:noWrap/>
            <w:vAlign w:val="bottom"/>
          </w:tcPr>
          <w:p w14:paraId="20FF4A01" w14:textId="77777777" w:rsidR="00696019" w:rsidRPr="00595B60" w:rsidRDefault="00696019" w:rsidP="00962DF7">
            <w:pPr>
              <w:rPr>
                <w:rFonts w:cs="Times New Roman"/>
                <w:szCs w:val="20"/>
              </w:rPr>
            </w:pPr>
            <w:r w:rsidRPr="00595B60">
              <w:rPr>
                <w:rFonts w:cs="Times New Roman"/>
                <w:szCs w:val="20"/>
              </w:rPr>
              <w:t>Hong Kong (China)</w:t>
            </w:r>
          </w:p>
        </w:tc>
        <w:tc>
          <w:tcPr>
            <w:tcW w:w="145" w:type="pct"/>
            <w:tcBorders>
              <w:top w:val="nil"/>
              <w:left w:val="nil"/>
              <w:bottom w:val="nil"/>
              <w:right w:val="nil"/>
            </w:tcBorders>
            <w:shd w:val="clear" w:color="auto" w:fill="auto"/>
            <w:noWrap/>
            <w:vAlign w:val="bottom"/>
          </w:tcPr>
          <w:p w14:paraId="7CC6B983"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6EC7DCC9" w14:textId="77777777" w:rsidR="00696019" w:rsidRPr="00595B60" w:rsidRDefault="00696019" w:rsidP="00962DF7">
            <w:pPr>
              <w:jc w:val="right"/>
              <w:rPr>
                <w:rFonts w:cs="Times New Roman"/>
                <w:szCs w:val="20"/>
              </w:rPr>
            </w:pPr>
            <w:r w:rsidRPr="00595B60">
              <w:rPr>
                <w:rFonts w:cs="Times New Roman"/>
                <w:szCs w:val="20"/>
              </w:rPr>
              <w:t>4,209</w:t>
            </w:r>
          </w:p>
        </w:tc>
        <w:tc>
          <w:tcPr>
            <w:tcW w:w="289" w:type="pct"/>
            <w:tcBorders>
              <w:top w:val="nil"/>
              <w:left w:val="nil"/>
              <w:bottom w:val="nil"/>
              <w:right w:val="nil"/>
            </w:tcBorders>
            <w:shd w:val="clear" w:color="auto" w:fill="auto"/>
            <w:noWrap/>
            <w:vAlign w:val="bottom"/>
          </w:tcPr>
          <w:p w14:paraId="046DF127" w14:textId="77777777" w:rsidR="00696019" w:rsidRPr="00595B60" w:rsidRDefault="00696019" w:rsidP="00962DF7">
            <w:pPr>
              <w:jc w:val="right"/>
              <w:rPr>
                <w:rFonts w:cs="Times New Roman"/>
                <w:szCs w:val="20"/>
              </w:rPr>
            </w:pPr>
            <w:r w:rsidRPr="00595B60">
              <w:rPr>
                <w:rFonts w:cs="Times New Roman"/>
                <w:szCs w:val="20"/>
              </w:rPr>
              <w:t>544</w:t>
            </w:r>
          </w:p>
        </w:tc>
        <w:tc>
          <w:tcPr>
            <w:tcW w:w="289" w:type="pct"/>
            <w:tcBorders>
              <w:top w:val="nil"/>
              <w:left w:val="nil"/>
              <w:bottom w:val="nil"/>
              <w:right w:val="nil"/>
            </w:tcBorders>
            <w:shd w:val="clear" w:color="auto" w:fill="auto"/>
            <w:noWrap/>
            <w:vAlign w:val="bottom"/>
          </w:tcPr>
          <w:p w14:paraId="08C90877" w14:textId="77777777" w:rsidR="00696019" w:rsidRPr="00595B60" w:rsidRDefault="00696019" w:rsidP="00962DF7">
            <w:pPr>
              <w:jc w:val="right"/>
              <w:rPr>
                <w:rFonts w:cs="Times New Roman"/>
                <w:szCs w:val="20"/>
              </w:rPr>
            </w:pPr>
            <w:r w:rsidRPr="00595B60">
              <w:rPr>
                <w:rFonts w:cs="Times New Roman"/>
                <w:szCs w:val="20"/>
              </w:rPr>
              <w:t>85</w:t>
            </w:r>
          </w:p>
        </w:tc>
        <w:tc>
          <w:tcPr>
            <w:tcW w:w="145" w:type="pct"/>
            <w:tcBorders>
              <w:top w:val="nil"/>
              <w:left w:val="nil"/>
              <w:bottom w:val="nil"/>
              <w:right w:val="nil"/>
            </w:tcBorders>
            <w:shd w:val="clear" w:color="auto" w:fill="auto"/>
            <w:noWrap/>
            <w:vAlign w:val="bottom"/>
          </w:tcPr>
          <w:p w14:paraId="23565F8D"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439C5F0B" w14:textId="77777777" w:rsidR="00696019" w:rsidRPr="00595B60" w:rsidRDefault="00696019" w:rsidP="00962DF7">
            <w:pPr>
              <w:jc w:val="right"/>
              <w:rPr>
                <w:rFonts w:cs="Times New Roman"/>
                <w:szCs w:val="20"/>
              </w:rPr>
            </w:pPr>
            <w:r w:rsidRPr="00595B60">
              <w:rPr>
                <w:rFonts w:cs="Times New Roman"/>
                <w:szCs w:val="20"/>
              </w:rPr>
              <w:t>311</w:t>
            </w:r>
          </w:p>
        </w:tc>
        <w:tc>
          <w:tcPr>
            <w:tcW w:w="289" w:type="pct"/>
            <w:tcBorders>
              <w:top w:val="nil"/>
              <w:left w:val="nil"/>
              <w:bottom w:val="nil"/>
              <w:right w:val="nil"/>
            </w:tcBorders>
            <w:shd w:val="clear" w:color="auto" w:fill="auto"/>
            <w:noWrap/>
            <w:vAlign w:val="bottom"/>
          </w:tcPr>
          <w:p w14:paraId="60F6F306" w14:textId="77777777" w:rsidR="00696019" w:rsidRPr="00595B60" w:rsidRDefault="00696019" w:rsidP="00962DF7">
            <w:pPr>
              <w:jc w:val="right"/>
              <w:rPr>
                <w:rFonts w:cs="Times New Roman"/>
                <w:szCs w:val="20"/>
              </w:rPr>
            </w:pPr>
            <w:r w:rsidRPr="00595B60">
              <w:rPr>
                <w:rFonts w:cs="Times New Roman"/>
                <w:szCs w:val="20"/>
              </w:rPr>
              <w:t>571</w:t>
            </w:r>
          </w:p>
        </w:tc>
        <w:tc>
          <w:tcPr>
            <w:tcW w:w="289" w:type="pct"/>
            <w:tcBorders>
              <w:top w:val="nil"/>
              <w:left w:val="nil"/>
              <w:bottom w:val="nil"/>
              <w:right w:val="nil"/>
            </w:tcBorders>
            <w:shd w:val="clear" w:color="auto" w:fill="auto"/>
            <w:noWrap/>
            <w:vAlign w:val="bottom"/>
          </w:tcPr>
          <w:p w14:paraId="7CD618B3" w14:textId="77777777" w:rsidR="00696019" w:rsidRPr="00595B60" w:rsidRDefault="00696019" w:rsidP="00962DF7">
            <w:pPr>
              <w:jc w:val="right"/>
              <w:rPr>
                <w:rFonts w:cs="Times New Roman"/>
                <w:szCs w:val="20"/>
              </w:rPr>
            </w:pPr>
            <w:r w:rsidRPr="00595B60">
              <w:rPr>
                <w:rFonts w:cs="Times New Roman"/>
                <w:szCs w:val="20"/>
              </w:rPr>
              <w:t>86</w:t>
            </w:r>
          </w:p>
        </w:tc>
        <w:tc>
          <w:tcPr>
            <w:tcW w:w="145" w:type="pct"/>
            <w:tcBorders>
              <w:top w:val="nil"/>
              <w:left w:val="nil"/>
              <w:bottom w:val="nil"/>
              <w:right w:val="nil"/>
            </w:tcBorders>
            <w:shd w:val="clear" w:color="auto" w:fill="auto"/>
            <w:noWrap/>
            <w:vAlign w:val="bottom"/>
          </w:tcPr>
          <w:p w14:paraId="3C7E7DF8"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5BB35F25" w14:textId="77777777" w:rsidR="00696019" w:rsidRPr="00595B60" w:rsidRDefault="00696019" w:rsidP="00962DF7">
            <w:pPr>
              <w:jc w:val="right"/>
              <w:rPr>
                <w:rFonts w:cs="Times New Roman"/>
                <w:szCs w:val="20"/>
              </w:rPr>
            </w:pPr>
            <w:r w:rsidRPr="00595B60">
              <w:rPr>
                <w:rFonts w:cs="Times New Roman"/>
                <w:szCs w:val="20"/>
              </w:rPr>
              <w:t>-27</w:t>
            </w:r>
          </w:p>
        </w:tc>
        <w:tc>
          <w:tcPr>
            <w:tcW w:w="573" w:type="pct"/>
            <w:gridSpan w:val="2"/>
            <w:tcBorders>
              <w:top w:val="nil"/>
              <w:left w:val="nil"/>
              <w:bottom w:val="nil"/>
              <w:right w:val="nil"/>
            </w:tcBorders>
            <w:shd w:val="clear" w:color="auto" w:fill="auto"/>
            <w:noWrap/>
            <w:vAlign w:val="bottom"/>
          </w:tcPr>
          <w:p w14:paraId="0B55F64C" w14:textId="77777777" w:rsidR="00696019" w:rsidRPr="00595B60" w:rsidRDefault="00696019" w:rsidP="00962DF7">
            <w:pPr>
              <w:jc w:val="right"/>
              <w:rPr>
                <w:rFonts w:cs="Times New Roman"/>
                <w:szCs w:val="20"/>
              </w:rPr>
            </w:pPr>
            <w:r w:rsidRPr="00595B60">
              <w:rPr>
                <w:rFonts w:cs="Times New Roman"/>
                <w:szCs w:val="20"/>
              </w:rPr>
              <w:t>-5.40***</w:t>
            </w:r>
          </w:p>
        </w:tc>
        <w:tc>
          <w:tcPr>
            <w:tcW w:w="145" w:type="pct"/>
            <w:tcBorders>
              <w:top w:val="nil"/>
              <w:left w:val="nil"/>
              <w:bottom w:val="nil"/>
              <w:right w:val="nil"/>
            </w:tcBorders>
            <w:shd w:val="clear" w:color="auto" w:fill="auto"/>
            <w:noWrap/>
            <w:vAlign w:val="bottom"/>
          </w:tcPr>
          <w:p w14:paraId="7BD66BA4"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6BEC6EF5" w14:textId="77777777" w:rsidR="00696019" w:rsidRPr="00595B60" w:rsidRDefault="00696019" w:rsidP="00962DF7">
            <w:pPr>
              <w:jc w:val="center"/>
              <w:rPr>
                <w:rFonts w:cs="Times New Roman"/>
                <w:szCs w:val="20"/>
              </w:rPr>
            </w:pPr>
            <w:r w:rsidRPr="00595B60">
              <w:rPr>
                <w:rFonts w:cs="Times New Roman"/>
                <w:szCs w:val="20"/>
              </w:rPr>
              <w:t>0.32</w:t>
            </w:r>
          </w:p>
        </w:tc>
        <w:tc>
          <w:tcPr>
            <w:tcW w:w="271" w:type="pct"/>
            <w:tcBorders>
              <w:top w:val="nil"/>
              <w:left w:val="nil"/>
              <w:bottom w:val="nil"/>
              <w:right w:val="nil"/>
            </w:tcBorders>
            <w:shd w:val="clear" w:color="auto" w:fill="auto"/>
            <w:noWrap/>
            <w:vAlign w:val="bottom"/>
          </w:tcPr>
          <w:p w14:paraId="68699AEC"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70D611CD" w14:textId="77777777" w:rsidTr="00FC4576">
        <w:trPr>
          <w:trHeight w:hRule="exact" w:val="288"/>
        </w:trPr>
        <w:tc>
          <w:tcPr>
            <w:tcW w:w="978" w:type="pct"/>
            <w:tcBorders>
              <w:top w:val="nil"/>
              <w:left w:val="nil"/>
              <w:bottom w:val="nil"/>
              <w:right w:val="nil"/>
            </w:tcBorders>
            <w:shd w:val="clear" w:color="auto" w:fill="auto"/>
            <w:noWrap/>
            <w:vAlign w:val="bottom"/>
          </w:tcPr>
          <w:p w14:paraId="7E1E9F08" w14:textId="77777777" w:rsidR="00696019" w:rsidRPr="00595B60" w:rsidRDefault="00696019" w:rsidP="00962DF7">
            <w:pPr>
              <w:rPr>
                <w:rFonts w:cs="Times New Roman"/>
                <w:szCs w:val="20"/>
              </w:rPr>
            </w:pPr>
            <w:r w:rsidRPr="00595B60">
              <w:rPr>
                <w:rFonts w:cs="Times New Roman"/>
                <w:szCs w:val="20"/>
              </w:rPr>
              <w:t>Indonesia</w:t>
            </w:r>
          </w:p>
        </w:tc>
        <w:tc>
          <w:tcPr>
            <w:tcW w:w="145" w:type="pct"/>
            <w:tcBorders>
              <w:top w:val="nil"/>
              <w:left w:val="nil"/>
              <w:bottom w:val="nil"/>
              <w:right w:val="nil"/>
            </w:tcBorders>
            <w:shd w:val="clear" w:color="auto" w:fill="auto"/>
            <w:noWrap/>
            <w:vAlign w:val="bottom"/>
          </w:tcPr>
          <w:p w14:paraId="77C7FE0C"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4E6A1436" w14:textId="77777777" w:rsidR="00696019" w:rsidRPr="00595B60" w:rsidRDefault="00696019" w:rsidP="00962DF7">
            <w:pPr>
              <w:jc w:val="right"/>
              <w:rPr>
                <w:rFonts w:cs="Times New Roman"/>
                <w:szCs w:val="20"/>
              </w:rPr>
            </w:pPr>
            <w:r w:rsidRPr="00595B60">
              <w:rPr>
                <w:rFonts w:cs="Times New Roman"/>
                <w:szCs w:val="20"/>
              </w:rPr>
              <w:t>2,033</w:t>
            </w:r>
          </w:p>
        </w:tc>
        <w:tc>
          <w:tcPr>
            <w:tcW w:w="289" w:type="pct"/>
            <w:tcBorders>
              <w:top w:val="nil"/>
              <w:left w:val="nil"/>
              <w:bottom w:val="nil"/>
              <w:right w:val="nil"/>
            </w:tcBorders>
            <w:shd w:val="clear" w:color="auto" w:fill="auto"/>
            <w:noWrap/>
            <w:vAlign w:val="bottom"/>
          </w:tcPr>
          <w:p w14:paraId="56962D37" w14:textId="77777777" w:rsidR="00696019" w:rsidRPr="00595B60" w:rsidRDefault="00696019" w:rsidP="00962DF7">
            <w:pPr>
              <w:jc w:val="right"/>
              <w:rPr>
                <w:rFonts w:cs="Times New Roman"/>
                <w:szCs w:val="20"/>
              </w:rPr>
            </w:pPr>
            <w:r w:rsidRPr="00595B60">
              <w:rPr>
                <w:rFonts w:cs="Times New Roman"/>
                <w:szCs w:val="20"/>
              </w:rPr>
              <w:t>396</w:t>
            </w:r>
          </w:p>
        </w:tc>
        <w:tc>
          <w:tcPr>
            <w:tcW w:w="289" w:type="pct"/>
            <w:tcBorders>
              <w:top w:val="nil"/>
              <w:left w:val="nil"/>
              <w:bottom w:val="nil"/>
              <w:right w:val="nil"/>
            </w:tcBorders>
            <w:shd w:val="clear" w:color="auto" w:fill="auto"/>
            <w:noWrap/>
            <w:vAlign w:val="bottom"/>
          </w:tcPr>
          <w:p w14:paraId="5A516966" w14:textId="77777777" w:rsidR="00696019" w:rsidRPr="00595B60" w:rsidRDefault="00696019" w:rsidP="00962DF7">
            <w:pPr>
              <w:jc w:val="right"/>
              <w:rPr>
                <w:rFonts w:cs="Times New Roman"/>
                <w:szCs w:val="20"/>
              </w:rPr>
            </w:pPr>
            <w:r w:rsidRPr="00595B60">
              <w:rPr>
                <w:rFonts w:cs="Times New Roman"/>
                <w:szCs w:val="20"/>
              </w:rPr>
              <w:t>74</w:t>
            </w:r>
          </w:p>
        </w:tc>
        <w:tc>
          <w:tcPr>
            <w:tcW w:w="145" w:type="pct"/>
            <w:tcBorders>
              <w:top w:val="nil"/>
              <w:left w:val="nil"/>
              <w:bottom w:val="nil"/>
              <w:right w:val="nil"/>
            </w:tcBorders>
            <w:shd w:val="clear" w:color="auto" w:fill="auto"/>
            <w:noWrap/>
            <w:vAlign w:val="bottom"/>
          </w:tcPr>
          <w:p w14:paraId="004566C5"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01843896" w14:textId="77777777" w:rsidR="00696019" w:rsidRPr="00595B60" w:rsidRDefault="00696019" w:rsidP="00962DF7">
            <w:pPr>
              <w:jc w:val="right"/>
              <w:rPr>
                <w:rFonts w:cs="Times New Roman"/>
                <w:szCs w:val="20"/>
              </w:rPr>
            </w:pPr>
            <w:r w:rsidRPr="00595B60">
              <w:rPr>
                <w:rFonts w:cs="Times New Roman"/>
                <w:szCs w:val="20"/>
              </w:rPr>
              <w:t>3,094</w:t>
            </w:r>
          </w:p>
        </w:tc>
        <w:tc>
          <w:tcPr>
            <w:tcW w:w="289" w:type="pct"/>
            <w:tcBorders>
              <w:top w:val="nil"/>
              <w:left w:val="nil"/>
              <w:bottom w:val="nil"/>
              <w:right w:val="nil"/>
            </w:tcBorders>
            <w:shd w:val="clear" w:color="auto" w:fill="auto"/>
            <w:noWrap/>
            <w:vAlign w:val="bottom"/>
          </w:tcPr>
          <w:p w14:paraId="487B7BA1" w14:textId="77777777" w:rsidR="00696019" w:rsidRPr="00595B60" w:rsidRDefault="00696019" w:rsidP="00962DF7">
            <w:pPr>
              <w:jc w:val="right"/>
              <w:rPr>
                <w:rFonts w:cs="Times New Roman"/>
                <w:szCs w:val="20"/>
              </w:rPr>
            </w:pPr>
            <w:r w:rsidRPr="00595B60">
              <w:rPr>
                <w:rFonts w:cs="Times New Roman"/>
                <w:szCs w:val="20"/>
              </w:rPr>
              <w:t>400</w:t>
            </w:r>
          </w:p>
        </w:tc>
        <w:tc>
          <w:tcPr>
            <w:tcW w:w="289" w:type="pct"/>
            <w:tcBorders>
              <w:top w:val="nil"/>
              <w:left w:val="nil"/>
              <w:bottom w:val="nil"/>
              <w:right w:val="nil"/>
            </w:tcBorders>
            <w:shd w:val="clear" w:color="auto" w:fill="auto"/>
            <w:noWrap/>
            <w:vAlign w:val="bottom"/>
          </w:tcPr>
          <w:p w14:paraId="4442ACFC" w14:textId="77777777" w:rsidR="00696019" w:rsidRPr="00595B60" w:rsidRDefault="00696019" w:rsidP="00962DF7">
            <w:pPr>
              <w:jc w:val="right"/>
              <w:rPr>
                <w:rFonts w:cs="Times New Roman"/>
                <w:szCs w:val="20"/>
              </w:rPr>
            </w:pPr>
            <w:r w:rsidRPr="00595B60">
              <w:rPr>
                <w:rFonts w:cs="Times New Roman"/>
                <w:szCs w:val="20"/>
              </w:rPr>
              <w:t>77</w:t>
            </w:r>
          </w:p>
        </w:tc>
        <w:tc>
          <w:tcPr>
            <w:tcW w:w="145" w:type="pct"/>
            <w:tcBorders>
              <w:top w:val="nil"/>
              <w:left w:val="nil"/>
              <w:bottom w:val="nil"/>
              <w:right w:val="nil"/>
            </w:tcBorders>
            <w:shd w:val="clear" w:color="auto" w:fill="auto"/>
            <w:noWrap/>
            <w:vAlign w:val="bottom"/>
          </w:tcPr>
          <w:p w14:paraId="4CF3285F"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2760A2C6" w14:textId="77777777" w:rsidR="00696019" w:rsidRPr="00595B60" w:rsidRDefault="00696019" w:rsidP="00962DF7">
            <w:pPr>
              <w:jc w:val="right"/>
              <w:rPr>
                <w:rFonts w:cs="Times New Roman"/>
                <w:szCs w:val="20"/>
              </w:rPr>
            </w:pPr>
            <w:r w:rsidRPr="00595B60">
              <w:rPr>
                <w:rFonts w:cs="Times New Roman"/>
                <w:szCs w:val="20"/>
              </w:rPr>
              <w:t>-4</w:t>
            </w:r>
          </w:p>
        </w:tc>
        <w:tc>
          <w:tcPr>
            <w:tcW w:w="573" w:type="pct"/>
            <w:gridSpan w:val="2"/>
            <w:tcBorders>
              <w:top w:val="nil"/>
              <w:left w:val="nil"/>
              <w:bottom w:val="nil"/>
              <w:right w:val="nil"/>
            </w:tcBorders>
            <w:shd w:val="clear" w:color="auto" w:fill="auto"/>
            <w:noWrap/>
            <w:vAlign w:val="bottom"/>
          </w:tcPr>
          <w:p w14:paraId="41514CBD" w14:textId="77777777" w:rsidR="00696019" w:rsidRPr="00595B60" w:rsidRDefault="00696019" w:rsidP="00962DF7">
            <w:pPr>
              <w:jc w:val="right"/>
              <w:rPr>
                <w:rFonts w:cs="Times New Roman"/>
                <w:szCs w:val="20"/>
              </w:rPr>
            </w:pPr>
            <w:r w:rsidRPr="00595B60">
              <w:rPr>
                <w:rFonts w:cs="Times New Roman"/>
                <w:szCs w:val="20"/>
              </w:rPr>
              <w:t>-1.93</w:t>
            </w:r>
            <w:r w:rsidRPr="00595B60">
              <w:rPr>
                <w:rFonts w:cs="Times New Roman"/>
                <w:color w:val="FFFFFF"/>
                <w:szCs w:val="20"/>
              </w:rPr>
              <w:t>___</w:t>
            </w:r>
          </w:p>
        </w:tc>
        <w:tc>
          <w:tcPr>
            <w:tcW w:w="145" w:type="pct"/>
            <w:tcBorders>
              <w:top w:val="nil"/>
              <w:left w:val="nil"/>
              <w:bottom w:val="nil"/>
              <w:right w:val="nil"/>
            </w:tcBorders>
            <w:shd w:val="clear" w:color="auto" w:fill="auto"/>
            <w:noWrap/>
            <w:vAlign w:val="bottom"/>
          </w:tcPr>
          <w:p w14:paraId="66F9BB16"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158B1F53" w14:textId="77777777" w:rsidR="00696019" w:rsidRPr="00595B60" w:rsidRDefault="00696019" w:rsidP="00962DF7">
            <w:pPr>
              <w:jc w:val="center"/>
              <w:rPr>
                <w:rFonts w:cs="Times New Roman"/>
                <w:szCs w:val="20"/>
              </w:rPr>
            </w:pPr>
            <w:r w:rsidRPr="00595B60">
              <w:rPr>
                <w:rFonts w:cs="Times New Roman"/>
                <w:szCs w:val="20"/>
              </w:rPr>
              <w:t>0.06</w:t>
            </w:r>
          </w:p>
        </w:tc>
        <w:tc>
          <w:tcPr>
            <w:tcW w:w="271" w:type="pct"/>
            <w:tcBorders>
              <w:top w:val="nil"/>
              <w:left w:val="nil"/>
              <w:bottom w:val="nil"/>
              <w:right w:val="nil"/>
            </w:tcBorders>
            <w:shd w:val="clear" w:color="auto" w:fill="auto"/>
            <w:noWrap/>
            <w:vAlign w:val="bottom"/>
          </w:tcPr>
          <w:p w14:paraId="153D6EF3"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1F9F92F2" w14:textId="77777777" w:rsidTr="00FC4576">
        <w:trPr>
          <w:trHeight w:hRule="exact" w:val="288"/>
        </w:trPr>
        <w:tc>
          <w:tcPr>
            <w:tcW w:w="978" w:type="pct"/>
            <w:tcBorders>
              <w:top w:val="nil"/>
              <w:left w:val="nil"/>
              <w:bottom w:val="nil"/>
              <w:right w:val="nil"/>
            </w:tcBorders>
            <w:shd w:val="clear" w:color="auto" w:fill="auto"/>
            <w:noWrap/>
            <w:vAlign w:val="bottom"/>
          </w:tcPr>
          <w:p w14:paraId="5F75E825" w14:textId="77777777" w:rsidR="00696019" w:rsidRPr="00595B60" w:rsidRDefault="00696019" w:rsidP="00962DF7">
            <w:pPr>
              <w:rPr>
                <w:rFonts w:cs="Times New Roman"/>
                <w:szCs w:val="20"/>
              </w:rPr>
            </w:pPr>
            <w:r w:rsidRPr="00595B60">
              <w:rPr>
                <w:rFonts w:cs="Times New Roman"/>
                <w:szCs w:val="20"/>
              </w:rPr>
              <w:t>Jordan</w:t>
            </w:r>
          </w:p>
        </w:tc>
        <w:tc>
          <w:tcPr>
            <w:tcW w:w="145" w:type="pct"/>
            <w:tcBorders>
              <w:top w:val="nil"/>
              <w:left w:val="nil"/>
              <w:bottom w:val="nil"/>
              <w:right w:val="nil"/>
            </w:tcBorders>
            <w:shd w:val="clear" w:color="auto" w:fill="auto"/>
            <w:noWrap/>
            <w:vAlign w:val="bottom"/>
          </w:tcPr>
          <w:p w14:paraId="4957CB40"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481D4119" w14:textId="77777777" w:rsidR="00696019" w:rsidRPr="00595B60" w:rsidRDefault="00696019" w:rsidP="00962DF7">
            <w:pPr>
              <w:jc w:val="right"/>
              <w:rPr>
                <w:rFonts w:cs="Times New Roman"/>
                <w:szCs w:val="20"/>
              </w:rPr>
            </w:pPr>
            <w:r w:rsidRPr="00595B60">
              <w:rPr>
                <w:rFonts w:cs="Times New Roman"/>
                <w:szCs w:val="20"/>
              </w:rPr>
              <w:t>1,027</w:t>
            </w:r>
          </w:p>
        </w:tc>
        <w:tc>
          <w:tcPr>
            <w:tcW w:w="289" w:type="pct"/>
            <w:tcBorders>
              <w:top w:val="nil"/>
              <w:left w:val="nil"/>
              <w:bottom w:val="nil"/>
              <w:right w:val="nil"/>
            </w:tcBorders>
            <w:shd w:val="clear" w:color="auto" w:fill="auto"/>
            <w:noWrap/>
            <w:vAlign w:val="bottom"/>
          </w:tcPr>
          <w:p w14:paraId="255736AC" w14:textId="77777777" w:rsidR="00696019" w:rsidRPr="00595B60" w:rsidRDefault="00696019" w:rsidP="00962DF7">
            <w:pPr>
              <w:jc w:val="right"/>
              <w:rPr>
                <w:rFonts w:cs="Times New Roman"/>
                <w:szCs w:val="20"/>
              </w:rPr>
            </w:pPr>
            <w:r w:rsidRPr="00595B60">
              <w:rPr>
                <w:rFonts w:cs="Times New Roman"/>
                <w:szCs w:val="20"/>
              </w:rPr>
              <w:t>451</w:t>
            </w:r>
          </w:p>
        </w:tc>
        <w:tc>
          <w:tcPr>
            <w:tcW w:w="289" w:type="pct"/>
            <w:tcBorders>
              <w:top w:val="nil"/>
              <w:left w:val="nil"/>
              <w:bottom w:val="nil"/>
              <w:right w:val="nil"/>
            </w:tcBorders>
            <w:shd w:val="clear" w:color="auto" w:fill="auto"/>
            <w:noWrap/>
            <w:vAlign w:val="bottom"/>
          </w:tcPr>
          <w:p w14:paraId="1DD92F1E" w14:textId="77777777" w:rsidR="00696019" w:rsidRPr="00595B60" w:rsidRDefault="00696019" w:rsidP="00962DF7">
            <w:pPr>
              <w:jc w:val="right"/>
              <w:rPr>
                <w:rFonts w:cs="Times New Roman"/>
                <w:szCs w:val="20"/>
              </w:rPr>
            </w:pPr>
            <w:r w:rsidRPr="00595B60">
              <w:rPr>
                <w:rFonts w:cs="Times New Roman"/>
                <w:szCs w:val="20"/>
              </w:rPr>
              <w:t>87</w:t>
            </w:r>
          </w:p>
        </w:tc>
        <w:tc>
          <w:tcPr>
            <w:tcW w:w="145" w:type="pct"/>
            <w:tcBorders>
              <w:top w:val="nil"/>
              <w:left w:val="nil"/>
              <w:bottom w:val="nil"/>
              <w:right w:val="nil"/>
            </w:tcBorders>
            <w:shd w:val="clear" w:color="auto" w:fill="auto"/>
            <w:noWrap/>
            <w:vAlign w:val="bottom"/>
          </w:tcPr>
          <w:p w14:paraId="2FF14214"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5580CB3C" w14:textId="77777777" w:rsidR="00696019" w:rsidRPr="00595B60" w:rsidRDefault="00696019" w:rsidP="00962DF7">
            <w:pPr>
              <w:jc w:val="right"/>
              <w:rPr>
                <w:rFonts w:cs="Times New Roman"/>
                <w:szCs w:val="20"/>
              </w:rPr>
            </w:pPr>
            <w:r w:rsidRPr="00595B60">
              <w:rPr>
                <w:rFonts w:cs="Times New Roman"/>
                <w:szCs w:val="20"/>
              </w:rPr>
              <w:t>4,982</w:t>
            </w:r>
          </w:p>
        </w:tc>
        <w:tc>
          <w:tcPr>
            <w:tcW w:w="289" w:type="pct"/>
            <w:tcBorders>
              <w:top w:val="nil"/>
              <w:left w:val="nil"/>
              <w:bottom w:val="nil"/>
              <w:right w:val="nil"/>
            </w:tcBorders>
            <w:shd w:val="clear" w:color="auto" w:fill="auto"/>
            <w:noWrap/>
            <w:vAlign w:val="bottom"/>
          </w:tcPr>
          <w:p w14:paraId="4901B20F" w14:textId="77777777" w:rsidR="00696019" w:rsidRPr="00595B60" w:rsidRDefault="00696019" w:rsidP="00962DF7">
            <w:pPr>
              <w:jc w:val="right"/>
              <w:rPr>
                <w:rFonts w:cs="Times New Roman"/>
                <w:szCs w:val="20"/>
              </w:rPr>
            </w:pPr>
            <w:r w:rsidRPr="00595B60">
              <w:rPr>
                <w:rFonts w:cs="Times New Roman"/>
                <w:szCs w:val="20"/>
              </w:rPr>
              <w:t>391</w:t>
            </w:r>
          </w:p>
        </w:tc>
        <w:tc>
          <w:tcPr>
            <w:tcW w:w="289" w:type="pct"/>
            <w:tcBorders>
              <w:top w:val="nil"/>
              <w:left w:val="nil"/>
              <w:bottom w:val="nil"/>
              <w:right w:val="nil"/>
            </w:tcBorders>
            <w:shd w:val="clear" w:color="auto" w:fill="auto"/>
            <w:noWrap/>
            <w:vAlign w:val="bottom"/>
          </w:tcPr>
          <w:p w14:paraId="6118CD8D" w14:textId="77777777" w:rsidR="00696019" w:rsidRPr="00595B60" w:rsidRDefault="00696019" w:rsidP="00962DF7">
            <w:pPr>
              <w:jc w:val="right"/>
              <w:rPr>
                <w:rFonts w:cs="Times New Roman"/>
                <w:szCs w:val="20"/>
              </w:rPr>
            </w:pPr>
            <w:r w:rsidRPr="00595B60">
              <w:rPr>
                <w:rFonts w:cs="Times New Roman"/>
                <w:szCs w:val="20"/>
              </w:rPr>
              <w:t>85</w:t>
            </w:r>
          </w:p>
        </w:tc>
        <w:tc>
          <w:tcPr>
            <w:tcW w:w="145" w:type="pct"/>
            <w:tcBorders>
              <w:top w:val="nil"/>
              <w:left w:val="nil"/>
              <w:bottom w:val="nil"/>
              <w:right w:val="nil"/>
            </w:tcBorders>
            <w:shd w:val="clear" w:color="auto" w:fill="auto"/>
            <w:noWrap/>
            <w:vAlign w:val="bottom"/>
          </w:tcPr>
          <w:p w14:paraId="0F928DD7"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04582F00" w14:textId="77777777" w:rsidR="00696019" w:rsidRPr="00595B60" w:rsidRDefault="00696019" w:rsidP="00962DF7">
            <w:pPr>
              <w:jc w:val="right"/>
              <w:rPr>
                <w:rFonts w:cs="Times New Roman"/>
                <w:szCs w:val="20"/>
              </w:rPr>
            </w:pPr>
            <w:r w:rsidRPr="00595B60">
              <w:rPr>
                <w:rFonts w:cs="Times New Roman"/>
                <w:szCs w:val="20"/>
              </w:rPr>
              <w:t>60</w:t>
            </w:r>
          </w:p>
        </w:tc>
        <w:tc>
          <w:tcPr>
            <w:tcW w:w="573" w:type="pct"/>
            <w:gridSpan w:val="2"/>
            <w:tcBorders>
              <w:top w:val="nil"/>
              <w:left w:val="nil"/>
              <w:bottom w:val="nil"/>
              <w:right w:val="nil"/>
            </w:tcBorders>
            <w:shd w:val="clear" w:color="auto" w:fill="auto"/>
            <w:noWrap/>
            <w:vAlign w:val="bottom"/>
          </w:tcPr>
          <w:p w14:paraId="460FC7D3" w14:textId="77777777" w:rsidR="00696019" w:rsidRPr="00595B60" w:rsidRDefault="00696019" w:rsidP="00962DF7">
            <w:pPr>
              <w:jc w:val="right"/>
              <w:rPr>
                <w:rFonts w:cs="Times New Roman"/>
                <w:szCs w:val="20"/>
              </w:rPr>
            </w:pPr>
            <w:r w:rsidRPr="00595B60">
              <w:rPr>
                <w:rFonts w:cs="Times New Roman"/>
                <w:szCs w:val="20"/>
              </w:rPr>
              <w:t>20.43***</w:t>
            </w:r>
          </w:p>
        </w:tc>
        <w:tc>
          <w:tcPr>
            <w:tcW w:w="145" w:type="pct"/>
            <w:tcBorders>
              <w:top w:val="nil"/>
              <w:left w:val="nil"/>
              <w:bottom w:val="nil"/>
              <w:right w:val="nil"/>
            </w:tcBorders>
            <w:shd w:val="clear" w:color="auto" w:fill="auto"/>
            <w:noWrap/>
            <w:vAlign w:val="bottom"/>
          </w:tcPr>
          <w:p w14:paraId="6671C5AA"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35B8E6B2" w14:textId="77777777" w:rsidR="00696019" w:rsidRPr="00595B60" w:rsidRDefault="00696019" w:rsidP="00962DF7">
            <w:pPr>
              <w:jc w:val="center"/>
              <w:rPr>
                <w:rFonts w:cs="Times New Roman"/>
                <w:szCs w:val="20"/>
              </w:rPr>
            </w:pPr>
            <w:r w:rsidRPr="00595B60">
              <w:rPr>
                <w:rFonts w:cs="Times New Roman"/>
                <w:szCs w:val="20"/>
              </w:rPr>
              <w:t>0.70</w:t>
            </w:r>
          </w:p>
        </w:tc>
        <w:tc>
          <w:tcPr>
            <w:tcW w:w="271" w:type="pct"/>
            <w:tcBorders>
              <w:top w:val="nil"/>
              <w:left w:val="nil"/>
              <w:bottom w:val="nil"/>
              <w:right w:val="nil"/>
            </w:tcBorders>
            <w:shd w:val="clear" w:color="auto" w:fill="auto"/>
            <w:noWrap/>
            <w:vAlign w:val="bottom"/>
          </w:tcPr>
          <w:p w14:paraId="11770FA3"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3765DE55" w14:textId="77777777" w:rsidTr="00FC4576">
        <w:trPr>
          <w:trHeight w:hRule="exact" w:val="288"/>
        </w:trPr>
        <w:tc>
          <w:tcPr>
            <w:tcW w:w="978" w:type="pct"/>
            <w:tcBorders>
              <w:top w:val="nil"/>
              <w:left w:val="nil"/>
              <w:bottom w:val="nil"/>
              <w:right w:val="nil"/>
            </w:tcBorders>
            <w:shd w:val="clear" w:color="auto" w:fill="auto"/>
            <w:noWrap/>
            <w:vAlign w:val="bottom"/>
          </w:tcPr>
          <w:p w14:paraId="47D50044" w14:textId="77777777" w:rsidR="00696019" w:rsidRPr="00595B60" w:rsidRDefault="00696019" w:rsidP="00962DF7">
            <w:pPr>
              <w:rPr>
                <w:rFonts w:cs="Times New Roman"/>
                <w:szCs w:val="20"/>
              </w:rPr>
            </w:pPr>
            <w:r w:rsidRPr="00595B60">
              <w:rPr>
                <w:rFonts w:cs="Times New Roman"/>
                <w:szCs w:val="20"/>
              </w:rPr>
              <w:t>Kazakhstan</w:t>
            </w:r>
          </w:p>
        </w:tc>
        <w:tc>
          <w:tcPr>
            <w:tcW w:w="145" w:type="pct"/>
            <w:tcBorders>
              <w:top w:val="nil"/>
              <w:left w:val="nil"/>
              <w:bottom w:val="nil"/>
              <w:right w:val="nil"/>
            </w:tcBorders>
            <w:shd w:val="clear" w:color="auto" w:fill="auto"/>
            <w:noWrap/>
            <w:vAlign w:val="bottom"/>
          </w:tcPr>
          <w:p w14:paraId="51780CF0"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05954409" w14:textId="77777777" w:rsidR="00696019" w:rsidRPr="00595B60" w:rsidRDefault="00696019" w:rsidP="00962DF7">
            <w:pPr>
              <w:jc w:val="right"/>
              <w:rPr>
                <w:rFonts w:cs="Times New Roman"/>
                <w:szCs w:val="20"/>
              </w:rPr>
            </w:pPr>
            <w:r w:rsidRPr="00595B60">
              <w:rPr>
                <w:rFonts w:cs="Times New Roman"/>
                <w:szCs w:val="20"/>
              </w:rPr>
              <w:t>158</w:t>
            </w:r>
          </w:p>
        </w:tc>
        <w:tc>
          <w:tcPr>
            <w:tcW w:w="289" w:type="pct"/>
            <w:tcBorders>
              <w:top w:val="nil"/>
              <w:left w:val="nil"/>
              <w:bottom w:val="nil"/>
              <w:right w:val="nil"/>
            </w:tcBorders>
            <w:shd w:val="clear" w:color="auto" w:fill="auto"/>
            <w:noWrap/>
            <w:vAlign w:val="bottom"/>
          </w:tcPr>
          <w:p w14:paraId="4A5FAF83" w14:textId="77777777" w:rsidR="00696019" w:rsidRPr="00595B60" w:rsidRDefault="00696019" w:rsidP="00962DF7">
            <w:pPr>
              <w:jc w:val="right"/>
              <w:rPr>
                <w:rFonts w:cs="Times New Roman"/>
                <w:szCs w:val="20"/>
              </w:rPr>
            </w:pPr>
            <w:r w:rsidRPr="00595B60">
              <w:rPr>
                <w:rFonts w:cs="Times New Roman"/>
                <w:szCs w:val="20"/>
              </w:rPr>
              <w:t>407</w:t>
            </w:r>
          </w:p>
        </w:tc>
        <w:tc>
          <w:tcPr>
            <w:tcW w:w="289" w:type="pct"/>
            <w:tcBorders>
              <w:top w:val="nil"/>
              <w:left w:val="nil"/>
              <w:bottom w:val="nil"/>
              <w:right w:val="nil"/>
            </w:tcBorders>
            <w:shd w:val="clear" w:color="auto" w:fill="auto"/>
            <w:noWrap/>
            <w:vAlign w:val="bottom"/>
          </w:tcPr>
          <w:p w14:paraId="53DD0ECD" w14:textId="77777777" w:rsidR="00696019" w:rsidRPr="00595B60" w:rsidRDefault="00696019" w:rsidP="00962DF7">
            <w:pPr>
              <w:jc w:val="right"/>
              <w:rPr>
                <w:rFonts w:cs="Times New Roman"/>
                <w:szCs w:val="20"/>
              </w:rPr>
            </w:pPr>
            <w:r w:rsidRPr="00595B60">
              <w:rPr>
                <w:rFonts w:cs="Times New Roman"/>
                <w:szCs w:val="20"/>
              </w:rPr>
              <w:t>58</w:t>
            </w:r>
          </w:p>
        </w:tc>
        <w:tc>
          <w:tcPr>
            <w:tcW w:w="145" w:type="pct"/>
            <w:tcBorders>
              <w:top w:val="nil"/>
              <w:left w:val="nil"/>
              <w:bottom w:val="nil"/>
              <w:right w:val="nil"/>
            </w:tcBorders>
            <w:shd w:val="clear" w:color="auto" w:fill="auto"/>
            <w:noWrap/>
            <w:vAlign w:val="bottom"/>
          </w:tcPr>
          <w:p w14:paraId="628DC2FC"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737E28B1" w14:textId="77777777" w:rsidR="00696019" w:rsidRPr="00595B60" w:rsidRDefault="00696019" w:rsidP="00962DF7">
            <w:pPr>
              <w:jc w:val="right"/>
              <w:rPr>
                <w:rFonts w:cs="Times New Roman"/>
                <w:szCs w:val="20"/>
              </w:rPr>
            </w:pPr>
            <w:r w:rsidRPr="00595B60">
              <w:rPr>
                <w:rFonts w:cs="Times New Roman"/>
                <w:szCs w:val="20"/>
              </w:rPr>
              <w:t>5,500</w:t>
            </w:r>
          </w:p>
        </w:tc>
        <w:tc>
          <w:tcPr>
            <w:tcW w:w="289" w:type="pct"/>
            <w:tcBorders>
              <w:top w:val="nil"/>
              <w:left w:val="nil"/>
              <w:bottom w:val="nil"/>
              <w:right w:val="nil"/>
            </w:tcBorders>
            <w:shd w:val="clear" w:color="auto" w:fill="auto"/>
            <w:noWrap/>
            <w:vAlign w:val="bottom"/>
          </w:tcPr>
          <w:p w14:paraId="49EC04C3" w14:textId="77777777" w:rsidR="00696019" w:rsidRPr="00595B60" w:rsidRDefault="00696019" w:rsidP="00962DF7">
            <w:pPr>
              <w:jc w:val="right"/>
              <w:rPr>
                <w:rFonts w:cs="Times New Roman"/>
                <w:szCs w:val="20"/>
              </w:rPr>
            </w:pPr>
            <w:r w:rsidRPr="00595B60">
              <w:rPr>
                <w:rFonts w:cs="Times New Roman"/>
                <w:szCs w:val="20"/>
              </w:rPr>
              <w:t>393</w:t>
            </w:r>
          </w:p>
        </w:tc>
        <w:tc>
          <w:tcPr>
            <w:tcW w:w="289" w:type="pct"/>
            <w:tcBorders>
              <w:top w:val="nil"/>
              <w:left w:val="nil"/>
              <w:bottom w:val="nil"/>
              <w:right w:val="nil"/>
            </w:tcBorders>
            <w:shd w:val="clear" w:color="auto" w:fill="auto"/>
            <w:noWrap/>
            <w:vAlign w:val="bottom"/>
          </w:tcPr>
          <w:p w14:paraId="7E7F8D6B" w14:textId="77777777" w:rsidR="00696019" w:rsidRPr="00595B60" w:rsidRDefault="00696019" w:rsidP="00962DF7">
            <w:pPr>
              <w:jc w:val="right"/>
              <w:rPr>
                <w:rFonts w:cs="Times New Roman"/>
                <w:szCs w:val="20"/>
              </w:rPr>
            </w:pPr>
            <w:r w:rsidRPr="00595B60">
              <w:rPr>
                <w:rFonts w:cs="Times New Roman"/>
                <w:szCs w:val="20"/>
              </w:rPr>
              <w:t>74</w:t>
            </w:r>
          </w:p>
        </w:tc>
        <w:tc>
          <w:tcPr>
            <w:tcW w:w="145" w:type="pct"/>
            <w:tcBorders>
              <w:top w:val="nil"/>
              <w:left w:val="nil"/>
              <w:bottom w:val="nil"/>
              <w:right w:val="nil"/>
            </w:tcBorders>
            <w:shd w:val="clear" w:color="auto" w:fill="auto"/>
            <w:noWrap/>
            <w:vAlign w:val="bottom"/>
          </w:tcPr>
          <w:p w14:paraId="7E61473D"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74F6FBA6" w14:textId="77777777" w:rsidR="00696019" w:rsidRPr="00595B60" w:rsidRDefault="00696019" w:rsidP="00962DF7">
            <w:pPr>
              <w:jc w:val="right"/>
              <w:rPr>
                <w:rFonts w:cs="Times New Roman"/>
                <w:szCs w:val="20"/>
              </w:rPr>
            </w:pPr>
            <w:r w:rsidRPr="00595B60">
              <w:rPr>
                <w:rFonts w:cs="Times New Roman"/>
                <w:szCs w:val="20"/>
              </w:rPr>
              <w:t>13</w:t>
            </w:r>
          </w:p>
        </w:tc>
        <w:tc>
          <w:tcPr>
            <w:tcW w:w="573" w:type="pct"/>
            <w:gridSpan w:val="2"/>
            <w:tcBorders>
              <w:top w:val="nil"/>
              <w:left w:val="nil"/>
              <w:bottom w:val="nil"/>
              <w:right w:val="nil"/>
            </w:tcBorders>
            <w:shd w:val="clear" w:color="auto" w:fill="auto"/>
            <w:noWrap/>
            <w:vAlign w:val="bottom"/>
          </w:tcPr>
          <w:p w14:paraId="4220FF53" w14:textId="77777777" w:rsidR="00696019" w:rsidRPr="00595B60" w:rsidRDefault="00696019" w:rsidP="00962DF7">
            <w:pPr>
              <w:jc w:val="right"/>
              <w:rPr>
                <w:rFonts w:cs="Times New Roman"/>
                <w:szCs w:val="20"/>
              </w:rPr>
            </w:pPr>
            <w:r w:rsidRPr="00595B60">
              <w:rPr>
                <w:rFonts w:cs="Times New Roman"/>
                <w:szCs w:val="20"/>
              </w:rPr>
              <w:t>2.81**</w:t>
            </w:r>
            <w:r w:rsidRPr="00595B60">
              <w:rPr>
                <w:rFonts w:cs="Times New Roman"/>
                <w:color w:val="FFFFFF"/>
                <w:szCs w:val="20"/>
              </w:rPr>
              <w:t>_</w:t>
            </w:r>
          </w:p>
        </w:tc>
        <w:tc>
          <w:tcPr>
            <w:tcW w:w="145" w:type="pct"/>
            <w:tcBorders>
              <w:top w:val="nil"/>
              <w:left w:val="nil"/>
              <w:bottom w:val="nil"/>
              <w:right w:val="nil"/>
            </w:tcBorders>
            <w:shd w:val="clear" w:color="auto" w:fill="auto"/>
            <w:noWrap/>
            <w:vAlign w:val="bottom"/>
          </w:tcPr>
          <w:p w14:paraId="06EFDBE9"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3AD43B6F" w14:textId="77777777" w:rsidR="00696019" w:rsidRPr="00595B60" w:rsidRDefault="00696019" w:rsidP="00962DF7">
            <w:pPr>
              <w:jc w:val="center"/>
              <w:rPr>
                <w:rFonts w:cs="Times New Roman"/>
                <w:szCs w:val="20"/>
              </w:rPr>
            </w:pPr>
            <w:r w:rsidRPr="00595B60">
              <w:rPr>
                <w:rFonts w:cs="Times New Roman"/>
                <w:szCs w:val="20"/>
              </w:rPr>
              <w:t>0.18</w:t>
            </w:r>
          </w:p>
        </w:tc>
        <w:tc>
          <w:tcPr>
            <w:tcW w:w="271" w:type="pct"/>
            <w:tcBorders>
              <w:top w:val="nil"/>
              <w:left w:val="nil"/>
              <w:bottom w:val="nil"/>
              <w:right w:val="nil"/>
            </w:tcBorders>
            <w:shd w:val="clear" w:color="auto" w:fill="auto"/>
            <w:noWrap/>
            <w:vAlign w:val="bottom"/>
          </w:tcPr>
          <w:p w14:paraId="7AF8D73B"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57661983" w14:textId="77777777" w:rsidTr="00FC4576">
        <w:trPr>
          <w:trHeight w:hRule="exact" w:val="288"/>
        </w:trPr>
        <w:tc>
          <w:tcPr>
            <w:tcW w:w="978" w:type="pct"/>
            <w:tcBorders>
              <w:top w:val="nil"/>
              <w:left w:val="nil"/>
              <w:bottom w:val="nil"/>
              <w:right w:val="nil"/>
            </w:tcBorders>
            <w:shd w:val="clear" w:color="auto" w:fill="auto"/>
            <w:noWrap/>
            <w:vAlign w:val="bottom"/>
          </w:tcPr>
          <w:p w14:paraId="5A0F2BEF" w14:textId="77777777" w:rsidR="00696019" w:rsidRPr="00595B60" w:rsidRDefault="00696019" w:rsidP="00962DF7">
            <w:pPr>
              <w:rPr>
                <w:rFonts w:cs="Times New Roman"/>
                <w:szCs w:val="20"/>
              </w:rPr>
            </w:pPr>
            <w:r w:rsidRPr="00595B60">
              <w:rPr>
                <w:rFonts w:cs="Times New Roman"/>
                <w:szCs w:val="20"/>
              </w:rPr>
              <w:t>Latvia</w:t>
            </w:r>
          </w:p>
        </w:tc>
        <w:tc>
          <w:tcPr>
            <w:tcW w:w="145" w:type="pct"/>
            <w:tcBorders>
              <w:top w:val="nil"/>
              <w:left w:val="nil"/>
              <w:bottom w:val="nil"/>
              <w:right w:val="nil"/>
            </w:tcBorders>
            <w:shd w:val="clear" w:color="auto" w:fill="auto"/>
            <w:noWrap/>
            <w:vAlign w:val="bottom"/>
          </w:tcPr>
          <w:p w14:paraId="13154D7D"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334A69D6" w14:textId="77777777" w:rsidR="00696019" w:rsidRPr="00595B60" w:rsidRDefault="00696019" w:rsidP="00962DF7">
            <w:pPr>
              <w:jc w:val="right"/>
              <w:rPr>
                <w:rFonts w:cs="Times New Roman"/>
                <w:szCs w:val="20"/>
              </w:rPr>
            </w:pPr>
            <w:r w:rsidRPr="00595B60">
              <w:rPr>
                <w:rFonts w:cs="Times New Roman"/>
                <w:szCs w:val="20"/>
              </w:rPr>
              <w:t>98</w:t>
            </w:r>
          </w:p>
        </w:tc>
        <w:tc>
          <w:tcPr>
            <w:tcW w:w="289" w:type="pct"/>
            <w:tcBorders>
              <w:top w:val="nil"/>
              <w:left w:val="nil"/>
              <w:bottom w:val="nil"/>
              <w:right w:val="nil"/>
            </w:tcBorders>
            <w:shd w:val="clear" w:color="auto" w:fill="auto"/>
            <w:noWrap/>
            <w:vAlign w:val="bottom"/>
          </w:tcPr>
          <w:p w14:paraId="48CAFDC6" w14:textId="77777777" w:rsidR="00696019" w:rsidRPr="00595B60" w:rsidRDefault="00696019" w:rsidP="00962DF7">
            <w:pPr>
              <w:jc w:val="right"/>
              <w:rPr>
                <w:rFonts w:cs="Times New Roman"/>
                <w:szCs w:val="20"/>
              </w:rPr>
            </w:pPr>
            <w:r w:rsidRPr="00595B60">
              <w:rPr>
                <w:rFonts w:cs="Times New Roman"/>
                <w:szCs w:val="20"/>
              </w:rPr>
              <w:t>490</w:t>
            </w:r>
          </w:p>
        </w:tc>
        <w:tc>
          <w:tcPr>
            <w:tcW w:w="289" w:type="pct"/>
            <w:tcBorders>
              <w:top w:val="nil"/>
              <w:left w:val="nil"/>
              <w:bottom w:val="nil"/>
              <w:right w:val="nil"/>
            </w:tcBorders>
            <w:shd w:val="clear" w:color="auto" w:fill="auto"/>
            <w:noWrap/>
            <w:vAlign w:val="bottom"/>
          </w:tcPr>
          <w:p w14:paraId="2E767643" w14:textId="77777777" w:rsidR="00696019" w:rsidRPr="00595B60" w:rsidRDefault="00696019" w:rsidP="00962DF7">
            <w:pPr>
              <w:jc w:val="right"/>
              <w:rPr>
                <w:rFonts w:cs="Times New Roman"/>
                <w:szCs w:val="20"/>
              </w:rPr>
            </w:pPr>
            <w:r w:rsidRPr="00595B60">
              <w:rPr>
                <w:rFonts w:cs="Times New Roman"/>
                <w:szCs w:val="20"/>
              </w:rPr>
              <w:t>82</w:t>
            </w:r>
          </w:p>
        </w:tc>
        <w:tc>
          <w:tcPr>
            <w:tcW w:w="145" w:type="pct"/>
            <w:tcBorders>
              <w:top w:val="nil"/>
              <w:left w:val="nil"/>
              <w:bottom w:val="nil"/>
              <w:right w:val="nil"/>
            </w:tcBorders>
            <w:shd w:val="clear" w:color="auto" w:fill="auto"/>
            <w:noWrap/>
            <w:vAlign w:val="bottom"/>
          </w:tcPr>
          <w:p w14:paraId="11A3C04F"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5215539D" w14:textId="77777777" w:rsidR="00696019" w:rsidRPr="00595B60" w:rsidRDefault="00696019" w:rsidP="00962DF7">
            <w:pPr>
              <w:jc w:val="right"/>
              <w:rPr>
                <w:rFonts w:cs="Times New Roman"/>
                <w:szCs w:val="20"/>
              </w:rPr>
            </w:pPr>
            <w:r w:rsidRPr="00595B60">
              <w:rPr>
                <w:rFonts w:cs="Times New Roman"/>
                <w:szCs w:val="20"/>
              </w:rPr>
              <w:t>3,745</w:t>
            </w:r>
          </w:p>
        </w:tc>
        <w:tc>
          <w:tcPr>
            <w:tcW w:w="289" w:type="pct"/>
            <w:tcBorders>
              <w:top w:val="nil"/>
              <w:left w:val="nil"/>
              <w:bottom w:val="nil"/>
              <w:right w:val="nil"/>
            </w:tcBorders>
            <w:shd w:val="clear" w:color="auto" w:fill="auto"/>
            <w:noWrap/>
            <w:vAlign w:val="bottom"/>
          </w:tcPr>
          <w:p w14:paraId="1735A1BA" w14:textId="77777777" w:rsidR="00696019" w:rsidRPr="00595B60" w:rsidRDefault="00696019" w:rsidP="00962DF7">
            <w:pPr>
              <w:jc w:val="right"/>
              <w:rPr>
                <w:rFonts w:cs="Times New Roman"/>
                <w:szCs w:val="20"/>
              </w:rPr>
            </w:pPr>
            <w:r w:rsidRPr="00595B60">
              <w:rPr>
                <w:rFonts w:cs="Times New Roman"/>
                <w:szCs w:val="20"/>
              </w:rPr>
              <w:t>488</w:t>
            </w:r>
          </w:p>
        </w:tc>
        <w:tc>
          <w:tcPr>
            <w:tcW w:w="289" w:type="pct"/>
            <w:tcBorders>
              <w:top w:val="nil"/>
              <w:left w:val="nil"/>
              <w:bottom w:val="nil"/>
              <w:right w:val="nil"/>
            </w:tcBorders>
            <w:shd w:val="clear" w:color="auto" w:fill="auto"/>
            <w:noWrap/>
            <w:vAlign w:val="bottom"/>
          </w:tcPr>
          <w:p w14:paraId="7F8A216D" w14:textId="77777777" w:rsidR="00696019" w:rsidRPr="00595B60" w:rsidRDefault="00696019" w:rsidP="00962DF7">
            <w:pPr>
              <w:jc w:val="right"/>
              <w:rPr>
                <w:rFonts w:cs="Times New Roman"/>
                <w:szCs w:val="20"/>
              </w:rPr>
            </w:pPr>
            <w:r w:rsidRPr="00595B60">
              <w:rPr>
                <w:rFonts w:cs="Times New Roman"/>
                <w:szCs w:val="20"/>
              </w:rPr>
              <w:t>86</w:t>
            </w:r>
          </w:p>
        </w:tc>
        <w:tc>
          <w:tcPr>
            <w:tcW w:w="145" w:type="pct"/>
            <w:tcBorders>
              <w:top w:val="nil"/>
              <w:left w:val="nil"/>
              <w:bottom w:val="nil"/>
              <w:right w:val="nil"/>
            </w:tcBorders>
            <w:shd w:val="clear" w:color="auto" w:fill="auto"/>
            <w:noWrap/>
            <w:vAlign w:val="bottom"/>
          </w:tcPr>
          <w:p w14:paraId="71315006"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0BD7F915" w14:textId="77777777" w:rsidR="00696019" w:rsidRPr="00595B60" w:rsidRDefault="00696019" w:rsidP="00962DF7">
            <w:pPr>
              <w:jc w:val="right"/>
              <w:rPr>
                <w:rFonts w:cs="Times New Roman"/>
                <w:szCs w:val="20"/>
              </w:rPr>
            </w:pPr>
            <w:r w:rsidRPr="00595B60">
              <w:rPr>
                <w:rFonts w:cs="Times New Roman"/>
                <w:szCs w:val="20"/>
              </w:rPr>
              <w:t>2</w:t>
            </w:r>
          </w:p>
        </w:tc>
        <w:tc>
          <w:tcPr>
            <w:tcW w:w="573" w:type="pct"/>
            <w:gridSpan w:val="2"/>
            <w:tcBorders>
              <w:top w:val="nil"/>
              <w:left w:val="nil"/>
              <w:bottom w:val="nil"/>
              <w:right w:val="nil"/>
            </w:tcBorders>
            <w:shd w:val="clear" w:color="auto" w:fill="auto"/>
            <w:noWrap/>
            <w:vAlign w:val="bottom"/>
          </w:tcPr>
          <w:p w14:paraId="777B5AB1" w14:textId="77777777" w:rsidR="00696019" w:rsidRPr="00595B60" w:rsidRDefault="00696019" w:rsidP="00962DF7">
            <w:pPr>
              <w:jc w:val="right"/>
              <w:rPr>
                <w:rFonts w:cs="Times New Roman"/>
                <w:szCs w:val="20"/>
              </w:rPr>
            </w:pPr>
            <w:r w:rsidRPr="00595B60">
              <w:rPr>
                <w:rFonts w:cs="Times New Roman"/>
                <w:szCs w:val="20"/>
              </w:rPr>
              <w:t>0.22</w:t>
            </w:r>
            <w:r w:rsidRPr="00595B60">
              <w:rPr>
                <w:rFonts w:cs="Times New Roman"/>
                <w:color w:val="FFFFFF"/>
                <w:szCs w:val="20"/>
              </w:rPr>
              <w:t>___</w:t>
            </w:r>
          </w:p>
        </w:tc>
        <w:tc>
          <w:tcPr>
            <w:tcW w:w="145" w:type="pct"/>
            <w:tcBorders>
              <w:top w:val="nil"/>
              <w:left w:val="nil"/>
              <w:bottom w:val="nil"/>
              <w:right w:val="nil"/>
            </w:tcBorders>
            <w:shd w:val="clear" w:color="auto" w:fill="auto"/>
            <w:noWrap/>
            <w:vAlign w:val="bottom"/>
          </w:tcPr>
          <w:p w14:paraId="52531DC1"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59A94CDA" w14:textId="77777777" w:rsidR="00696019" w:rsidRPr="00595B60" w:rsidRDefault="00696019" w:rsidP="00962DF7">
            <w:pPr>
              <w:jc w:val="center"/>
              <w:rPr>
                <w:rFonts w:cs="Times New Roman"/>
                <w:szCs w:val="20"/>
              </w:rPr>
            </w:pPr>
            <w:r w:rsidRPr="00595B60">
              <w:rPr>
                <w:rFonts w:cs="Times New Roman"/>
                <w:szCs w:val="20"/>
              </w:rPr>
              <w:t>0.02</w:t>
            </w:r>
          </w:p>
        </w:tc>
        <w:tc>
          <w:tcPr>
            <w:tcW w:w="271" w:type="pct"/>
            <w:tcBorders>
              <w:top w:val="nil"/>
              <w:left w:val="nil"/>
              <w:bottom w:val="nil"/>
              <w:right w:val="nil"/>
            </w:tcBorders>
            <w:shd w:val="clear" w:color="auto" w:fill="auto"/>
            <w:noWrap/>
            <w:vAlign w:val="bottom"/>
          </w:tcPr>
          <w:p w14:paraId="4EF63BEF"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2A9F758A" w14:textId="77777777" w:rsidTr="00FC4576">
        <w:trPr>
          <w:trHeight w:hRule="exact" w:val="288"/>
        </w:trPr>
        <w:tc>
          <w:tcPr>
            <w:tcW w:w="978" w:type="pct"/>
            <w:tcBorders>
              <w:top w:val="nil"/>
              <w:left w:val="nil"/>
              <w:bottom w:val="nil"/>
              <w:right w:val="nil"/>
            </w:tcBorders>
            <w:shd w:val="clear" w:color="auto" w:fill="auto"/>
            <w:noWrap/>
            <w:vAlign w:val="bottom"/>
          </w:tcPr>
          <w:p w14:paraId="02EDA0B1" w14:textId="77777777" w:rsidR="00696019" w:rsidRPr="00595B60" w:rsidRDefault="00696019" w:rsidP="00962DF7">
            <w:pPr>
              <w:rPr>
                <w:rFonts w:cs="Times New Roman"/>
                <w:szCs w:val="20"/>
              </w:rPr>
            </w:pPr>
            <w:r w:rsidRPr="00595B60">
              <w:rPr>
                <w:rFonts w:cs="Times New Roman"/>
                <w:szCs w:val="20"/>
              </w:rPr>
              <w:t>Liechtenstein</w:t>
            </w:r>
          </w:p>
        </w:tc>
        <w:tc>
          <w:tcPr>
            <w:tcW w:w="145" w:type="pct"/>
            <w:tcBorders>
              <w:top w:val="nil"/>
              <w:left w:val="nil"/>
              <w:bottom w:val="nil"/>
              <w:right w:val="nil"/>
            </w:tcBorders>
            <w:shd w:val="clear" w:color="auto" w:fill="auto"/>
            <w:noWrap/>
            <w:vAlign w:val="bottom"/>
          </w:tcPr>
          <w:p w14:paraId="713A6191"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67BDEB84" w14:textId="77777777" w:rsidR="00696019" w:rsidRPr="00595B60" w:rsidRDefault="00696019" w:rsidP="00962DF7">
            <w:pPr>
              <w:jc w:val="right"/>
              <w:rPr>
                <w:rFonts w:cs="Times New Roman"/>
                <w:szCs w:val="20"/>
              </w:rPr>
            </w:pPr>
            <w:r w:rsidRPr="00595B60">
              <w:rPr>
                <w:rFonts w:cs="Times New Roman"/>
                <w:szCs w:val="20"/>
              </w:rPr>
              <w:t>7</w:t>
            </w:r>
          </w:p>
        </w:tc>
        <w:tc>
          <w:tcPr>
            <w:tcW w:w="289" w:type="pct"/>
            <w:tcBorders>
              <w:top w:val="nil"/>
              <w:left w:val="nil"/>
              <w:bottom w:val="nil"/>
              <w:right w:val="nil"/>
            </w:tcBorders>
            <w:shd w:val="clear" w:color="auto" w:fill="auto"/>
            <w:noWrap/>
            <w:vAlign w:val="bottom"/>
          </w:tcPr>
          <w:p w14:paraId="7C0110D3" w14:textId="77777777" w:rsidR="00696019" w:rsidRPr="00595B60" w:rsidRDefault="00696019" w:rsidP="00962DF7">
            <w:pPr>
              <w:jc w:val="right"/>
              <w:rPr>
                <w:rFonts w:cs="Times New Roman"/>
                <w:szCs w:val="20"/>
              </w:rPr>
            </w:pPr>
            <w:r w:rsidRPr="00595B60">
              <w:rPr>
                <w:rFonts w:cs="Times New Roman"/>
                <w:szCs w:val="20"/>
              </w:rPr>
              <w:t>441</w:t>
            </w:r>
          </w:p>
        </w:tc>
        <w:tc>
          <w:tcPr>
            <w:tcW w:w="289" w:type="pct"/>
            <w:tcBorders>
              <w:top w:val="nil"/>
              <w:left w:val="nil"/>
              <w:bottom w:val="nil"/>
              <w:right w:val="nil"/>
            </w:tcBorders>
            <w:shd w:val="clear" w:color="auto" w:fill="auto"/>
            <w:noWrap/>
            <w:vAlign w:val="bottom"/>
          </w:tcPr>
          <w:p w14:paraId="4FEF61BE" w14:textId="77777777" w:rsidR="00696019" w:rsidRPr="00595B60" w:rsidRDefault="00696019" w:rsidP="00962DF7">
            <w:pPr>
              <w:jc w:val="right"/>
              <w:rPr>
                <w:rFonts w:cs="Times New Roman"/>
                <w:szCs w:val="20"/>
              </w:rPr>
            </w:pPr>
            <w:r w:rsidRPr="00595B60">
              <w:rPr>
                <w:rFonts w:cs="Times New Roman"/>
                <w:szCs w:val="20"/>
              </w:rPr>
              <w:t>60</w:t>
            </w:r>
          </w:p>
        </w:tc>
        <w:tc>
          <w:tcPr>
            <w:tcW w:w="145" w:type="pct"/>
            <w:tcBorders>
              <w:top w:val="nil"/>
              <w:left w:val="nil"/>
              <w:bottom w:val="nil"/>
              <w:right w:val="nil"/>
            </w:tcBorders>
            <w:shd w:val="clear" w:color="auto" w:fill="auto"/>
            <w:noWrap/>
            <w:vAlign w:val="bottom"/>
          </w:tcPr>
          <w:p w14:paraId="2D858FDD"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77ECE2F4" w14:textId="77777777" w:rsidR="00696019" w:rsidRPr="00595B60" w:rsidRDefault="00696019" w:rsidP="00962DF7">
            <w:pPr>
              <w:jc w:val="right"/>
              <w:rPr>
                <w:rFonts w:cs="Times New Roman"/>
                <w:szCs w:val="20"/>
              </w:rPr>
            </w:pPr>
            <w:r w:rsidRPr="00595B60">
              <w:rPr>
                <w:rFonts w:cs="Times New Roman"/>
                <w:szCs w:val="20"/>
              </w:rPr>
              <w:t>247</w:t>
            </w:r>
          </w:p>
        </w:tc>
        <w:tc>
          <w:tcPr>
            <w:tcW w:w="289" w:type="pct"/>
            <w:tcBorders>
              <w:top w:val="nil"/>
              <w:left w:val="nil"/>
              <w:bottom w:val="nil"/>
              <w:right w:val="nil"/>
            </w:tcBorders>
            <w:shd w:val="clear" w:color="auto" w:fill="auto"/>
            <w:noWrap/>
            <w:vAlign w:val="bottom"/>
          </w:tcPr>
          <w:p w14:paraId="55CBAA64" w14:textId="77777777" w:rsidR="00696019" w:rsidRPr="00595B60" w:rsidRDefault="00696019" w:rsidP="00962DF7">
            <w:pPr>
              <w:jc w:val="right"/>
              <w:rPr>
                <w:rFonts w:cs="Times New Roman"/>
                <w:szCs w:val="20"/>
              </w:rPr>
            </w:pPr>
            <w:r w:rsidRPr="00595B60">
              <w:rPr>
                <w:rFonts w:cs="Times New Roman"/>
                <w:szCs w:val="20"/>
              </w:rPr>
              <w:t>527</w:t>
            </w:r>
          </w:p>
        </w:tc>
        <w:tc>
          <w:tcPr>
            <w:tcW w:w="289" w:type="pct"/>
            <w:tcBorders>
              <w:top w:val="nil"/>
              <w:left w:val="nil"/>
              <w:bottom w:val="nil"/>
              <w:right w:val="nil"/>
            </w:tcBorders>
            <w:shd w:val="clear" w:color="auto" w:fill="auto"/>
            <w:noWrap/>
            <w:vAlign w:val="bottom"/>
          </w:tcPr>
          <w:p w14:paraId="0154B2FF" w14:textId="77777777" w:rsidR="00696019" w:rsidRPr="00595B60" w:rsidRDefault="00696019" w:rsidP="00962DF7">
            <w:pPr>
              <w:jc w:val="right"/>
              <w:rPr>
                <w:rFonts w:cs="Times New Roman"/>
                <w:szCs w:val="20"/>
              </w:rPr>
            </w:pPr>
            <w:r w:rsidRPr="00595B60">
              <w:rPr>
                <w:rFonts w:cs="Times New Roman"/>
                <w:szCs w:val="20"/>
              </w:rPr>
              <w:t>84</w:t>
            </w:r>
          </w:p>
        </w:tc>
        <w:tc>
          <w:tcPr>
            <w:tcW w:w="145" w:type="pct"/>
            <w:tcBorders>
              <w:top w:val="nil"/>
              <w:left w:val="nil"/>
              <w:bottom w:val="nil"/>
              <w:right w:val="nil"/>
            </w:tcBorders>
            <w:shd w:val="clear" w:color="auto" w:fill="auto"/>
            <w:noWrap/>
            <w:vAlign w:val="bottom"/>
          </w:tcPr>
          <w:p w14:paraId="29638CFF"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6B24DA7E" w14:textId="77777777" w:rsidR="00696019" w:rsidRPr="00595B60" w:rsidRDefault="00696019" w:rsidP="00962DF7">
            <w:pPr>
              <w:jc w:val="right"/>
              <w:rPr>
                <w:rFonts w:cs="Times New Roman"/>
                <w:szCs w:val="20"/>
              </w:rPr>
            </w:pPr>
            <w:r w:rsidRPr="00595B60">
              <w:rPr>
                <w:rFonts w:cs="Times New Roman"/>
                <w:szCs w:val="20"/>
              </w:rPr>
              <w:t>-86</w:t>
            </w:r>
          </w:p>
        </w:tc>
        <w:tc>
          <w:tcPr>
            <w:tcW w:w="573" w:type="pct"/>
            <w:gridSpan w:val="2"/>
            <w:tcBorders>
              <w:top w:val="nil"/>
              <w:left w:val="nil"/>
              <w:bottom w:val="nil"/>
              <w:right w:val="nil"/>
            </w:tcBorders>
            <w:shd w:val="clear" w:color="auto" w:fill="auto"/>
            <w:noWrap/>
            <w:vAlign w:val="bottom"/>
          </w:tcPr>
          <w:p w14:paraId="7FDF0087" w14:textId="77777777" w:rsidR="00696019" w:rsidRPr="00595B60" w:rsidRDefault="00696019" w:rsidP="00962DF7">
            <w:pPr>
              <w:jc w:val="right"/>
              <w:rPr>
                <w:rFonts w:cs="Times New Roman"/>
                <w:szCs w:val="20"/>
              </w:rPr>
            </w:pPr>
            <w:r w:rsidRPr="00595B60">
              <w:rPr>
                <w:rFonts w:cs="Times New Roman"/>
                <w:szCs w:val="20"/>
              </w:rPr>
              <w:t>-2.72**</w:t>
            </w:r>
            <w:r w:rsidRPr="00595B60">
              <w:rPr>
                <w:rFonts w:cs="Times New Roman"/>
                <w:color w:val="FFFFFF"/>
                <w:szCs w:val="20"/>
              </w:rPr>
              <w:t>_</w:t>
            </w:r>
          </w:p>
        </w:tc>
        <w:tc>
          <w:tcPr>
            <w:tcW w:w="145" w:type="pct"/>
            <w:tcBorders>
              <w:top w:val="nil"/>
              <w:left w:val="nil"/>
              <w:bottom w:val="nil"/>
              <w:right w:val="nil"/>
            </w:tcBorders>
            <w:shd w:val="clear" w:color="auto" w:fill="auto"/>
            <w:noWrap/>
            <w:vAlign w:val="bottom"/>
          </w:tcPr>
          <w:p w14:paraId="29244117"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6EE1E78B" w14:textId="77777777" w:rsidR="00696019" w:rsidRPr="00595B60" w:rsidRDefault="00696019" w:rsidP="00962DF7">
            <w:pPr>
              <w:jc w:val="center"/>
              <w:rPr>
                <w:rFonts w:cs="Times New Roman"/>
                <w:szCs w:val="20"/>
              </w:rPr>
            </w:pPr>
            <w:r w:rsidRPr="00595B60">
              <w:rPr>
                <w:rFonts w:cs="Times New Roman"/>
                <w:szCs w:val="20"/>
              </w:rPr>
              <w:t>1.03</w:t>
            </w:r>
          </w:p>
        </w:tc>
        <w:tc>
          <w:tcPr>
            <w:tcW w:w="271" w:type="pct"/>
            <w:tcBorders>
              <w:top w:val="nil"/>
              <w:left w:val="nil"/>
              <w:bottom w:val="nil"/>
              <w:right w:val="nil"/>
            </w:tcBorders>
            <w:shd w:val="clear" w:color="auto" w:fill="auto"/>
            <w:noWrap/>
            <w:vAlign w:val="bottom"/>
          </w:tcPr>
          <w:p w14:paraId="6B7CB7AE"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44E88417" w14:textId="77777777" w:rsidTr="00FC4576">
        <w:trPr>
          <w:trHeight w:hRule="exact" w:val="288"/>
        </w:trPr>
        <w:tc>
          <w:tcPr>
            <w:tcW w:w="978" w:type="pct"/>
            <w:tcBorders>
              <w:top w:val="nil"/>
              <w:left w:val="nil"/>
              <w:bottom w:val="nil"/>
              <w:right w:val="nil"/>
            </w:tcBorders>
            <w:shd w:val="clear" w:color="auto" w:fill="auto"/>
            <w:noWrap/>
            <w:vAlign w:val="bottom"/>
          </w:tcPr>
          <w:p w14:paraId="426CF531" w14:textId="77777777" w:rsidR="00696019" w:rsidRPr="00595B60" w:rsidRDefault="00696019" w:rsidP="00962DF7">
            <w:pPr>
              <w:rPr>
                <w:rFonts w:cs="Times New Roman"/>
                <w:szCs w:val="20"/>
              </w:rPr>
            </w:pPr>
            <w:r w:rsidRPr="00595B60">
              <w:rPr>
                <w:rFonts w:cs="Times New Roman"/>
                <w:szCs w:val="20"/>
              </w:rPr>
              <w:t>Lithuania</w:t>
            </w:r>
          </w:p>
        </w:tc>
        <w:tc>
          <w:tcPr>
            <w:tcW w:w="145" w:type="pct"/>
            <w:tcBorders>
              <w:top w:val="nil"/>
              <w:left w:val="nil"/>
              <w:bottom w:val="nil"/>
              <w:right w:val="nil"/>
            </w:tcBorders>
            <w:shd w:val="clear" w:color="auto" w:fill="auto"/>
            <w:noWrap/>
            <w:vAlign w:val="bottom"/>
          </w:tcPr>
          <w:p w14:paraId="69072C45"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533A3A3E" w14:textId="77777777" w:rsidR="00696019" w:rsidRPr="00595B60" w:rsidRDefault="00696019" w:rsidP="00962DF7">
            <w:pPr>
              <w:jc w:val="right"/>
              <w:rPr>
                <w:rFonts w:cs="Times New Roman"/>
                <w:szCs w:val="20"/>
              </w:rPr>
            </w:pPr>
            <w:r w:rsidRPr="00595B60">
              <w:rPr>
                <w:rFonts w:cs="Times New Roman"/>
                <w:szCs w:val="20"/>
              </w:rPr>
              <w:t>66</w:t>
            </w:r>
          </w:p>
        </w:tc>
        <w:tc>
          <w:tcPr>
            <w:tcW w:w="289" w:type="pct"/>
            <w:tcBorders>
              <w:top w:val="nil"/>
              <w:left w:val="nil"/>
              <w:bottom w:val="nil"/>
              <w:right w:val="nil"/>
            </w:tcBorders>
            <w:shd w:val="clear" w:color="auto" w:fill="auto"/>
            <w:noWrap/>
            <w:vAlign w:val="bottom"/>
          </w:tcPr>
          <w:p w14:paraId="7BD93AEE" w14:textId="77777777" w:rsidR="00696019" w:rsidRPr="00595B60" w:rsidRDefault="00696019" w:rsidP="00962DF7">
            <w:pPr>
              <w:jc w:val="right"/>
              <w:rPr>
                <w:rFonts w:cs="Times New Roman"/>
                <w:szCs w:val="20"/>
              </w:rPr>
            </w:pPr>
            <w:r w:rsidRPr="00595B60">
              <w:rPr>
                <w:rFonts w:cs="Times New Roman"/>
                <w:szCs w:val="20"/>
              </w:rPr>
              <w:t>537</w:t>
            </w:r>
          </w:p>
        </w:tc>
        <w:tc>
          <w:tcPr>
            <w:tcW w:w="289" w:type="pct"/>
            <w:tcBorders>
              <w:top w:val="nil"/>
              <w:left w:val="nil"/>
              <w:bottom w:val="nil"/>
              <w:right w:val="nil"/>
            </w:tcBorders>
            <w:shd w:val="clear" w:color="auto" w:fill="auto"/>
            <w:noWrap/>
            <w:vAlign w:val="bottom"/>
          </w:tcPr>
          <w:p w14:paraId="57B6B791" w14:textId="77777777" w:rsidR="00696019" w:rsidRPr="00595B60" w:rsidRDefault="00696019" w:rsidP="00962DF7">
            <w:pPr>
              <w:jc w:val="right"/>
              <w:rPr>
                <w:rFonts w:cs="Times New Roman"/>
                <w:szCs w:val="20"/>
              </w:rPr>
            </w:pPr>
            <w:r w:rsidRPr="00595B60">
              <w:rPr>
                <w:rFonts w:cs="Times New Roman"/>
                <w:szCs w:val="20"/>
              </w:rPr>
              <w:t>69</w:t>
            </w:r>
          </w:p>
        </w:tc>
        <w:tc>
          <w:tcPr>
            <w:tcW w:w="145" w:type="pct"/>
            <w:tcBorders>
              <w:top w:val="nil"/>
              <w:left w:val="nil"/>
              <w:bottom w:val="nil"/>
              <w:right w:val="nil"/>
            </w:tcBorders>
            <w:shd w:val="clear" w:color="auto" w:fill="auto"/>
            <w:noWrap/>
            <w:vAlign w:val="bottom"/>
          </w:tcPr>
          <w:p w14:paraId="17AD204D"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67BCEFA7" w14:textId="77777777" w:rsidR="00696019" w:rsidRPr="00595B60" w:rsidRDefault="00696019" w:rsidP="00962DF7">
            <w:pPr>
              <w:jc w:val="right"/>
              <w:rPr>
                <w:rFonts w:cs="Times New Roman"/>
                <w:szCs w:val="20"/>
              </w:rPr>
            </w:pPr>
            <w:r w:rsidRPr="00595B60">
              <w:rPr>
                <w:rFonts w:cs="Times New Roman"/>
                <w:szCs w:val="20"/>
              </w:rPr>
              <w:t>4,163</w:t>
            </w:r>
          </w:p>
        </w:tc>
        <w:tc>
          <w:tcPr>
            <w:tcW w:w="289" w:type="pct"/>
            <w:tcBorders>
              <w:top w:val="nil"/>
              <w:left w:val="nil"/>
              <w:bottom w:val="nil"/>
              <w:right w:val="nil"/>
            </w:tcBorders>
            <w:shd w:val="clear" w:color="auto" w:fill="auto"/>
            <w:noWrap/>
            <w:vAlign w:val="bottom"/>
          </w:tcPr>
          <w:p w14:paraId="5642D706" w14:textId="77777777" w:rsidR="00696019" w:rsidRPr="00595B60" w:rsidRDefault="00696019" w:rsidP="00962DF7">
            <w:pPr>
              <w:jc w:val="right"/>
              <w:rPr>
                <w:rFonts w:cs="Times New Roman"/>
                <w:szCs w:val="20"/>
              </w:rPr>
            </w:pPr>
            <w:r w:rsidRPr="00595B60">
              <w:rPr>
                <w:rFonts w:cs="Times New Roman"/>
                <w:szCs w:val="20"/>
              </w:rPr>
              <w:t>478</w:t>
            </w:r>
          </w:p>
        </w:tc>
        <w:tc>
          <w:tcPr>
            <w:tcW w:w="289" w:type="pct"/>
            <w:tcBorders>
              <w:top w:val="nil"/>
              <w:left w:val="nil"/>
              <w:bottom w:val="nil"/>
              <w:right w:val="nil"/>
            </w:tcBorders>
            <w:shd w:val="clear" w:color="auto" w:fill="auto"/>
            <w:noWrap/>
            <w:vAlign w:val="bottom"/>
          </w:tcPr>
          <w:p w14:paraId="5D3FD699" w14:textId="77777777" w:rsidR="00696019" w:rsidRPr="00595B60" w:rsidRDefault="00696019" w:rsidP="00962DF7">
            <w:pPr>
              <w:jc w:val="right"/>
              <w:rPr>
                <w:rFonts w:cs="Times New Roman"/>
                <w:szCs w:val="20"/>
              </w:rPr>
            </w:pPr>
            <w:r w:rsidRPr="00595B60">
              <w:rPr>
                <w:rFonts w:cs="Times New Roman"/>
                <w:szCs w:val="20"/>
              </w:rPr>
              <w:t>86</w:t>
            </w:r>
          </w:p>
        </w:tc>
        <w:tc>
          <w:tcPr>
            <w:tcW w:w="145" w:type="pct"/>
            <w:tcBorders>
              <w:top w:val="nil"/>
              <w:left w:val="nil"/>
              <w:bottom w:val="nil"/>
              <w:right w:val="nil"/>
            </w:tcBorders>
            <w:shd w:val="clear" w:color="auto" w:fill="auto"/>
            <w:noWrap/>
            <w:vAlign w:val="bottom"/>
          </w:tcPr>
          <w:p w14:paraId="7518881E"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492ACD40" w14:textId="77777777" w:rsidR="00696019" w:rsidRPr="00595B60" w:rsidRDefault="00696019" w:rsidP="00962DF7">
            <w:pPr>
              <w:jc w:val="right"/>
              <w:rPr>
                <w:rFonts w:cs="Times New Roman"/>
                <w:szCs w:val="20"/>
              </w:rPr>
            </w:pPr>
            <w:r w:rsidRPr="00595B60">
              <w:rPr>
                <w:rFonts w:cs="Times New Roman"/>
                <w:szCs w:val="20"/>
              </w:rPr>
              <w:t>60</w:t>
            </w:r>
          </w:p>
        </w:tc>
        <w:tc>
          <w:tcPr>
            <w:tcW w:w="573" w:type="pct"/>
            <w:gridSpan w:val="2"/>
            <w:tcBorders>
              <w:top w:val="nil"/>
              <w:left w:val="nil"/>
              <w:bottom w:val="nil"/>
              <w:right w:val="nil"/>
            </w:tcBorders>
            <w:shd w:val="clear" w:color="auto" w:fill="auto"/>
            <w:noWrap/>
            <w:vAlign w:val="bottom"/>
          </w:tcPr>
          <w:p w14:paraId="0A10EEE3" w14:textId="77777777" w:rsidR="00696019" w:rsidRPr="00595B60" w:rsidRDefault="00696019" w:rsidP="00962DF7">
            <w:pPr>
              <w:jc w:val="right"/>
              <w:rPr>
                <w:rFonts w:cs="Times New Roman"/>
                <w:szCs w:val="20"/>
              </w:rPr>
            </w:pPr>
            <w:r w:rsidRPr="00595B60">
              <w:rPr>
                <w:rFonts w:cs="Times New Roman"/>
                <w:szCs w:val="20"/>
              </w:rPr>
              <w:t>6.92***</w:t>
            </w:r>
          </w:p>
        </w:tc>
        <w:tc>
          <w:tcPr>
            <w:tcW w:w="145" w:type="pct"/>
            <w:tcBorders>
              <w:top w:val="nil"/>
              <w:left w:val="nil"/>
              <w:bottom w:val="nil"/>
              <w:right w:val="nil"/>
            </w:tcBorders>
            <w:shd w:val="clear" w:color="auto" w:fill="auto"/>
            <w:noWrap/>
            <w:vAlign w:val="bottom"/>
          </w:tcPr>
          <w:p w14:paraId="46A93DC0"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65B2CCEF" w14:textId="77777777" w:rsidR="00696019" w:rsidRPr="00595B60" w:rsidRDefault="00696019" w:rsidP="00962DF7">
            <w:pPr>
              <w:jc w:val="center"/>
              <w:rPr>
                <w:rFonts w:cs="Times New Roman"/>
                <w:szCs w:val="20"/>
              </w:rPr>
            </w:pPr>
            <w:r w:rsidRPr="00595B60">
              <w:rPr>
                <w:rFonts w:cs="Times New Roman"/>
                <w:szCs w:val="20"/>
              </w:rPr>
              <w:t>0.69</w:t>
            </w:r>
          </w:p>
        </w:tc>
        <w:tc>
          <w:tcPr>
            <w:tcW w:w="271" w:type="pct"/>
            <w:tcBorders>
              <w:top w:val="nil"/>
              <w:left w:val="nil"/>
              <w:bottom w:val="nil"/>
              <w:right w:val="nil"/>
            </w:tcBorders>
            <w:shd w:val="clear" w:color="auto" w:fill="auto"/>
            <w:noWrap/>
            <w:vAlign w:val="bottom"/>
          </w:tcPr>
          <w:p w14:paraId="176CD307"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9E3019F" w14:textId="77777777" w:rsidTr="00FC4576">
        <w:trPr>
          <w:trHeight w:hRule="exact" w:val="288"/>
        </w:trPr>
        <w:tc>
          <w:tcPr>
            <w:tcW w:w="978" w:type="pct"/>
            <w:tcBorders>
              <w:top w:val="nil"/>
              <w:left w:val="nil"/>
              <w:bottom w:val="nil"/>
              <w:right w:val="nil"/>
            </w:tcBorders>
            <w:shd w:val="clear" w:color="auto" w:fill="auto"/>
            <w:noWrap/>
            <w:vAlign w:val="bottom"/>
          </w:tcPr>
          <w:p w14:paraId="27204A50" w14:textId="77777777" w:rsidR="00696019" w:rsidRPr="00595B60" w:rsidRDefault="00696019" w:rsidP="00962DF7">
            <w:pPr>
              <w:rPr>
                <w:rFonts w:cs="Times New Roman"/>
                <w:szCs w:val="20"/>
              </w:rPr>
            </w:pPr>
            <w:r w:rsidRPr="00595B60">
              <w:rPr>
                <w:rFonts w:cs="Times New Roman"/>
                <w:szCs w:val="20"/>
              </w:rPr>
              <w:t>Macao (China)</w:t>
            </w:r>
          </w:p>
        </w:tc>
        <w:tc>
          <w:tcPr>
            <w:tcW w:w="145" w:type="pct"/>
            <w:tcBorders>
              <w:top w:val="nil"/>
              <w:left w:val="nil"/>
              <w:bottom w:val="nil"/>
              <w:right w:val="nil"/>
            </w:tcBorders>
            <w:shd w:val="clear" w:color="auto" w:fill="auto"/>
            <w:noWrap/>
            <w:vAlign w:val="bottom"/>
          </w:tcPr>
          <w:p w14:paraId="1CCF9E61"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63FBB55F" w14:textId="77777777" w:rsidR="00696019" w:rsidRPr="00595B60" w:rsidRDefault="00696019" w:rsidP="00962DF7">
            <w:pPr>
              <w:jc w:val="right"/>
              <w:rPr>
                <w:rFonts w:cs="Times New Roman"/>
                <w:szCs w:val="20"/>
              </w:rPr>
            </w:pPr>
            <w:r w:rsidRPr="00595B60">
              <w:rPr>
                <w:rFonts w:cs="Times New Roman"/>
                <w:szCs w:val="20"/>
              </w:rPr>
              <w:t>5,060</w:t>
            </w:r>
          </w:p>
        </w:tc>
        <w:tc>
          <w:tcPr>
            <w:tcW w:w="289" w:type="pct"/>
            <w:tcBorders>
              <w:top w:val="nil"/>
              <w:left w:val="nil"/>
              <w:bottom w:val="nil"/>
              <w:right w:val="nil"/>
            </w:tcBorders>
            <w:shd w:val="clear" w:color="auto" w:fill="auto"/>
            <w:noWrap/>
            <w:vAlign w:val="bottom"/>
          </w:tcPr>
          <w:p w14:paraId="4A69D7F3" w14:textId="77777777" w:rsidR="00696019" w:rsidRPr="00595B60" w:rsidRDefault="00696019" w:rsidP="00962DF7">
            <w:pPr>
              <w:jc w:val="right"/>
              <w:rPr>
                <w:rFonts w:cs="Times New Roman"/>
                <w:szCs w:val="20"/>
              </w:rPr>
            </w:pPr>
            <w:r w:rsidRPr="00595B60">
              <w:rPr>
                <w:rFonts w:cs="Times New Roman"/>
                <w:szCs w:val="20"/>
              </w:rPr>
              <w:t>512</w:t>
            </w:r>
          </w:p>
        </w:tc>
        <w:tc>
          <w:tcPr>
            <w:tcW w:w="289" w:type="pct"/>
            <w:tcBorders>
              <w:top w:val="nil"/>
              <w:left w:val="nil"/>
              <w:bottom w:val="nil"/>
              <w:right w:val="nil"/>
            </w:tcBorders>
            <w:shd w:val="clear" w:color="auto" w:fill="auto"/>
            <w:noWrap/>
            <w:vAlign w:val="bottom"/>
          </w:tcPr>
          <w:p w14:paraId="598E6855" w14:textId="77777777" w:rsidR="00696019" w:rsidRPr="00595B60" w:rsidRDefault="00696019" w:rsidP="00962DF7">
            <w:pPr>
              <w:jc w:val="right"/>
              <w:rPr>
                <w:rFonts w:cs="Times New Roman"/>
                <w:szCs w:val="20"/>
              </w:rPr>
            </w:pPr>
            <w:r w:rsidRPr="00595B60">
              <w:rPr>
                <w:rFonts w:cs="Times New Roman"/>
                <w:szCs w:val="20"/>
              </w:rPr>
              <w:t>81</w:t>
            </w:r>
          </w:p>
        </w:tc>
        <w:tc>
          <w:tcPr>
            <w:tcW w:w="145" w:type="pct"/>
            <w:tcBorders>
              <w:top w:val="nil"/>
              <w:left w:val="nil"/>
              <w:bottom w:val="nil"/>
              <w:right w:val="nil"/>
            </w:tcBorders>
            <w:shd w:val="clear" w:color="auto" w:fill="auto"/>
            <w:noWrap/>
            <w:vAlign w:val="bottom"/>
          </w:tcPr>
          <w:p w14:paraId="474563AA"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4C0D41FB" w14:textId="77777777" w:rsidR="00696019" w:rsidRPr="00595B60" w:rsidRDefault="00696019" w:rsidP="00962DF7">
            <w:pPr>
              <w:jc w:val="right"/>
              <w:rPr>
                <w:rFonts w:cs="Times New Roman"/>
                <w:szCs w:val="20"/>
              </w:rPr>
            </w:pPr>
            <w:r w:rsidRPr="00595B60">
              <w:rPr>
                <w:rFonts w:cs="Times New Roman"/>
                <w:szCs w:val="20"/>
              </w:rPr>
              <w:t>218</w:t>
            </w:r>
          </w:p>
        </w:tc>
        <w:tc>
          <w:tcPr>
            <w:tcW w:w="289" w:type="pct"/>
            <w:tcBorders>
              <w:top w:val="nil"/>
              <w:left w:val="nil"/>
              <w:bottom w:val="nil"/>
              <w:right w:val="nil"/>
            </w:tcBorders>
            <w:shd w:val="clear" w:color="auto" w:fill="auto"/>
            <w:noWrap/>
            <w:vAlign w:val="bottom"/>
          </w:tcPr>
          <w:p w14:paraId="33A91021" w14:textId="77777777" w:rsidR="00696019" w:rsidRPr="00595B60" w:rsidRDefault="00696019" w:rsidP="00962DF7">
            <w:pPr>
              <w:jc w:val="right"/>
              <w:rPr>
                <w:rFonts w:cs="Times New Roman"/>
                <w:szCs w:val="20"/>
              </w:rPr>
            </w:pPr>
            <w:r w:rsidRPr="00595B60">
              <w:rPr>
                <w:rFonts w:cs="Times New Roman"/>
                <w:szCs w:val="20"/>
              </w:rPr>
              <w:t>456</w:t>
            </w:r>
          </w:p>
        </w:tc>
        <w:tc>
          <w:tcPr>
            <w:tcW w:w="289" w:type="pct"/>
            <w:tcBorders>
              <w:top w:val="nil"/>
              <w:left w:val="nil"/>
              <w:bottom w:val="nil"/>
              <w:right w:val="nil"/>
            </w:tcBorders>
            <w:shd w:val="clear" w:color="auto" w:fill="auto"/>
            <w:noWrap/>
            <w:vAlign w:val="bottom"/>
          </w:tcPr>
          <w:p w14:paraId="77DC8293" w14:textId="77777777" w:rsidR="00696019" w:rsidRPr="00595B60" w:rsidRDefault="00696019" w:rsidP="00962DF7">
            <w:pPr>
              <w:jc w:val="right"/>
              <w:rPr>
                <w:rFonts w:cs="Times New Roman"/>
                <w:szCs w:val="20"/>
              </w:rPr>
            </w:pPr>
            <w:r w:rsidRPr="00595B60">
              <w:rPr>
                <w:rFonts w:cs="Times New Roman"/>
                <w:szCs w:val="20"/>
              </w:rPr>
              <w:t>72</w:t>
            </w:r>
          </w:p>
        </w:tc>
        <w:tc>
          <w:tcPr>
            <w:tcW w:w="145" w:type="pct"/>
            <w:tcBorders>
              <w:top w:val="nil"/>
              <w:left w:val="nil"/>
              <w:bottom w:val="nil"/>
              <w:right w:val="nil"/>
            </w:tcBorders>
            <w:shd w:val="clear" w:color="auto" w:fill="auto"/>
            <w:noWrap/>
            <w:vAlign w:val="bottom"/>
          </w:tcPr>
          <w:p w14:paraId="618A3145"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0D910540" w14:textId="77777777" w:rsidR="00696019" w:rsidRPr="00595B60" w:rsidRDefault="00696019" w:rsidP="00962DF7">
            <w:pPr>
              <w:jc w:val="right"/>
              <w:rPr>
                <w:rFonts w:cs="Times New Roman"/>
                <w:szCs w:val="20"/>
              </w:rPr>
            </w:pPr>
            <w:r w:rsidRPr="00595B60">
              <w:rPr>
                <w:rFonts w:cs="Times New Roman"/>
                <w:szCs w:val="20"/>
              </w:rPr>
              <w:t>55</w:t>
            </w:r>
          </w:p>
        </w:tc>
        <w:tc>
          <w:tcPr>
            <w:tcW w:w="573" w:type="pct"/>
            <w:gridSpan w:val="2"/>
            <w:tcBorders>
              <w:top w:val="nil"/>
              <w:left w:val="nil"/>
              <w:bottom w:val="nil"/>
              <w:right w:val="nil"/>
            </w:tcBorders>
            <w:shd w:val="clear" w:color="auto" w:fill="auto"/>
            <w:noWrap/>
            <w:vAlign w:val="bottom"/>
          </w:tcPr>
          <w:p w14:paraId="0F833248" w14:textId="77777777" w:rsidR="00696019" w:rsidRPr="00595B60" w:rsidRDefault="00696019" w:rsidP="00962DF7">
            <w:pPr>
              <w:jc w:val="right"/>
              <w:rPr>
                <w:rFonts w:cs="Times New Roman"/>
                <w:szCs w:val="20"/>
              </w:rPr>
            </w:pPr>
            <w:r w:rsidRPr="00595B60">
              <w:rPr>
                <w:rFonts w:cs="Times New Roman"/>
                <w:szCs w:val="20"/>
              </w:rPr>
              <w:t>11.03***</w:t>
            </w:r>
          </w:p>
        </w:tc>
        <w:tc>
          <w:tcPr>
            <w:tcW w:w="145" w:type="pct"/>
            <w:tcBorders>
              <w:top w:val="nil"/>
              <w:left w:val="nil"/>
              <w:bottom w:val="nil"/>
              <w:right w:val="nil"/>
            </w:tcBorders>
            <w:shd w:val="clear" w:color="auto" w:fill="auto"/>
            <w:noWrap/>
            <w:vAlign w:val="bottom"/>
          </w:tcPr>
          <w:p w14:paraId="372CB951"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49CE2501" w14:textId="77777777" w:rsidR="00696019" w:rsidRPr="00595B60" w:rsidRDefault="00696019" w:rsidP="00962DF7">
            <w:pPr>
              <w:jc w:val="center"/>
              <w:rPr>
                <w:rFonts w:cs="Times New Roman"/>
                <w:szCs w:val="20"/>
              </w:rPr>
            </w:pPr>
            <w:r w:rsidRPr="00595B60">
              <w:rPr>
                <w:rFonts w:cs="Times New Roman"/>
                <w:szCs w:val="20"/>
              </w:rPr>
              <w:t>0.68</w:t>
            </w:r>
          </w:p>
        </w:tc>
        <w:tc>
          <w:tcPr>
            <w:tcW w:w="271" w:type="pct"/>
            <w:tcBorders>
              <w:top w:val="nil"/>
              <w:left w:val="nil"/>
              <w:bottom w:val="nil"/>
              <w:right w:val="nil"/>
            </w:tcBorders>
            <w:shd w:val="clear" w:color="auto" w:fill="auto"/>
            <w:noWrap/>
            <w:vAlign w:val="bottom"/>
          </w:tcPr>
          <w:p w14:paraId="046E6345"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2A583989" w14:textId="77777777" w:rsidTr="00FC4576">
        <w:trPr>
          <w:trHeight w:hRule="exact" w:val="288"/>
        </w:trPr>
        <w:tc>
          <w:tcPr>
            <w:tcW w:w="978" w:type="pct"/>
            <w:tcBorders>
              <w:top w:val="nil"/>
              <w:left w:val="nil"/>
              <w:bottom w:val="nil"/>
              <w:right w:val="nil"/>
            </w:tcBorders>
            <w:shd w:val="clear" w:color="auto" w:fill="auto"/>
            <w:noWrap/>
            <w:vAlign w:val="bottom"/>
          </w:tcPr>
          <w:p w14:paraId="34C1E30A" w14:textId="77777777" w:rsidR="00696019" w:rsidRPr="00595B60" w:rsidRDefault="00696019" w:rsidP="00962DF7">
            <w:pPr>
              <w:rPr>
                <w:rFonts w:cs="Times New Roman"/>
                <w:szCs w:val="20"/>
              </w:rPr>
            </w:pPr>
            <w:r w:rsidRPr="00595B60">
              <w:rPr>
                <w:rFonts w:cs="Times New Roman"/>
                <w:szCs w:val="20"/>
              </w:rPr>
              <w:t>Malaysia</w:t>
            </w:r>
          </w:p>
        </w:tc>
        <w:tc>
          <w:tcPr>
            <w:tcW w:w="145" w:type="pct"/>
            <w:tcBorders>
              <w:top w:val="nil"/>
              <w:left w:val="nil"/>
              <w:bottom w:val="nil"/>
              <w:right w:val="nil"/>
            </w:tcBorders>
            <w:shd w:val="clear" w:color="auto" w:fill="auto"/>
            <w:noWrap/>
            <w:vAlign w:val="bottom"/>
          </w:tcPr>
          <w:p w14:paraId="0D2FCBE8"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7DAE2B84" w14:textId="77777777" w:rsidR="00696019" w:rsidRPr="00595B60" w:rsidRDefault="00696019" w:rsidP="00962DF7">
            <w:pPr>
              <w:jc w:val="right"/>
              <w:rPr>
                <w:rFonts w:cs="Times New Roman"/>
                <w:szCs w:val="20"/>
              </w:rPr>
            </w:pPr>
            <w:r w:rsidRPr="00595B60">
              <w:rPr>
                <w:rFonts w:cs="Times New Roman"/>
                <w:szCs w:val="20"/>
              </w:rPr>
              <w:t>209</w:t>
            </w:r>
          </w:p>
        </w:tc>
        <w:tc>
          <w:tcPr>
            <w:tcW w:w="289" w:type="pct"/>
            <w:tcBorders>
              <w:top w:val="nil"/>
              <w:left w:val="nil"/>
              <w:bottom w:val="nil"/>
              <w:right w:val="nil"/>
            </w:tcBorders>
            <w:shd w:val="clear" w:color="auto" w:fill="auto"/>
            <w:noWrap/>
            <w:vAlign w:val="bottom"/>
          </w:tcPr>
          <w:p w14:paraId="1DC8558D" w14:textId="77777777" w:rsidR="00696019" w:rsidRPr="00595B60" w:rsidRDefault="00696019" w:rsidP="00962DF7">
            <w:pPr>
              <w:jc w:val="right"/>
              <w:rPr>
                <w:rFonts w:cs="Times New Roman"/>
                <w:szCs w:val="20"/>
              </w:rPr>
            </w:pPr>
            <w:r w:rsidRPr="00595B60">
              <w:rPr>
                <w:rFonts w:cs="Times New Roman"/>
                <w:szCs w:val="20"/>
              </w:rPr>
              <w:t>422</w:t>
            </w:r>
          </w:p>
        </w:tc>
        <w:tc>
          <w:tcPr>
            <w:tcW w:w="289" w:type="pct"/>
            <w:tcBorders>
              <w:top w:val="nil"/>
              <w:left w:val="nil"/>
              <w:bottom w:val="nil"/>
              <w:right w:val="nil"/>
            </w:tcBorders>
            <w:shd w:val="clear" w:color="auto" w:fill="auto"/>
            <w:noWrap/>
            <w:vAlign w:val="bottom"/>
          </w:tcPr>
          <w:p w14:paraId="2986B999" w14:textId="77777777" w:rsidR="00696019" w:rsidRPr="00595B60" w:rsidRDefault="00696019" w:rsidP="00962DF7">
            <w:pPr>
              <w:jc w:val="right"/>
              <w:rPr>
                <w:rFonts w:cs="Times New Roman"/>
                <w:szCs w:val="20"/>
              </w:rPr>
            </w:pPr>
            <w:r w:rsidRPr="00595B60">
              <w:rPr>
                <w:rFonts w:cs="Times New Roman"/>
                <w:szCs w:val="20"/>
              </w:rPr>
              <w:t>107</w:t>
            </w:r>
          </w:p>
        </w:tc>
        <w:tc>
          <w:tcPr>
            <w:tcW w:w="145" w:type="pct"/>
            <w:tcBorders>
              <w:top w:val="nil"/>
              <w:left w:val="nil"/>
              <w:bottom w:val="nil"/>
              <w:right w:val="nil"/>
            </w:tcBorders>
            <w:shd w:val="clear" w:color="auto" w:fill="auto"/>
            <w:noWrap/>
            <w:vAlign w:val="bottom"/>
          </w:tcPr>
          <w:p w14:paraId="308ADEFA"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5A98DFBB" w14:textId="77777777" w:rsidR="00696019" w:rsidRPr="00595B60" w:rsidRDefault="00696019" w:rsidP="00962DF7">
            <w:pPr>
              <w:jc w:val="right"/>
              <w:rPr>
                <w:rFonts w:cs="Times New Roman"/>
                <w:szCs w:val="20"/>
              </w:rPr>
            </w:pPr>
            <w:r w:rsidRPr="00595B60">
              <w:rPr>
                <w:rFonts w:cs="Times New Roman"/>
                <w:szCs w:val="20"/>
              </w:rPr>
              <w:t>4,936</w:t>
            </w:r>
          </w:p>
        </w:tc>
        <w:tc>
          <w:tcPr>
            <w:tcW w:w="289" w:type="pct"/>
            <w:tcBorders>
              <w:top w:val="nil"/>
              <w:left w:val="nil"/>
              <w:bottom w:val="nil"/>
              <w:right w:val="nil"/>
            </w:tcBorders>
            <w:shd w:val="clear" w:color="auto" w:fill="auto"/>
            <w:noWrap/>
            <w:vAlign w:val="bottom"/>
          </w:tcPr>
          <w:p w14:paraId="35CBEAA4" w14:textId="77777777" w:rsidR="00696019" w:rsidRPr="00595B60" w:rsidRDefault="00696019" w:rsidP="00962DF7">
            <w:pPr>
              <w:jc w:val="right"/>
              <w:rPr>
                <w:rFonts w:cs="Times New Roman"/>
                <w:szCs w:val="20"/>
              </w:rPr>
            </w:pPr>
            <w:r w:rsidRPr="00595B60">
              <w:rPr>
                <w:rFonts w:cs="Times New Roman"/>
                <w:szCs w:val="20"/>
              </w:rPr>
              <w:t>398</w:t>
            </w:r>
          </w:p>
        </w:tc>
        <w:tc>
          <w:tcPr>
            <w:tcW w:w="289" w:type="pct"/>
            <w:tcBorders>
              <w:top w:val="nil"/>
              <w:left w:val="nil"/>
              <w:bottom w:val="nil"/>
              <w:right w:val="nil"/>
            </w:tcBorders>
            <w:shd w:val="clear" w:color="auto" w:fill="auto"/>
            <w:noWrap/>
            <w:vAlign w:val="bottom"/>
          </w:tcPr>
          <w:p w14:paraId="6AF56A05" w14:textId="77777777" w:rsidR="00696019" w:rsidRPr="00595B60" w:rsidRDefault="00696019" w:rsidP="00962DF7">
            <w:pPr>
              <w:jc w:val="right"/>
              <w:rPr>
                <w:rFonts w:cs="Times New Roman"/>
                <w:szCs w:val="20"/>
              </w:rPr>
            </w:pPr>
            <w:r w:rsidRPr="00595B60">
              <w:rPr>
                <w:rFonts w:cs="Times New Roman"/>
                <w:szCs w:val="20"/>
              </w:rPr>
              <w:t>82</w:t>
            </w:r>
          </w:p>
        </w:tc>
        <w:tc>
          <w:tcPr>
            <w:tcW w:w="145" w:type="pct"/>
            <w:tcBorders>
              <w:top w:val="nil"/>
              <w:left w:val="nil"/>
              <w:bottom w:val="nil"/>
              <w:right w:val="nil"/>
            </w:tcBorders>
            <w:shd w:val="clear" w:color="auto" w:fill="auto"/>
            <w:noWrap/>
            <w:vAlign w:val="bottom"/>
          </w:tcPr>
          <w:p w14:paraId="63F136DA"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37D23EE9" w14:textId="77777777" w:rsidR="00696019" w:rsidRPr="00595B60" w:rsidRDefault="00696019" w:rsidP="00962DF7">
            <w:pPr>
              <w:jc w:val="right"/>
              <w:rPr>
                <w:rFonts w:cs="Times New Roman"/>
                <w:szCs w:val="20"/>
              </w:rPr>
            </w:pPr>
            <w:r w:rsidRPr="00595B60">
              <w:rPr>
                <w:rFonts w:cs="Times New Roman"/>
                <w:szCs w:val="20"/>
              </w:rPr>
              <w:t>24</w:t>
            </w:r>
          </w:p>
        </w:tc>
        <w:tc>
          <w:tcPr>
            <w:tcW w:w="573" w:type="pct"/>
            <w:gridSpan w:val="2"/>
            <w:tcBorders>
              <w:top w:val="nil"/>
              <w:left w:val="nil"/>
              <w:bottom w:val="nil"/>
              <w:right w:val="nil"/>
            </w:tcBorders>
            <w:shd w:val="clear" w:color="auto" w:fill="auto"/>
            <w:noWrap/>
            <w:vAlign w:val="bottom"/>
          </w:tcPr>
          <w:p w14:paraId="17C431D6" w14:textId="77777777" w:rsidR="00696019" w:rsidRPr="00595B60" w:rsidRDefault="00696019" w:rsidP="00962DF7">
            <w:pPr>
              <w:jc w:val="right"/>
              <w:rPr>
                <w:rFonts w:cs="Times New Roman"/>
                <w:szCs w:val="20"/>
              </w:rPr>
            </w:pPr>
            <w:r w:rsidRPr="00595B60">
              <w:rPr>
                <w:rFonts w:cs="Times New Roman"/>
                <w:szCs w:val="20"/>
              </w:rPr>
              <w:t>3.23**</w:t>
            </w:r>
            <w:r w:rsidRPr="00595B60">
              <w:rPr>
                <w:rFonts w:cs="Times New Roman"/>
                <w:color w:val="FFFFFF"/>
                <w:szCs w:val="20"/>
              </w:rPr>
              <w:t>_</w:t>
            </w:r>
          </w:p>
        </w:tc>
        <w:tc>
          <w:tcPr>
            <w:tcW w:w="145" w:type="pct"/>
            <w:tcBorders>
              <w:top w:val="nil"/>
              <w:left w:val="nil"/>
              <w:bottom w:val="nil"/>
              <w:right w:val="nil"/>
            </w:tcBorders>
            <w:shd w:val="clear" w:color="auto" w:fill="auto"/>
            <w:noWrap/>
            <w:vAlign w:val="bottom"/>
          </w:tcPr>
          <w:p w14:paraId="5CB89344"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2FF67E35" w14:textId="77777777" w:rsidR="00696019" w:rsidRPr="00595B60" w:rsidRDefault="00696019" w:rsidP="00962DF7">
            <w:pPr>
              <w:jc w:val="center"/>
              <w:rPr>
                <w:rFonts w:cs="Times New Roman"/>
                <w:szCs w:val="20"/>
              </w:rPr>
            </w:pPr>
            <w:r w:rsidRPr="00595B60">
              <w:rPr>
                <w:rFonts w:cs="Times New Roman"/>
                <w:szCs w:val="20"/>
              </w:rPr>
              <w:t>0.29</w:t>
            </w:r>
          </w:p>
        </w:tc>
        <w:tc>
          <w:tcPr>
            <w:tcW w:w="271" w:type="pct"/>
            <w:tcBorders>
              <w:top w:val="nil"/>
              <w:left w:val="nil"/>
              <w:bottom w:val="nil"/>
              <w:right w:val="nil"/>
            </w:tcBorders>
            <w:shd w:val="clear" w:color="auto" w:fill="auto"/>
            <w:noWrap/>
            <w:vAlign w:val="bottom"/>
          </w:tcPr>
          <w:p w14:paraId="1E547D50"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2B567138" w14:textId="77777777" w:rsidTr="00FC4576">
        <w:trPr>
          <w:trHeight w:hRule="exact" w:val="288"/>
        </w:trPr>
        <w:tc>
          <w:tcPr>
            <w:tcW w:w="978" w:type="pct"/>
            <w:tcBorders>
              <w:top w:val="nil"/>
              <w:left w:val="nil"/>
              <w:bottom w:val="nil"/>
              <w:right w:val="nil"/>
            </w:tcBorders>
            <w:shd w:val="clear" w:color="auto" w:fill="auto"/>
            <w:noWrap/>
            <w:vAlign w:val="bottom"/>
          </w:tcPr>
          <w:p w14:paraId="15A3FD96" w14:textId="77777777" w:rsidR="00696019" w:rsidRPr="00595B60" w:rsidRDefault="00696019" w:rsidP="00962DF7">
            <w:pPr>
              <w:rPr>
                <w:rFonts w:cs="Times New Roman"/>
                <w:szCs w:val="20"/>
              </w:rPr>
            </w:pPr>
            <w:r w:rsidRPr="00595B60">
              <w:rPr>
                <w:rFonts w:cs="Times New Roman"/>
                <w:szCs w:val="20"/>
              </w:rPr>
              <w:t>Montenegro</w:t>
            </w:r>
          </w:p>
        </w:tc>
        <w:tc>
          <w:tcPr>
            <w:tcW w:w="145" w:type="pct"/>
            <w:tcBorders>
              <w:top w:val="nil"/>
              <w:left w:val="nil"/>
              <w:bottom w:val="nil"/>
              <w:right w:val="nil"/>
            </w:tcBorders>
            <w:shd w:val="clear" w:color="auto" w:fill="auto"/>
            <w:noWrap/>
            <w:vAlign w:val="bottom"/>
          </w:tcPr>
          <w:p w14:paraId="4F441B8A"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02E151E1" w14:textId="77777777" w:rsidR="00696019" w:rsidRPr="00595B60" w:rsidRDefault="00696019" w:rsidP="00962DF7">
            <w:pPr>
              <w:jc w:val="right"/>
              <w:rPr>
                <w:rFonts w:cs="Times New Roman"/>
                <w:szCs w:val="20"/>
              </w:rPr>
            </w:pPr>
            <w:r w:rsidRPr="00595B60">
              <w:rPr>
                <w:rFonts w:cs="Times New Roman"/>
                <w:szCs w:val="20"/>
              </w:rPr>
              <w:t>18</w:t>
            </w:r>
          </w:p>
        </w:tc>
        <w:tc>
          <w:tcPr>
            <w:tcW w:w="289" w:type="pct"/>
            <w:tcBorders>
              <w:top w:val="nil"/>
              <w:left w:val="nil"/>
              <w:bottom w:val="nil"/>
              <w:right w:val="nil"/>
            </w:tcBorders>
            <w:shd w:val="clear" w:color="auto" w:fill="auto"/>
            <w:noWrap/>
            <w:vAlign w:val="bottom"/>
          </w:tcPr>
          <w:p w14:paraId="190EE8ED" w14:textId="77777777" w:rsidR="00696019" w:rsidRPr="00595B60" w:rsidRDefault="00696019" w:rsidP="00962DF7">
            <w:pPr>
              <w:jc w:val="right"/>
              <w:rPr>
                <w:rFonts w:cs="Times New Roman"/>
                <w:szCs w:val="20"/>
              </w:rPr>
            </w:pPr>
            <w:r w:rsidRPr="00595B60">
              <w:rPr>
                <w:rFonts w:cs="Times New Roman"/>
                <w:szCs w:val="20"/>
              </w:rPr>
              <w:t>435</w:t>
            </w:r>
          </w:p>
        </w:tc>
        <w:tc>
          <w:tcPr>
            <w:tcW w:w="289" w:type="pct"/>
            <w:tcBorders>
              <w:top w:val="nil"/>
              <w:left w:val="nil"/>
              <w:bottom w:val="nil"/>
              <w:right w:val="nil"/>
            </w:tcBorders>
            <w:shd w:val="clear" w:color="auto" w:fill="auto"/>
            <w:noWrap/>
            <w:vAlign w:val="bottom"/>
          </w:tcPr>
          <w:p w14:paraId="6C0A8AD0" w14:textId="77777777" w:rsidR="00696019" w:rsidRPr="00595B60" w:rsidRDefault="00696019" w:rsidP="00962DF7">
            <w:pPr>
              <w:jc w:val="right"/>
              <w:rPr>
                <w:rFonts w:cs="Times New Roman"/>
                <w:szCs w:val="20"/>
              </w:rPr>
            </w:pPr>
            <w:r w:rsidRPr="00595B60">
              <w:rPr>
                <w:rFonts w:cs="Times New Roman"/>
                <w:szCs w:val="20"/>
              </w:rPr>
              <w:t>52</w:t>
            </w:r>
          </w:p>
        </w:tc>
        <w:tc>
          <w:tcPr>
            <w:tcW w:w="145" w:type="pct"/>
            <w:tcBorders>
              <w:top w:val="nil"/>
              <w:left w:val="nil"/>
              <w:bottom w:val="nil"/>
              <w:right w:val="nil"/>
            </w:tcBorders>
            <w:shd w:val="clear" w:color="auto" w:fill="auto"/>
            <w:noWrap/>
            <w:vAlign w:val="bottom"/>
          </w:tcPr>
          <w:p w14:paraId="6B7C3FAD"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18A3C244" w14:textId="77777777" w:rsidR="00696019" w:rsidRPr="00595B60" w:rsidRDefault="00696019" w:rsidP="00962DF7">
            <w:pPr>
              <w:jc w:val="right"/>
              <w:rPr>
                <w:rFonts w:cs="Times New Roman"/>
                <w:szCs w:val="20"/>
              </w:rPr>
            </w:pPr>
            <w:r w:rsidRPr="00595B60">
              <w:rPr>
                <w:rFonts w:cs="Times New Roman"/>
                <w:szCs w:val="20"/>
              </w:rPr>
              <w:t>4,578</w:t>
            </w:r>
          </w:p>
        </w:tc>
        <w:tc>
          <w:tcPr>
            <w:tcW w:w="289" w:type="pct"/>
            <w:tcBorders>
              <w:top w:val="nil"/>
              <w:left w:val="nil"/>
              <w:bottom w:val="nil"/>
              <w:right w:val="nil"/>
            </w:tcBorders>
            <w:shd w:val="clear" w:color="auto" w:fill="auto"/>
            <w:noWrap/>
            <w:vAlign w:val="bottom"/>
          </w:tcPr>
          <w:p w14:paraId="5D606C44" w14:textId="77777777" w:rsidR="00696019" w:rsidRPr="00595B60" w:rsidRDefault="00696019" w:rsidP="00962DF7">
            <w:pPr>
              <w:jc w:val="right"/>
              <w:rPr>
                <w:rFonts w:cs="Times New Roman"/>
                <w:szCs w:val="20"/>
              </w:rPr>
            </w:pPr>
            <w:r w:rsidRPr="00595B60">
              <w:rPr>
                <w:rFonts w:cs="Times New Roman"/>
                <w:szCs w:val="20"/>
              </w:rPr>
              <w:t>422</w:t>
            </w:r>
          </w:p>
        </w:tc>
        <w:tc>
          <w:tcPr>
            <w:tcW w:w="289" w:type="pct"/>
            <w:tcBorders>
              <w:top w:val="nil"/>
              <w:left w:val="nil"/>
              <w:bottom w:val="nil"/>
              <w:right w:val="nil"/>
            </w:tcBorders>
            <w:shd w:val="clear" w:color="auto" w:fill="auto"/>
            <w:noWrap/>
            <w:vAlign w:val="bottom"/>
          </w:tcPr>
          <w:p w14:paraId="57264412" w14:textId="77777777" w:rsidR="00696019" w:rsidRPr="00595B60" w:rsidRDefault="00696019" w:rsidP="00962DF7">
            <w:pPr>
              <w:jc w:val="right"/>
              <w:rPr>
                <w:rFonts w:cs="Times New Roman"/>
                <w:szCs w:val="20"/>
              </w:rPr>
            </w:pPr>
            <w:r w:rsidRPr="00595B60">
              <w:rPr>
                <w:rFonts w:cs="Times New Roman"/>
                <w:szCs w:val="20"/>
              </w:rPr>
              <w:t>91</w:t>
            </w:r>
          </w:p>
        </w:tc>
        <w:tc>
          <w:tcPr>
            <w:tcW w:w="145" w:type="pct"/>
            <w:tcBorders>
              <w:top w:val="nil"/>
              <w:left w:val="nil"/>
              <w:bottom w:val="nil"/>
              <w:right w:val="nil"/>
            </w:tcBorders>
            <w:shd w:val="clear" w:color="auto" w:fill="auto"/>
            <w:noWrap/>
            <w:vAlign w:val="bottom"/>
          </w:tcPr>
          <w:p w14:paraId="720E386F"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2697E89F" w14:textId="77777777" w:rsidR="00696019" w:rsidRPr="00595B60" w:rsidRDefault="00696019" w:rsidP="00962DF7">
            <w:pPr>
              <w:jc w:val="right"/>
              <w:rPr>
                <w:rFonts w:cs="Times New Roman"/>
                <w:szCs w:val="20"/>
              </w:rPr>
            </w:pPr>
            <w:r w:rsidRPr="00595B60">
              <w:rPr>
                <w:rFonts w:cs="Times New Roman"/>
                <w:szCs w:val="20"/>
              </w:rPr>
              <w:t>13</w:t>
            </w:r>
          </w:p>
        </w:tc>
        <w:tc>
          <w:tcPr>
            <w:tcW w:w="573" w:type="pct"/>
            <w:gridSpan w:val="2"/>
            <w:tcBorders>
              <w:top w:val="nil"/>
              <w:left w:val="nil"/>
              <w:bottom w:val="nil"/>
              <w:right w:val="nil"/>
            </w:tcBorders>
            <w:shd w:val="clear" w:color="auto" w:fill="auto"/>
            <w:noWrap/>
            <w:vAlign w:val="bottom"/>
          </w:tcPr>
          <w:p w14:paraId="2CC3DDA0" w14:textId="77777777" w:rsidR="00696019" w:rsidRPr="00595B60" w:rsidRDefault="00696019" w:rsidP="00962DF7">
            <w:pPr>
              <w:jc w:val="right"/>
              <w:rPr>
                <w:rFonts w:cs="Times New Roman"/>
                <w:szCs w:val="20"/>
              </w:rPr>
            </w:pPr>
            <w:r w:rsidRPr="00595B60">
              <w:rPr>
                <w:rFonts w:cs="Times New Roman"/>
                <w:szCs w:val="20"/>
              </w:rPr>
              <w:t>1.06</w:t>
            </w:r>
            <w:r w:rsidRPr="00595B60">
              <w:rPr>
                <w:rFonts w:cs="Times New Roman"/>
                <w:color w:val="FFFFFF"/>
                <w:szCs w:val="20"/>
              </w:rPr>
              <w:t>___</w:t>
            </w:r>
          </w:p>
        </w:tc>
        <w:tc>
          <w:tcPr>
            <w:tcW w:w="145" w:type="pct"/>
            <w:tcBorders>
              <w:top w:val="nil"/>
              <w:left w:val="nil"/>
              <w:bottom w:val="nil"/>
              <w:right w:val="nil"/>
            </w:tcBorders>
            <w:shd w:val="clear" w:color="auto" w:fill="auto"/>
            <w:noWrap/>
            <w:vAlign w:val="bottom"/>
          </w:tcPr>
          <w:p w14:paraId="711A1000"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0FE4B7C7" w14:textId="77777777" w:rsidR="00696019" w:rsidRPr="00595B60" w:rsidRDefault="00696019" w:rsidP="00962DF7">
            <w:pPr>
              <w:jc w:val="center"/>
              <w:rPr>
                <w:rFonts w:cs="Times New Roman"/>
                <w:szCs w:val="20"/>
              </w:rPr>
            </w:pPr>
            <w:r w:rsidRPr="00595B60">
              <w:rPr>
                <w:rFonts w:cs="Times New Roman"/>
                <w:szCs w:val="20"/>
              </w:rPr>
              <w:t>0.14</w:t>
            </w:r>
          </w:p>
        </w:tc>
        <w:tc>
          <w:tcPr>
            <w:tcW w:w="271" w:type="pct"/>
            <w:tcBorders>
              <w:top w:val="nil"/>
              <w:left w:val="nil"/>
              <w:bottom w:val="nil"/>
              <w:right w:val="nil"/>
            </w:tcBorders>
            <w:shd w:val="clear" w:color="auto" w:fill="auto"/>
            <w:noWrap/>
            <w:vAlign w:val="bottom"/>
          </w:tcPr>
          <w:p w14:paraId="546B16CC"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236AB5DE" w14:textId="77777777" w:rsidTr="00FC4576">
        <w:trPr>
          <w:trHeight w:hRule="exact" w:val="288"/>
        </w:trPr>
        <w:tc>
          <w:tcPr>
            <w:tcW w:w="978" w:type="pct"/>
            <w:tcBorders>
              <w:top w:val="nil"/>
              <w:left w:val="nil"/>
              <w:bottom w:val="nil"/>
              <w:right w:val="nil"/>
            </w:tcBorders>
            <w:shd w:val="clear" w:color="auto" w:fill="auto"/>
            <w:noWrap/>
            <w:vAlign w:val="bottom"/>
          </w:tcPr>
          <w:p w14:paraId="2E423468" w14:textId="77777777" w:rsidR="00696019" w:rsidRPr="00595B60" w:rsidRDefault="00696019" w:rsidP="00962DF7">
            <w:pPr>
              <w:rPr>
                <w:rFonts w:cs="Times New Roman"/>
                <w:szCs w:val="20"/>
              </w:rPr>
            </w:pPr>
            <w:r w:rsidRPr="00595B60">
              <w:rPr>
                <w:rFonts w:cs="Times New Roman"/>
                <w:szCs w:val="20"/>
              </w:rPr>
              <w:t>Peru</w:t>
            </w:r>
          </w:p>
        </w:tc>
        <w:tc>
          <w:tcPr>
            <w:tcW w:w="145" w:type="pct"/>
            <w:tcBorders>
              <w:top w:val="nil"/>
              <w:left w:val="nil"/>
              <w:bottom w:val="nil"/>
              <w:right w:val="nil"/>
            </w:tcBorders>
            <w:shd w:val="clear" w:color="auto" w:fill="auto"/>
            <w:noWrap/>
            <w:vAlign w:val="bottom"/>
          </w:tcPr>
          <w:p w14:paraId="3CE14310"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28D68904" w14:textId="77777777" w:rsidR="00696019" w:rsidRPr="00595B60" w:rsidRDefault="00696019" w:rsidP="00962DF7">
            <w:pPr>
              <w:jc w:val="right"/>
              <w:rPr>
                <w:rFonts w:cs="Times New Roman"/>
                <w:szCs w:val="20"/>
              </w:rPr>
            </w:pPr>
            <w:r w:rsidRPr="00595B60">
              <w:rPr>
                <w:rFonts w:cs="Times New Roman"/>
                <w:szCs w:val="20"/>
              </w:rPr>
              <w:t>1,235</w:t>
            </w:r>
          </w:p>
        </w:tc>
        <w:tc>
          <w:tcPr>
            <w:tcW w:w="289" w:type="pct"/>
            <w:tcBorders>
              <w:top w:val="nil"/>
              <w:left w:val="nil"/>
              <w:bottom w:val="nil"/>
              <w:right w:val="nil"/>
            </w:tcBorders>
            <w:shd w:val="clear" w:color="auto" w:fill="auto"/>
            <w:noWrap/>
            <w:vAlign w:val="bottom"/>
          </w:tcPr>
          <w:p w14:paraId="49532DE0" w14:textId="77777777" w:rsidR="00696019" w:rsidRPr="00595B60" w:rsidRDefault="00696019" w:rsidP="00962DF7">
            <w:pPr>
              <w:jc w:val="right"/>
              <w:rPr>
                <w:rFonts w:cs="Times New Roman"/>
                <w:szCs w:val="20"/>
              </w:rPr>
            </w:pPr>
            <w:r w:rsidRPr="00595B60">
              <w:rPr>
                <w:rFonts w:cs="Times New Roman"/>
                <w:szCs w:val="20"/>
              </w:rPr>
              <w:t>438</w:t>
            </w:r>
          </w:p>
        </w:tc>
        <w:tc>
          <w:tcPr>
            <w:tcW w:w="289" w:type="pct"/>
            <w:tcBorders>
              <w:top w:val="nil"/>
              <w:left w:val="nil"/>
              <w:bottom w:val="nil"/>
              <w:right w:val="nil"/>
            </w:tcBorders>
            <w:shd w:val="clear" w:color="auto" w:fill="auto"/>
            <w:noWrap/>
            <w:vAlign w:val="bottom"/>
          </w:tcPr>
          <w:p w14:paraId="1713D8E6" w14:textId="77777777" w:rsidR="00696019" w:rsidRPr="00595B60" w:rsidRDefault="00696019" w:rsidP="00962DF7">
            <w:pPr>
              <w:jc w:val="right"/>
              <w:rPr>
                <w:rFonts w:cs="Times New Roman"/>
                <w:szCs w:val="20"/>
              </w:rPr>
            </w:pPr>
            <w:r w:rsidRPr="00595B60">
              <w:rPr>
                <w:rFonts w:cs="Times New Roman"/>
                <w:szCs w:val="20"/>
              </w:rPr>
              <w:t>86</w:t>
            </w:r>
          </w:p>
        </w:tc>
        <w:tc>
          <w:tcPr>
            <w:tcW w:w="145" w:type="pct"/>
            <w:tcBorders>
              <w:top w:val="nil"/>
              <w:left w:val="nil"/>
              <w:bottom w:val="nil"/>
              <w:right w:val="nil"/>
            </w:tcBorders>
            <w:shd w:val="clear" w:color="auto" w:fill="auto"/>
            <w:noWrap/>
            <w:vAlign w:val="bottom"/>
          </w:tcPr>
          <w:p w14:paraId="6F749FF5"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682960E1" w14:textId="77777777" w:rsidR="00696019" w:rsidRPr="00595B60" w:rsidRDefault="00696019" w:rsidP="00962DF7">
            <w:pPr>
              <w:jc w:val="right"/>
              <w:rPr>
                <w:rFonts w:cs="Times New Roman"/>
                <w:szCs w:val="20"/>
              </w:rPr>
            </w:pPr>
            <w:r w:rsidRPr="00595B60">
              <w:rPr>
                <w:rFonts w:cs="Times New Roman"/>
                <w:szCs w:val="20"/>
              </w:rPr>
              <w:t>4,066</w:t>
            </w:r>
          </w:p>
        </w:tc>
        <w:tc>
          <w:tcPr>
            <w:tcW w:w="289" w:type="pct"/>
            <w:tcBorders>
              <w:top w:val="nil"/>
              <w:left w:val="nil"/>
              <w:bottom w:val="nil"/>
              <w:right w:val="nil"/>
            </w:tcBorders>
            <w:shd w:val="clear" w:color="auto" w:fill="auto"/>
            <w:noWrap/>
            <w:vAlign w:val="bottom"/>
          </w:tcPr>
          <w:p w14:paraId="167680B7" w14:textId="77777777" w:rsidR="00696019" w:rsidRPr="00595B60" w:rsidRDefault="00696019" w:rsidP="00962DF7">
            <w:pPr>
              <w:jc w:val="right"/>
              <w:rPr>
                <w:rFonts w:cs="Times New Roman"/>
                <w:szCs w:val="20"/>
              </w:rPr>
            </w:pPr>
            <w:r w:rsidRPr="00595B60">
              <w:rPr>
                <w:rFonts w:cs="Times New Roman"/>
                <w:szCs w:val="20"/>
              </w:rPr>
              <w:t>367</w:t>
            </w:r>
          </w:p>
        </w:tc>
        <w:tc>
          <w:tcPr>
            <w:tcW w:w="289" w:type="pct"/>
            <w:tcBorders>
              <w:top w:val="nil"/>
              <w:left w:val="nil"/>
              <w:bottom w:val="nil"/>
              <w:right w:val="nil"/>
            </w:tcBorders>
            <w:shd w:val="clear" w:color="auto" w:fill="auto"/>
            <w:noWrap/>
            <w:vAlign w:val="bottom"/>
          </w:tcPr>
          <w:p w14:paraId="5B34B250" w14:textId="77777777" w:rsidR="00696019" w:rsidRPr="00595B60" w:rsidRDefault="00696019" w:rsidP="00962DF7">
            <w:pPr>
              <w:jc w:val="right"/>
              <w:rPr>
                <w:rFonts w:cs="Times New Roman"/>
                <w:szCs w:val="20"/>
              </w:rPr>
            </w:pPr>
            <w:r w:rsidRPr="00595B60">
              <w:rPr>
                <w:rFonts w:cs="Times New Roman"/>
                <w:szCs w:val="20"/>
              </w:rPr>
              <w:t>87</w:t>
            </w:r>
          </w:p>
        </w:tc>
        <w:tc>
          <w:tcPr>
            <w:tcW w:w="145" w:type="pct"/>
            <w:tcBorders>
              <w:top w:val="nil"/>
              <w:left w:val="nil"/>
              <w:bottom w:val="nil"/>
              <w:right w:val="nil"/>
            </w:tcBorders>
            <w:shd w:val="clear" w:color="auto" w:fill="auto"/>
            <w:noWrap/>
            <w:vAlign w:val="bottom"/>
          </w:tcPr>
          <w:p w14:paraId="0FA98BFF"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766C5C72" w14:textId="77777777" w:rsidR="00696019" w:rsidRPr="00595B60" w:rsidRDefault="00696019" w:rsidP="00962DF7">
            <w:pPr>
              <w:jc w:val="right"/>
              <w:rPr>
                <w:rFonts w:cs="Times New Roman"/>
                <w:szCs w:val="20"/>
              </w:rPr>
            </w:pPr>
            <w:r w:rsidRPr="00595B60">
              <w:rPr>
                <w:rFonts w:cs="Times New Roman"/>
                <w:szCs w:val="20"/>
              </w:rPr>
              <w:t>71</w:t>
            </w:r>
          </w:p>
        </w:tc>
        <w:tc>
          <w:tcPr>
            <w:tcW w:w="573" w:type="pct"/>
            <w:gridSpan w:val="2"/>
            <w:tcBorders>
              <w:top w:val="nil"/>
              <w:left w:val="nil"/>
              <w:bottom w:val="nil"/>
              <w:right w:val="nil"/>
            </w:tcBorders>
            <w:shd w:val="clear" w:color="auto" w:fill="auto"/>
            <w:noWrap/>
            <w:vAlign w:val="bottom"/>
          </w:tcPr>
          <w:p w14:paraId="36238510" w14:textId="77777777" w:rsidR="00696019" w:rsidRPr="00595B60" w:rsidRDefault="00696019" w:rsidP="00962DF7">
            <w:pPr>
              <w:jc w:val="right"/>
              <w:rPr>
                <w:rFonts w:cs="Times New Roman"/>
                <w:szCs w:val="20"/>
              </w:rPr>
            </w:pPr>
            <w:r w:rsidRPr="00595B60">
              <w:rPr>
                <w:rFonts w:cs="Times New Roman"/>
                <w:szCs w:val="20"/>
              </w:rPr>
              <w:t>25.08***</w:t>
            </w:r>
          </w:p>
        </w:tc>
        <w:tc>
          <w:tcPr>
            <w:tcW w:w="145" w:type="pct"/>
            <w:tcBorders>
              <w:top w:val="nil"/>
              <w:left w:val="nil"/>
              <w:bottom w:val="nil"/>
              <w:right w:val="nil"/>
            </w:tcBorders>
            <w:shd w:val="clear" w:color="auto" w:fill="auto"/>
            <w:noWrap/>
            <w:vAlign w:val="bottom"/>
          </w:tcPr>
          <w:p w14:paraId="0BB49633"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29F2DEC5" w14:textId="77777777" w:rsidR="00696019" w:rsidRPr="00595B60" w:rsidRDefault="00696019" w:rsidP="00962DF7">
            <w:pPr>
              <w:jc w:val="center"/>
              <w:rPr>
                <w:rFonts w:cs="Times New Roman"/>
                <w:szCs w:val="20"/>
              </w:rPr>
            </w:pPr>
            <w:r w:rsidRPr="00595B60">
              <w:rPr>
                <w:rFonts w:cs="Times New Roman"/>
                <w:szCs w:val="20"/>
              </w:rPr>
              <w:t>0.81</w:t>
            </w:r>
          </w:p>
        </w:tc>
        <w:tc>
          <w:tcPr>
            <w:tcW w:w="271" w:type="pct"/>
            <w:tcBorders>
              <w:top w:val="nil"/>
              <w:left w:val="nil"/>
              <w:bottom w:val="nil"/>
              <w:right w:val="nil"/>
            </w:tcBorders>
            <w:shd w:val="clear" w:color="auto" w:fill="auto"/>
            <w:noWrap/>
            <w:vAlign w:val="bottom"/>
          </w:tcPr>
          <w:p w14:paraId="655906E7"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695C0C1F" w14:textId="77777777" w:rsidTr="00FC4576">
        <w:trPr>
          <w:trHeight w:hRule="exact" w:val="288"/>
        </w:trPr>
        <w:tc>
          <w:tcPr>
            <w:tcW w:w="978" w:type="pct"/>
            <w:tcBorders>
              <w:top w:val="nil"/>
              <w:left w:val="nil"/>
              <w:bottom w:val="nil"/>
              <w:right w:val="nil"/>
            </w:tcBorders>
            <w:shd w:val="clear" w:color="auto" w:fill="auto"/>
            <w:noWrap/>
            <w:vAlign w:val="bottom"/>
          </w:tcPr>
          <w:p w14:paraId="4FCFD958" w14:textId="77777777" w:rsidR="00696019" w:rsidRPr="00595B60" w:rsidRDefault="00696019" w:rsidP="00962DF7">
            <w:pPr>
              <w:rPr>
                <w:rFonts w:cs="Times New Roman"/>
                <w:szCs w:val="20"/>
              </w:rPr>
            </w:pPr>
            <w:r w:rsidRPr="00595B60">
              <w:rPr>
                <w:rFonts w:cs="Times New Roman"/>
                <w:szCs w:val="20"/>
              </w:rPr>
              <w:t>Qatar</w:t>
            </w:r>
          </w:p>
        </w:tc>
        <w:tc>
          <w:tcPr>
            <w:tcW w:w="145" w:type="pct"/>
            <w:tcBorders>
              <w:top w:val="nil"/>
              <w:left w:val="nil"/>
              <w:bottom w:val="nil"/>
              <w:right w:val="nil"/>
            </w:tcBorders>
            <w:shd w:val="clear" w:color="auto" w:fill="auto"/>
            <w:noWrap/>
            <w:vAlign w:val="bottom"/>
          </w:tcPr>
          <w:p w14:paraId="73D1DAAF"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54BF63FC" w14:textId="77777777" w:rsidR="00696019" w:rsidRPr="00595B60" w:rsidRDefault="00696019" w:rsidP="00962DF7">
            <w:pPr>
              <w:jc w:val="right"/>
              <w:rPr>
                <w:rFonts w:cs="Times New Roman"/>
                <w:szCs w:val="20"/>
              </w:rPr>
            </w:pPr>
            <w:r w:rsidRPr="00595B60">
              <w:rPr>
                <w:rFonts w:cs="Times New Roman"/>
                <w:szCs w:val="20"/>
              </w:rPr>
              <w:t>3,244</w:t>
            </w:r>
          </w:p>
        </w:tc>
        <w:tc>
          <w:tcPr>
            <w:tcW w:w="289" w:type="pct"/>
            <w:tcBorders>
              <w:top w:val="nil"/>
              <w:left w:val="nil"/>
              <w:bottom w:val="nil"/>
              <w:right w:val="nil"/>
            </w:tcBorders>
            <w:shd w:val="clear" w:color="auto" w:fill="auto"/>
            <w:noWrap/>
            <w:vAlign w:val="bottom"/>
          </w:tcPr>
          <w:p w14:paraId="4D6B907D" w14:textId="77777777" w:rsidR="00696019" w:rsidRPr="00595B60" w:rsidRDefault="00696019" w:rsidP="00962DF7">
            <w:pPr>
              <w:jc w:val="right"/>
              <w:rPr>
                <w:rFonts w:cs="Times New Roman"/>
                <w:szCs w:val="20"/>
              </w:rPr>
            </w:pPr>
            <w:r w:rsidRPr="00595B60">
              <w:rPr>
                <w:rFonts w:cs="Times New Roman"/>
                <w:szCs w:val="20"/>
              </w:rPr>
              <w:t>450</w:t>
            </w:r>
          </w:p>
        </w:tc>
        <w:tc>
          <w:tcPr>
            <w:tcW w:w="289" w:type="pct"/>
            <w:tcBorders>
              <w:top w:val="nil"/>
              <w:left w:val="nil"/>
              <w:bottom w:val="nil"/>
              <w:right w:val="nil"/>
            </w:tcBorders>
            <w:shd w:val="clear" w:color="auto" w:fill="auto"/>
            <w:noWrap/>
            <w:vAlign w:val="bottom"/>
          </w:tcPr>
          <w:p w14:paraId="3292F25D" w14:textId="77777777" w:rsidR="00696019" w:rsidRPr="00595B60" w:rsidRDefault="00696019" w:rsidP="00962DF7">
            <w:pPr>
              <w:jc w:val="right"/>
              <w:rPr>
                <w:rFonts w:cs="Times New Roman"/>
                <w:szCs w:val="20"/>
              </w:rPr>
            </w:pPr>
            <w:r w:rsidRPr="00595B60">
              <w:rPr>
                <w:rFonts w:cs="Times New Roman"/>
                <w:szCs w:val="20"/>
              </w:rPr>
              <w:t>112</w:t>
            </w:r>
          </w:p>
        </w:tc>
        <w:tc>
          <w:tcPr>
            <w:tcW w:w="145" w:type="pct"/>
            <w:tcBorders>
              <w:top w:val="nil"/>
              <w:left w:val="nil"/>
              <w:bottom w:val="nil"/>
              <w:right w:val="nil"/>
            </w:tcBorders>
            <w:shd w:val="clear" w:color="auto" w:fill="auto"/>
            <w:noWrap/>
            <w:vAlign w:val="bottom"/>
          </w:tcPr>
          <w:p w14:paraId="4A68A34A"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2B4D2EFE" w14:textId="77777777" w:rsidR="00696019" w:rsidRPr="00595B60" w:rsidRDefault="00696019" w:rsidP="00962DF7">
            <w:pPr>
              <w:jc w:val="right"/>
              <w:rPr>
                <w:rFonts w:cs="Times New Roman"/>
                <w:szCs w:val="20"/>
              </w:rPr>
            </w:pPr>
            <w:r w:rsidRPr="00595B60">
              <w:rPr>
                <w:rFonts w:cs="Times New Roman"/>
                <w:szCs w:val="20"/>
              </w:rPr>
              <w:t>5,146</w:t>
            </w:r>
          </w:p>
        </w:tc>
        <w:tc>
          <w:tcPr>
            <w:tcW w:w="289" w:type="pct"/>
            <w:tcBorders>
              <w:top w:val="nil"/>
              <w:left w:val="nil"/>
              <w:bottom w:val="nil"/>
              <w:right w:val="nil"/>
            </w:tcBorders>
            <w:shd w:val="clear" w:color="auto" w:fill="auto"/>
            <w:noWrap/>
            <w:vAlign w:val="bottom"/>
          </w:tcPr>
          <w:p w14:paraId="4B108955" w14:textId="77777777" w:rsidR="00696019" w:rsidRPr="00595B60" w:rsidRDefault="00696019" w:rsidP="00962DF7">
            <w:pPr>
              <w:jc w:val="right"/>
              <w:rPr>
                <w:rFonts w:cs="Times New Roman"/>
                <w:szCs w:val="20"/>
              </w:rPr>
            </w:pPr>
            <w:r w:rsidRPr="00595B60">
              <w:rPr>
                <w:rFonts w:cs="Times New Roman"/>
                <w:szCs w:val="20"/>
              </w:rPr>
              <w:t>355</w:t>
            </w:r>
          </w:p>
        </w:tc>
        <w:tc>
          <w:tcPr>
            <w:tcW w:w="289" w:type="pct"/>
            <w:tcBorders>
              <w:top w:val="nil"/>
              <w:left w:val="nil"/>
              <w:bottom w:val="nil"/>
              <w:right w:val="nil"/>
            </w:tcBorders>
            <w:shd w:val="clear" w:color="auto" w:fill="auto"/>
            <w:noWrap/>
            <w:vAlign w:val="bottom"/>
          </w:tcPr>
          <w:p w14:paraId="54717185" w14:textId="77777777" w:rsidR="00696019" w:rsidRPr="00595B60" w:rsidRDefault="00696019" w:rsidP="00962DF7">
            <w:pPr>
              <w:jc w:val="right"/>
              <w:rPr>
                <w:rFonts w:cs="Times New Roman"/>
                <w:szCs w:val="20"/>
              </w:rPr>
            </w:pPr>
            <w:r w:rsidRPr="00595B60">
              <w:rPr>
                <w:rFonts w:cs="Times New Roman"/>
                <w:szCs w:val="20"/>
              </w:rPr>
              <w:t>95</w:t>
            </w:r>
          </w:p>
        </w:tc>
        <w:tc>
          <w:tcPr>
            <w:tcW w:w="145" w:type="pct"/>
            <w:tcBorders>
              <w:top w:val="nil"/>
              <w:left w:val="nil"/>
              <w:bottom w:val="nil"/>
              <w:right w:val="nil"/>
            </w:tcBorders>
            <w:shd w:val="clear" w:color="auto" w:fill="auto"/>
            <w:noWrap/>
            <w:vAlign w:val="bottom"/>
          </w:tcPr>
          <w:p w14:paraId="1F1CEDE2"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33DEC687" w14:textId="77777777" w:rsidR="00696019" w:rsidRPr="00595B60" w:rsidRDefault="00696019" w:rsidP="00962DF7">
            <w:pPr>
              <w:jc w:val="right"/>
              <w:rPr>
                <w:rFonts w:cs="Times New Roman"/>
                <w:szCs w:val="20"/>
              </w:rPr>
            </w:pPr>
            <w:r w:rsidRPr="00595B60">
              <w:rPr>
                <w:rFonts w:cs="Times New Roman"/>
                <w:szCs w:val="20"/>
              </w:rPr>
              <w:t>95</w:t>
            </w:r>
          </w:p>
        </w:tc>
        <w:tc>
          <w:tcPr>
            <w:tcW w:w="573" w:type="pct"/>
            <w:gridSpan w:val="2"/>
            <w:tcBorders>
              <w:top w:val="nil"/>
              <w:left w:val="nil"/>
              <w:bottom w:val="nil"/>
              <w:right w:val="nil"/>
            </w:tcBorders>
            <w:shd w:val="clear" w:color="auto" w:fill="auto"/>
            <w:noWrap/>
            <w:vAlign w:val="bottom"/>
          </w:tcPr>
          <w:p w14:paraId="0472F134" w14:textId="77777777" w:rsidR="00696019" w:rsidRPr="00595B60" w:rsidRDefault="00696019" w:rsidP="00962DF7">
            <w:pPr>
              <w:jc w:val="right"/>
              <w:rPr>
                <w:rFonts w:cs="Times New Roman"/>
                <w:szCs w:val="20"/>
              </w:rPr>
            </w:pPr>
            <w:r w:rsidRPr="00595B60">
              <w:rPr>
                <w:rFonts w:cs="Times New Roman"/>
                <w:szCs w:val="20"/>
              </w:rPr>
              <w:t>39.86***</w:t>
            </w:r>
          </w:p>
        </w:tc>
        <w:tc>
          <w:tcPr>
            <w:tcW w:w="145" w:type="pct"/>
            <w:tcBorders>
              <w:top w:val="nil"/>
              <w:left w:val="nil"/>
              <w:bottom w:val="nil"/>
              <w:right w:val="nil"/>
            </w:tcBorders>
            <w:shd w:val="clear" w:color="auto" w:fill="auto"/>
            <w:noWrap/>
            <w:vAlign w:val="bottom"/>
          </w:tcPr>
          <w:p w14:paraId="489C084B"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24F70C20" w14:textId="77777777" w:rsidR="00696019" w:rsidRPr="00595B60" w:rsidRDefault="00696019" w:rsidP="00962DF7">
            <w:pPr>
              <w:jc w:val="center"/>
              <w:rPr>
                <w:rFonts w:cs="Times New Roman"/>
                <w:szCs w:val="20"/>
              </w:rPr>
            </w:pPr>
            <w:r w:rsidRPr="00595B60">
              <w:rPr>
                <w:rFonts w:cs="Times New Roman"/>
                <w:szCs w:val="20"/>
              </w:rPr>
              <w:t>0.93</w:t>
            </w:r>
          </w:p>
        </w:tc>
        <w:tc>
          <w:tcPr>
            <w:tcW w:w="271" w:type="pct"/>
            <w:tcBorders>
              <w:top w:val="nil"/>
              <w:left w:val="nil"/>
              <w:bottom w:val="nil"/>
              <w:right w:val="nil"/>
            </w:tcBorders>
            <w:shd w:val="clear" w:color="auto" w:fill="auto"/>
            <w:noWrap/>
            <w:vAlign w:val="bottom"/>
          </w:tcPr>
          <w:p w14:paraId="3498EA2A"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58BE188C" w14:textId="77777777" w:rsidTr="00FC4576">
        <w:trPr>
          <w:trHeight w:hRule="exact" w:val="288"/>
        </w:trPr>
        <w:tc>
          <w:tcPr>
            <w:tcW w:w="978" w:type="pct"/>
            <w:tcBorders>
              <w:top w:val="nil"/>
              <w:left w:val="nil"/>
              <w:bottom w:val="nil"/>
              <w:right w:val="nil"/>
            </w:tcBorders>
            <w:shd w:val="clear" w:color="auto" w:fill="auto"/>
            <w:noWrap/>
            <w:vAlign w:val="bottom"/>
          </w:tcPr>
          <w:p w14:paraId="0B49EA51" w14:textId="77777777" w:rsidR="00696019" w:rsidRPr="00595B60" w:rsidRDefault="00696019" w:rsidP="00962DF7">
            <w:pPr>
              <w:rPr>
                <w:rFonts w:cs="Times New Roman"/>
                <w:szCs w:val="20"/>
              </w:rPr>
            </w:pPr>
            <w:r w:rsidRPr="00595B60">
              <w:rPr>
                <w:rFonts w:cs="Times New Roman"/>
                <w:szCs w:val="20"/>
              </w:rPr>
              <w:t>Romania</w:t>
            </w:r>
          </w:p>
        </w:tc>
        <w:tc>
          <w:tcPr>
            <w:tcW w:w="145" w:type="pct"/>
            <w:tcBorders>
              <w:top w:val="nil"/>
              <w:left w:val="nil"/>
              <w:bottom w:val="nil"/>
              <w:right w:val="nil"/>
            </w:tcBorders>
            <w:shd w:val="clear" w:color="auto" w:fill="auto"/>
            <w:noWrap/>
            <w:vAlign w:val="bottom"/>
          </w:tcPr>
          <w:p w14:paraId="2DAECBDE"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25CFBE18" w14:textId="77777777" w:rsidR="00696019" w:rsidRPr="00595B60" w:rsidRDefault="00696019" w:rsidP="00962DF7">
            <w:pPr>
              <w:jc w:val="right"/>
              <w:rPr>
                <w:rFonts w:cs="Times New Roman"/>
                <w:szCs w:val="20"/>
              </w:rPr>
            </w:pPr>
            <w:r w:rsidRPr="00595B60">
              <w:rPr>
                <w:rFonts w:cs="Times New Roman"/>
                <w:szCs w:val="20"/>
              </w:rPr>
              <w:t>32</w:t>
            </w:r>
          </w:p>
        </w:tc>
        <w:tc>
          <w:tcPr>
            <w:tcW w:w="289" w:type="pct"/>
            <w:tcBorders>
              <w:top w:val="nil"/>
              <w:left w:val="nil"/>
              <w:bottom w:val="nil"/>
              <w:right w:val="nil"/>
            </w:tcBorders>
            <w:shd w:val="clear" w:color="auto" w:fill="auto"/>
            <w:noWrap/>
            <w:vAlign w:val="bottom"/>
          </w:tcPr>
          <w:p w14:paraId="2DBC6C45" w14:textId="77777777" w:rsidR="00696019" w:rsidRPr="00595B60" w:rsidRDefault="00696019" w:rsidP="00962DF7">
            <w:pPr>
              <w:jc w:val="right"/>
              <w:rPr>
                <w:rFonts w:cs="Times New Roman"/>
                <w:szCs w:val="20"/>
              </w:rPr>
            </w:pPr>
            <w:r w:rsidRPr="00595B60">
              <w:rPr>
                <w:rFonts w:cs="Times New Roman"/>
                <w:szCs w:val="20"/>
              </w:rPr>
              <w:t>519</w:t>
            </w:r>
          </w:p>
        </w:tc>
        <w:tc>
          <w:tcPr>
            <w:tcW w:w="289" w:type="pct"/>
            <w:tcBorders>
              <w:top w:val="nil"/>
              <w:left w:val="nil"/>
              <w:bottom w:val="nil"/>
              <w:right w:val="nil"/>
            </w:tcBorders>
            <w:shd w:val="clear" w:color="auto" w:fill="auto"/>
            <w:noWrap/>
            <w:vAlign w:val="bottom"/>
          </w:tcPr>
          <w:p w14:paraId="30926CD5" w14:textId="77777777" w:rsidR="00696019" w:rsidRPr="00595B60" w:rsidRDefault="00696019" w:rsidP="00962DF7">
            <w:pPr>
              <w:jc w:val="right"/>
              <w:rPr>
                <w:rFonts w:cs="Times New Roman"/>
                <w:szCs w:val="20"/>
              </w:rPr>
            </w:pPr>
            <w:r w:rsidRPr="00595B60">
              <w:rPr>
                <w:rFonts w:cs="Times New Roman"/>
                <w:szCs w:val="20"/>
              </w:rPr>
              <w:t>72</w:t>
            </w:r>
          </w:p>
        </w:tc>
        <w:tc>
          <w:tcPr>
            <w:tcW w:w="145" w:type="pct"/>
            <w:tcBorders>
              <w:top w:val="nil"/>
              <w:left w:val="nil"/>
              <w:bottom w:val="nil"/>
              <w:right w:val="nil"/>
            </w:tcBorders>
            <w:shd w:val="clear" w:color="auto" w:fill="auto"/>
            <w:noWrap/>
            <w:vAlign w:val="bottom"/>
          </w:tcPr>
          <w:p w14:paraId="7C65F214"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6E04ED23" w14:textId="77777777" w:rsidR="00696019" w:rsidRPr="00595B60" w:rsidRDefault="00696019" w:rsidP="00962DF7">
            <w:pPr>
              <w:jc w:val="right"/>
              <w:rPr>
                <w:rFonts w:cs="Times New Roman"/>
                <w:szCs w:val="20"/>
              </w:rPr>
            </w:pPr>
            <w:r w:rsidRPr="00595B60">
              <w:rPr>
                <w:rFonts w:cs="Times New Roman"/>
                <w:szCs w:val="20"/>
              </w:rPr>
              <w:t>5,003</w:t>
            </w:r>
          </w:p>
        </w:tc>
        <w:tc>
          <w:tcPr>
            <w:tcW w:w="289" w:type="pct"/>
            <w:tcBorders>
              <w:top w:val="nil"/>
              <w:left w:val="nil"/>
              <w:bottom w:val="nil"/>
              <w:right w:val="nil"/>
            </w:tcBorders>
            <w:shd w:val="clear" w:color="auto" w:fill="auto"/>
            <w:noWrap/>
            <w:vAlign w:val="bottom"/>
          </w:tcPr>
          <w:p w14:paraId="4E0A4BEE" w14:textId="77777777" w:rsidR="00696019" w:rsidRPr="00595B60" w:rsidRDefault="00696019" w:rsidP="00962DF7">
            <w:pPr>
              <w:jc w:val="right"/>
              <w:rPr>
                <w:rFonts w:cs="Times New Roman"/>
                <w:szCs w:val="20"/>
              </w:rPr>
            </w:pPr>
            <w:r w:rsidRPr="00595B60">
              <w:rPr>
                <w:rFonts w:cs="Times New Roman"/>
                <w:szCs w:val="20"/>
              </w:rPr>
              <w:t>439</w:t>
            </w:r>
          </w:p>
        </w:tc>
        <w:tc>
          <w:tcPr>
            <w:tcW w:w="289" w:type="pct"/>
            <w:tcBorders>
              <w:top w:val="nil"/>
              <w:left w:val="nil"/>
              <w:bottom w:val="nil"/>
              <w:right w:val="nil"/>
            </w:tcBorders>
            <w:shd w:val="clear" w:color="auto" w:fill="auto"/>
            <w:noWrap/>
            <w:vAlign w:val="bottom"/>
          </w:tcPr>
          <w:p w14:paraId="7C0FB8CF" w14:textId="77777777" w:rsidR="00696019" w:rsidRPr="00595B60" w:rsidRDefault="00696019" w:rsidP="00962DF7">
            <w:pPr>
              <w:jc w:val="right"/>
              <w:rPr>
                <w:rFonts w:cs="Times New Roman"/>
                <w:szCs w:val="20"/>
              </w:rPr>
            </w:pPr>
            <w:r w:rsidRPr="00595B60">
              <w:rPr>
                <w:rFonts w:cs="Times New Roman"/>
                <w:szCs w:val="20"/>
              </w:rPr>
              <w:t>90</w:t>
            </w:r>
          </w:p>
        </w:tc>
        <w:tc>
          <w:tcPr>
            <w:tcW w:w="145" w:type="pct"/>
            <w:tcBorders>
              <w:top w:val="nil"/>
              <w:left w:val="nil"/>
              <w:bottom w:val="nil"/>
              <w:right w:val="nil"/>
            </w:tcBorders>
            <w:shd w:val="clear" w:color="auto" w:fill="auto"/>
            <w:noWrap/>
            <w:vAlign w:val="bottom"/>
          </w:tcPr>
          <w:p w14:paraId="0231C4C1"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4A55D4CA" w14:textId="77777777" w:rsidR="00696019" w:rsidRPr="00595B60" w:rsidRDefault="00696019" w:rsidP="00962DF7">
            <w:pPr>
              <w:jc w:val="right"/>
              <w:rPr>
                <w:rFonts w:cs="Times New Roman"/>
                <w:szCs w:val="20"/>
              </w:rPr>
            </w:pPr>
            <w:r w:rsidRPr="00595B60">
              <w:rPr>
                <w:rFonts w:cs="Times New Roman"/>
                <w:szCs w:val="20"/>
              </w:rPr>
              <w:t>80</w:t>
            </w:r>
          </w:p>
        </w:tc>
        <w:tc>
          <w:tcPr>
            <w:tcW w:w="573" w:type="pct"/>
            <w:gridSpan w:val="2"/>
            <w:tcBorders>
              <w:top w:val="nil"/>
              <w:left w:val="nil"/>
              <w:bottom w:val="nil"/>
              <w:right w:val="nil"/>
            </w:tcBorders>
            <w:shd w:val="clear" w:color="auto" w:fill="auto"/>
            <w:noWrap/>
            <w:vAlign w:val="bottom"/>
          </w:tcPr>
          <w:p w14:paraId="59D11776" w14:textId="77777777" w:rsidR="00696019" w:rsidRPr="00595B60" w:rsidRDefault="00696019" w:rsidP="00962DF7">
            <w:pPr>
              <w:jc w:val="right"/>
              <w:rPr>
                <w:rFonts w:cs="Times New Roman"/>
                <w:szCs w:val="20"/>
              </w:rPr>
            </w:pPr>
            <w:r w:rsidRPr="00595B60">
              <w:rPr>
                <w:rFonts w:cs="Times New Roman"/>
                <w:szCs w:val="20"/>
              </w:rPr>
              <w:t>6.31***</w:t>
            </w:r>
          </w:p>
        </w:tc>
        <w:tc>
          <w:tcPr>
            <w:tcW w:w="145" w:type="pct"/>
            <w:tcBorders>
              <w:top w:val="nil"/>
              <w:left w:val="nil"/>
              <w:bottom w:val="nil"/>
              <w:right w:val="nil"/>
            </w:tcBorders>
            <w:shd w:val="clear" w:color="auto" w:fill="auto"/>
            <w:noWrap/>
            <w:vAlign w:val="bottom"/>
          </w:tcPr>
          <w:p w14:paraId="457DDEB0"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08D4D118" w14:textId="77777777" w:rsidR="00696019" w:rsidRPr="00595B60" w:rsidRDefault="00696019" w:rsidP="00962DF7">
            <w:pPr>
              <w:jc w:val="center"/>
              <w:rPr>
                <w:rFonts w:cs="Times New Roman"/>
                <w:szCs w:val="20"/>
              </w:rPr>
            </w:pPr>
            <w:r w:rsidRPr="00595B60">
              <w:rPr>
                <w:rFonts w:cs="Times New Roman"/>
                <w:szCs w:val="20"/>
              </w:rPr>
              <w:t>0.90</w:t>
            </w:r>
          </w:p>
        </w:tc>
        <w:tc>
          <w:tcPr>
            <w:tcW w:w="271" w:type="pct"/>
            <w:tcBorders>
              <w:top w:val="nil"/>
              <w:left w:val="nil"/>
              <w:bottom w:val="nil"/>
              <w:right w:val="nil"/>
            </w:tcBorders>
            <w:shd w:val="clear" w:color="auto" w:fill="auto"/>
            <w:noWrap/>
            <w:vAlign w:val="bottom"/>
          </w:tcPr>
          <w:p w14:paraId="67664050"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427A103F" w14:textId="77777777" w:rsidTr="00FC4576">
        <w:trPr>
          <w:trHeight w:hRule="exact" w:val="288"/>
        </w:trPr>
        <w:tc>
          <w:tcPr>
            <w:tcW w:w="978" w:type="pct"/>
            <w:tcBorders>
              <w:top w:val="nil"/>
              <w:left w:val="nil"/>
              <w:bottom w:val="nil"/>
              <w:right w:val="nil"/>
            </w:tcBorders>
            <w:shd w:val="clear" w:color="auto" w:fill="auto"/>
            <w:noWrap/>
            <w:vAlign w:val="bottom"/>
          </w:tcPr>
          <w:p w14:paraId="0FC0AABF" w14:textId="77777777" w:rsidR="00696019" w:rsidRPr="00595B60" w:rsidRDefault="00696019" w:rsidP="00962DF7">
            <w:pPr>
              <w:rPr>
                <w:rFonts w:cs="Times New Roman"/>
                <w:szCs w:val="20"/>
              </w:rPr>
            </w:pPr>
            <w:r w:rsidRPr="00595B60">
              <w:rPr>
                <w:rFonts w:cs="Times New Roman"/>
                <w:szCs w:val="20"/>
              </w:rPr>
              <w:t>Russian Federation</w:t>
            </w:r>
          </w:p>
        </w:tc>
        <w:tc>
          <w:tcPr>
            <w:tcW w:w="145" w:type="pct"/>
            <w:tcBorders>
              <w:top w:val="nil"/>
              <w:left w:val="nil"/>
              <w:bottom w:val="nil"/>
              <w:right w:val="nil"/>
            </w:tcBorders>
            <w:shd w:val="clear" w:color="auto" w:fill="auto"/>
            <w:noWrap/>
            <w:vAlign w:val="bottom"/>
          </w:tcPr>
          <w:p w14:paraId="6D632CD6"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10BC0A93" w14:textId="77777777" w:rsidR="00696019" w:rsidRPr="00595B60" w:rsidRDefault="00696019" w:rsidP="00962DF7">
            <w:pPr>
              <w:jc w:val="right"/>
              <w:rPr>
                <w:rFonts w:cs="Times New Roman"/>
                <w:szCs w:val="20"/>
              </w:rPr>
            </w:pPr>
            <w:r w:rsidRPr="00595B60">
              <w:rPr>
                <w:rFonts w:cs="Times New Roman"/>
                <w:szCs w:val="20"/>
              </w:rPr>
              <w:t>32</w:t>
            </w:r>
          </w:p>
        </w:tc>
        <w:tc>
          <w:tcPr>
            <w:tcW w:w="289" w:type="pct"/>
            <w:tcBorders>
              <w:top w:val="nil"/>
              <w:left w:val="nil"/>
              <w:bottom w:val="nil"/>
              <w:right w:val="nil"/>
            </w:tcBorders>
            <w:shd w:val="clear" w:color="auto" w:fill="auto"/>
            <w:noWrap/>
            <w:vAlign w:val="bottom"/>
          </w:tcPr>
          <w:p w14:paraId="18EE748F" w14:textId="77777777" w:rsidR="00696019" w:rsidRPr="00595B60" w:rsidRDefault="00696019" w:rsidP="00962DF7">
            <w:pPr>
              <w:jc w:val="right"/>
              <w:rPr>
                <w:rFonts w:cs="Times New Roman"/>
                <w:szCs w:val="20"/>
              </w:rPr>
            </w:pPr>
            <w:r w:rsidRPr="00595B60">
              <w:rPr>
                <w:rFonts w:cs="Times New Roman"/>
                <w:szCs w:val="20"/>
              </w:rPr>
              <w:t>582</w:t>
            </w:r>
          </w:p>
        </w:tc>
        <w:tc>
          <w:tcPr>
            <w:tcW w:w="289" w:type="pct"/>
            <w:tcBorders>
              <w:top w:val="nil"/>
              <w:left w:val="nil"/>
              <w:bottom w:val="nil"/>
              <w:right w:val="nil"/>
            </w:tcBorders>
            <w:shd w:val="clear" w:color="auto" w:fill="auto"/>
            <w:noWrap/>
            <w:vAlign w:val="bottom"/>
          </w:tcPr>
          <w:p w14:paraId="0EFA4C8C" w14:textId="77777777" w:rsidR="00696019" w:rsidRPr="00595B60" w:rsidRDefault="00696019" w:rsidP="00962DF7">
            <w:pPr>
              <w:jc w:val="right"/>
              <w:rPr>
                <w:rFonts w:cs="Times New Roman"/>
                <w:szCs w:val="20"/>
              </w:rPr>
            </w:pPr>
            <w:r w:rsidRPr="00595B60">
              <w:rPr>
                <w:rFonts w:cs="Times New Roman"/>
                <w:szCs w:val="20"/>
              </w:rPr>
              <w:t>64</w:t>
            </w:r>
          </w:p>
        </w:tc>
        <w:tc>
          <w:tcPr>
            <w:tcW w:w="145" w:type="pct"/>
            <w:tcBorders>
              <w:top w:val="nil"/>
              <w:left w:val="nil"/>
              <w:bottom w:val="nil"/>
              <w:right w:val="nil"/>
            </w:tcBorders>
            <w:shd w:val="clear" w:color="auto" w:fill="auto"/>
            <w:noWrap/>
            <w:vAlign w:val="bottom"/>
          </w:tcPr>
          <w:p w14:paraId="33574BFC"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370AD412" w14:textId="77777777" w:rsidR="00696019" w:rsidRPr="00595B60" w:rsidRDefault="00696019" w:rsidP="00962DF7">
            <w:pPr>
              <w:jc w:val="right"/>
              <w:rPr>
                <w:rFonts w:cs="Times New Roman"/>
                <w:szCs w:val="20"/>
              </w:rPr>
            </w:pPr>
            <w:r w:rsidRPr="00595B60">
              <w:rPr>
                <w:rFonts w:cs="Times New Roman"/>
                <w:szCs w:val="20"/>
              </w:rPr>
              <w:t>4,782</w:t>
            </w:r>
          </w:p>
        </w:tc>
        <w:tc>
          <w:tcPr>
            <w:tcW w:w="289" w:type="pct"/>
            <w:tcBorders>
              <w:top w:val="nil"/>
              <w:left w:val="nil"/>
              <w:bottom w:val="nil"/>
              <w:right w:val="nil"/>
            </w:tcBorders>
            <w:shd w:val="clear" w:color="auto" w:fill="auto"/>
            <w:noWrap/>
            <w:vAlign w:val="bottom"/>
          </w:tcPr>
          <w:p w14:paraId="357681FE" w14:textId="77777777" w:rsidR="00696019" w:rsidRPr="00595B60" w:rsidRDefault="00696019" w:rsidP="00962DF7">
            <w:pPr>
              <w:jc w:val="right"/>
              <w:rPr>
                <w:rFonts w:cs="Times New Roman"/>
                <w:szCs w:val="20"/>
              </w:rPr>
            </w:pPr>
            <w:r w:rsidRPr="00595B60">
              <w:rPr>
                <w:rFonts w:cs="Times New Roman"/>
                <w:szCs w:val="20"/>
              </w:rPr>
              <w:t>475</w:t>
            </w:r>
          </w:p>
        </w:tc>
        <w:tc>
          <w:tcPr>
            <w:tcW w:w="289" w:type="pct"/>
            <w:tcBorders>
              <w:top w:val="nil"/>
              <w:left w:val="nil"/>
              <w:bottom w:val="nil"/>
              <w:right w:val="nil"/>
            </w:tcBorders>
            <w:shd w:val="clear" w:color="auto" w:fill="auto"/>
            <w:noWrap/>
            <w:vAlign w:val="bottom"/>
          </w:tcPr>
          <w:p w14:paraId="1E65C3BE" w14:textId="77777777" w:rsidR="00696019" w:rsidRPr="00595B60" w:rsidRDefault="00696019" w:rsidP="00962DF7">
            <w:pPr>
              <w:jc w:val="right"/>
              <w:rPr>
                <w:rFonts w:cs="Times New Roman"/>
                <w:szCs w:val="20"/>
              </w:rPr>
            </w:pPr>
            <w:r w:rsidRPr="00595B60">
              <w:rPr>
                <w:rFonts w:cs="Times New Roman"/>
                <w:szCs w:val="20"/>
              </w:rPr>
              <w:t>89</w:t>
            </w:r>
          </w:p>
        </w:tc>
        <w:tc>
          <w:tcPr>
            <w:tcW w:w="145" w:type="pct"/>
            <w:tcBorders>
              <w:top w:val="nil"/>
              <w:left w:val="nil"/>
              <w:bottom w:val="nil"/>
              <w:right w:val="nil"/>
            </w:tcBorders>
            <w:shd w:val="clear" w:color="auto" w:fill="auto"/>
            <w:noWrap/>
            <w:vAlign w:val="bottom"/>
          </w:tcPr>
          <w:p w14:paraId="41131B07"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1500AE91" w14:textId="77777777" w:rsidR="00696019" w:rsidRPr="00595B60" w:rsidRDefault="00696019" w:rsidP="00962DF7">
            <w:pPr>
              <w:jc w:val="right"/>
              <w:rPr>
                <w:rFonts w:cs="Times New Roman"/>
                <w:szCs w:val="20"/>
              </w:rPr>
            </w:pPr>
            <w:r w:rsidRPr="00595B60">
              <w:rPr>
                <w:rFonts w:cs="Times New Roman"/>
                <w:szCs w:val="20"/>
              </w:rPr>
              <w:t>108</w:t>
            </w:r>
          </w:p>
        </w:tc>
        <w:tc>
          <w:tcPr>
            <w:tcW w:w="573" w:type="pct"/>
            <w:gridSpan w:val="2"/>
            <w:tcBorders>
              <w:top w:val="nil"/>
              <w:left w:val="nil"/>
              <w:bottom w:val="nil"/>
              <w:right w:val="nil"/>
            </w:tcBorders>
            <w:shd w:val="clear" w:color="auto" w:fill="auto"/>
            <w:noWrap/>
            <w:vAlign w:val="bottom"/>
          </w:tcPr>
          <w:p w14:paraId="5635AE0B" w14:textId="77777777" w:rsidR="00696019" w:rsidRPr="00595B60" w:rsidRDefault="00696019" w:rsidP="00962DF7">
            <w:pPr>
              <w:jc w:val="right"/>
              <w:rPr>
                <w:rFonts w:cs="Times New Roman"/>
                <w:szCs w:val="20"/>
              </w:rPr>
            </w:pPr>
            <w:r w:rsidRPr="00595B60">
              <w:rPr>
                <w:rFonts w:cs="Times New Roman"/>
                <w:szCs w:val="20"/>
              </w:rPr>
              <w:t>6.88***</w:t>
            </w:r>
          </w:p>
        </w:tc>
        <w:tc>
          <w:tcPr>
            <w:tcW w:w="145" w:type="pct"/>
            <w:tcBorders>
              <w:top w:val="nil"/>
              <w:left w:val="nil"/>
              <w:bottom w:val="nil"/>
              <w:right w:val="nil"/>
            </w:tcBorders>
            <w:shd w:val="clear" w:color="auto" w:fill="auto"/>
            <w:noWrap/>
            <w:vAlign w:val="bottom"/>
          </w:tcPr>
          <w:p w14:paraId="6462ACC4"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388AD410" w14:textId="77777777" w:rsidR="00696019" w:rsidRPr="00595B60" w:rsidRDefault="00696019" w:rsidP="00962DF7">
            <w:pPr>
              <w:jc w:val="center"/>
              <w:rPr>
                <w:rFonts w:cs="Times New Roman"/>
                <w:szCs w:val="20"/>
              </w:rPr>
            </w:pPr>
            <w:r w:rsidRPr="00595B60">
              <w:rPr>
                <w:rFonts w:cs="Times New Roman"/>
                <w:szCs w:val="20"/>
              </w:rPr>
              <w:t>1.21</w:t>
            </w:r>
          </w:p>
        </w:tc>
        <w:tc>
          <w:tcPr>
            <w:tcW w:w="271" w:type="pct"/>
            <w:tcBorders>
              <w:top w:val="nil"/>
              <w:left w:val="nil"/>
              <w:bottom w:val="nil"/>
              <w:right w:val="nil"/>
            </w:tcBorders>
            <w:shd w:val="clear" w:color="auto" w:fill="auto"/>
            <w:noWrap/>
            <w:vAlign w:val="bottom"/>
          </w:tcPr>
          <w:p w14:paraId="40F64321"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507D0A3" w14:textId="77777777" w:rsidTr="00FC4576">
        <w:trPr>
          <w:trHeight w:hRule="exact" w:val="288"/>
        </w:trPr>
        <w:tc>
          <w:tcPr>
            <w:tcW w:w="978" w:type="pct"/>
            <w:tcBorders>
              <w:top w:val="nil"/>
              <w:left w:val="nil"/>
              <w:bottom w:val="nil"/>
              <w:right w:val="nil"/>
            </w:tcBorders>
            <w:shd w:val="clear" w:color="auto" w:fill="auto"/>
            <w:noWrap/>
            <w:vAlign w:val="bottom"/>
          </w:tcPr>
          <w:p w14:paraId="5FCE10C2" w14:textId="77777777" w:rsidR="00696019" w:rsidRPr="00595B60" w:rsidRDefault="00696019" w:rsidP="00962DF7">
            <w:pPr>
              <w:rPr>
                <w:rFonts w:cs="Times New Roman"/>
                <w:szCs w:val="20"/>
              </w:rPr>
            </w:pPr>
            <w:r w:rsidRPr="00595B60">
              <w:rPr>
                <w:rFonts w:cs="Times New Roman"/>
                <w:szCs w:val="20"/>
              </w:rPr>
              <w:t>Serbia</w:t>
            </w:r>
          </w:p>
        </w:tc>
        <w:tc>
          <w:tcPr>
            <w:tcW w:w="145" w:type="pct"/>
            <w:tcBorders>
              <w:top w:val="nil"/>
              <w:left w:val="nil"/>
              <w:bottom w:val="nil"/>
              <w:right w:val="nil"/>
            </w:tcBorders>
            <w:shd w:val="clear" w:color="auto" w:fill="auto"/>
            <w:noWrap/>
            <w:vAlign w:val="bottom"/>
          </w:tcPr>
          <w:p w14:paraId="7F65D470"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0093D775" w14:textId="77777777" w:rsidR="00696019" w:rsidRPr="00595B60" w:rsidRDefault="00696019" w:rsidP="00962DF7">
            <w:pPr>
              <w:jc w:val="right"/>
              <w:rPr>
                <w:rFonts w:cs="Times New Roman"/>
                <w:szCs w:val="20"/>
              </w:rPr>
            </w:pPr>
            <w:r w:rsidRPr="00595B60">
              <w:rPr>
                <w:rFonts w:cs="Times New Roman"/>
                <w:szCs w:val="20"/>
              </w:rPr>
              <w:t>15</w:t>
            </w:r>
          </w:p>
        </w:tc>
        <w:tc>
          <w:tcPr>
            <w:tcW w:w="289" w:type="pct"/>
            <w:tcBorders>
              <w:top w:val="nil"/>
              <w:left w:val="nil"/>
              <w:bottom w:val="nil"/>
              <w:right w:val="nil"/>
            </w:tcBorders>
            <w:shd w:val="clear" w:color="auto" w:fill="auto"/>
            <w:noWrap/>
            <w:vAlign w:val="bottom"/>
          </w:tcPr>
          <w:p w14:paraId="42BD6644" w14:textId="77777777" w:rsidR="00696019" w:rsidRPr="00595B60" w:rsidRDefault="00696019" w:rsidP="00962DF7">
            <w:pPr>
              <w:jc w:val="right"/>
              <w:rPr>
                <w:rFonts w:cs="Times New Roman"/>
                <w:szCs w:val="20"/>
              </w:rPr>
            </w:pPr>
            <w:r w:rsidRPr="00595B60">
              <w:rPr>
                <w:rFonts w:cs="Times New Roman"/>
                <w:szCs w:val="20"/>
              </w:rPr>
              <w:t>439</w:t>
            </w:r>
          </w:p>
        </w:tc>
        <w:tc>
          <w:tcPr>
            <w:tcW w:w="289" w:type="pct"/>
            <w:tcBorders>
              <w:top w:val="nil"/>
              <w:left w:val="nil"/>
              <w:bottom w:val="nil"/>
              <w:right w:val="nil"/>
            </w:tcBorders>
            <w:shd w:val="clear" w:color="auto" w:fill="auto"/>
            <w:noWrap/>
            <w:vAlign w:val="bottom"/>
          </w:tcPr>
          <w:p w14:paraId="77091279" w14:textId="77777777" w:rsidR="00696019" w:rsidRPr="00595B60" w:rsidRDefault="00696019" w:rsidP="00962DF7">
            <w:pPr>
              <w:jc w:val="right"/>
              <w:rPr>
                <w:rFonts w:cs="Times New Roman"/>
                <w:szCs w:val="20"/>
              </w:rPr>
            </w:pPr>
            <w:r w:rsidRPr="00595B60">
              <w:rPr>
                <w:rFonts w:cs="Times New Roman"/>
                <w:szCs w:val="20"/>
              </w:rPr>
              <w:t>71</w:t>
            </w:r>
          </w:p>
        </w:tc>
        <w:tc>
          <w:tcPr>
            <w:tcW w:w="145" w:type="pct"/>
            <w:tcBorders>
              <w:top w:val="nil"/>
              <w:left w:val="nil"/>
              <w:bottom w:val="nil"/>
              <w:right w:val="nil"/>
            </w:tcBorders>
            <w:shd w:val="clear" w:color="auto" w:fill="auto"/>
            <w:noWrap/>
            <w:vAlign w:val="bottom"/>
          </w:tcPr>
          <w:p w14:paraId="3216941C"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273CBC3B" w14:textId="77777777" w:rsidR="00696019" w:rsidRPr="00595B60" w:rsidRDefault="00696019" w:rsidP="00962DF7">
            <w:pPr>
              <w:jc w:val="right"/>
              <w:rPr>
                <w:rFonts w:cs="Times New Roman"/>
                <w:szCs w:val="20"/>
              </w:rPr>
            </w:pPr>
            <w:r w:rsidRPr="00595B60">
              <w:rPr>
                <w:rFonts w:cs="Times New Roman"/>
                <w:szCs w:val="20"/>
              </w:rPr>
              <w:t>3,954</w:t>
            </w:r>
          </w:p>
        </w:tc>
        <w:tc>
          <w:tcPr>
            <w:tcW w:w="289" w:type="pct"/>
            <w:tcBorders>
              <w:top w:val="nil"/>
              <w:left w:val="nil"/>
              <w:bottom w:val="nil"/>
              <w:right w:val="nil"/>
            </w:tcBorders>
            <w:shd w:val="clear" w:color="auto" w:fill="auto"/>
            <w:noWrap/>
            <w:vAlign w:val="bottom"/>
          </w:tcPr>
          <w:p w14:paraId="600DF6E7" w14:textId="77777777" w:rsidR="00696019" w:rsidRPr="00595B60" w:rsidRDefault="00696019" w:rsidP="00962DF7">
            <w:pPr>
              <w:jc w:val="right"/>
              <w:rPr>
                <w:rFonts w:cs="Times New Roman"/>
                <w:szCs w:val="20"/>
              </w:rPr>
            </w:pPr>
            <w:r w:rsidRPr="00595B60">
              <w:rPr>
                <w:rFonts w:cs="Times New Roman"/>
                <w:szCs w:val="20"/>
              </w:rPr>
              <w:t>447</w:t>
            </w:r>
          </w:p>
        </w:tc>
        <w:tc>
          <w:tcPr>
            <w:tcW w:w="289" w:type="pct"/>
            <w:tcBorders>
              <w:top w:val="nil"/>
              <w:left w:val="nil"/>
              <w:bottom w:val="nil"/>
              <w:right w:val="nil"/>
            </w:tcBorders>
            <w:shd w:val="clear" w:color="auto" w:fill="auto"/>
            <w:noWrap/>
            <w:vAlign w:val="bottom"/>
          </w:tcPr>
          <w:p w14:paraId="12C5E319" w14:textId="77777777" w:rsidR="00696019" w:rsidRPr="00595B60" w:rsidRDefault="00696019" w:rsidP="00962DF7">
            <w:pPr>
              <w:jc w:val="right"/>
              <w:rPr>
                <w:rFonts w:cs="Times New Roman"/>
                <w:szCs w:val="20"/>
              </w:rPr>
            </w:pPr>
            <w:r w:rsidRPr="00595B60">
              <w:rPr>
                <w:rFonts w:cs="Times New Roman"/>
                <w:szCs w:val="20"/>
              </w:rPr>
              <w:t>90</w:t>
            </w:r>
          </w:p>
        </w:tc>
        <w:tc>
          <w:tcPr>
            <w:tcW w:w="145" w:type="pct"/>
            <w:tcBorders>
              <w:top w:val="nil"/>
              <w:left w:val="nil"/>
              <w:bottom w:val="nil"/>
              <w:right w:val="nil"/>
            </w:tcBorders>
            <w:shd w:val="clear" w:color="auto" w:fill="auto"/>
            <w:noWrap/>
            <w:vAlign w:val="bottom"/>
          </w:tcPr>
          <w:p w14:paraId="4CA5EE21"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14AD3CBC" w14:textId="77777777" w:rsidR="00696019" w:rsidRPr="00595B60" w:rsidRDefault="00696019" w:rsidP="00962DF7">
            <w:pPr>
              <w:jc w:val="right"/>
              <w:rPr>
                <w:rFonts w:cs="Times New Roman"/>
                <w:szCs w:val="20"/>
              </w:rPr>
            </w:pPr>
            <w:r w:rsidRPr="00595B60">
              <w:rPr>
                <w:rFonts w:cs="Times New Roman"/>
                <w:szCs w:val="20"/>
              </w:rPr>
              <w:t>-7</w:t>
            </w:r>
          </w:p>
        </w:tc>
        <w:tc>
          <w:tcPr>
            <w:tcW w:w="573" w:type="pct"/>
            <w:gridSpan w:val="2"/>
            <w:tcBorders>
              <w:top w:val="nil"/>
              <w:left w:val="nil"/>
              <w:bottom w:val="nil"/>
              <w:right w:val="nil"/>
            </w:tcBorders>
            <w:shd w:val="clear" w:color="auto" w:fill="auto"/>
            <w:noWrap/>
            <w:vAlign w:val="bottom"/>
          </w:tcPr>
          <w:p w14:paraId="54FFBC7B" w14:textId="77777777" w:rsidR="00696019" w:rsidRPr="00595B60" w:rsidRDefault="00696019" w:rsidP="00962DF7">
            <w:pPr>
              <w:jc w:val="right"/>
              <w:rPr>
                <w:rFonts w:cs="Times New Roman"/>
                <w:szCs w:val="20"/>
              </w:rPr>
            </w:pPr>
            <w:r w:rsidRPr="00595B60">
              <w:rPr>
                <w:rFonts w:cs="Times New Roman"/>
                <w:szCs w:val="20"/>
              </w:rPr>
              <w:t>-0.31</w:t>
            </w:r>
            <w:r w:rsidRPr="00595B60">
              <w:rPr>
                <w:rFonts w:cs="Times New Roman"/>
                <w:color w:val="FFFFFF"/>
                <w:szCs w:val="20"/>
              </w:rPr>
              <w:t>___</w:t>
            </w:r>
          </w:p>
        </w:tc>
        <w:tc>
          <w:tcPr>
            <w:tcW w:w="145" w:type="pct"/>
            <w:tcBorders>
              <w:top w:val="nil"/>
              <w:left w:val="nil"/>
              <w:bottom w:val="nil"/>
              <w:right w:val="nil"/>
            </w:tcBorders>
            <w:shd w:val="clear" w:color="auto" w:fill="auto"/>
            <w:noWrap/>
            <w:vAlign w:val="bottom"/>
          </w:tcPr>
          <w:p w14:paraId="71EE9FC2"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6A73D6F3" w14:textId="77777777" w:rsidR="00696019" w:rsidRPr="00595B60" w:rsidRDefault="00696019" w:rsidP="00962DF7">
            <w:pPr>
              <w:jc w:val="center"/>
              <w:rPr>
                <w:rFonts w:cs="Times New Roman"/>
                <w:szCs w:val="20"/>
              </w:rPr>
            </w:pPr>
            <w:r w:rsidRPr="00595B60">
              <w:rPr>
                <w:rFonts w:cs="Times New Roman"/>
                <w:szCs w:val="20"/>
              </w:rPr>
              <w:t>0.08</w:t>
            </w:r>
          </w:p>
        </w:tc>
        <w:tc>
          <w:tcPr>
            <w:tcW w:w="271" w:type="pct"/>
            <w:tcBorders>
              <w:top w:val="nil"/>
              <w:left w:val="nil"/>
              <w:bottom w:val="nil"/>
              <w:right w:val="nil"/>
            </w:tcBorders>
            <w:shd w:val="clear" w:color="auto" w:fill="auto"/>
            <w:noWrap/>
            <w:vAlign w:val="bottom"/>
          </w:tcPr>
          <w:p w14:paraId="790A23AE"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1576076C" w14:textId="77777777" w:rsidTr="00FC4576">
        <w:trPr>
          <w:trHeight w:hRule="exact" w:val="288"/>
        </w:trPr>
        <w:tc>
          <w:tcPr>
            <w:tcW w:w="978" w:type="pct"/>
            <w:tcBorders>
              <w:top w:val="nil"/>
              <w:left w:val="nil"/>
              <w:bottom w:val="nil"/>
              <w:right w:val="nil"/>
            </w:tcBorders>
            <w:shd w:val="clear" w:color="auto" w:fill="auto"/>
            <w:noWrap/>
            <w:vAlign w:val="bottom"/>
          </w:tcPr>
          <w:p w14:paraId="67DBAB98" w14:textId="77777777" w:rsidR="00696019" w:rsidRPr="00595B60" w:rsidRDefault="00696019" w:rsidP="00962DF7">
            <w:pPr>
              <w:rPr>
                <w:rFonts w:cs="Times New Roman"/>
                <w:szCs w:val="20"/>
              </w:rPr>
            </w:pPr>
            <w:r w:rsidRPr="00595B60">
              <w:rPr>
                <w:rFonts w:cs="Times New Roman"/>
                <w:szCs w:val="20"/>
              </w:rPr>
              <w:t>Shanghai (China)</w:t>
            </w:r>
          </w:p>
        </w:tc>
        <w:tc>
          <w:tcPr>
            <w:tcW w:w="145" w:type="pct"/>
            <w:tcBorders>
              <w:top w:val="nil"/>
              <w:left w:val="nil"/>
              <w:bottom w:val="nil"/>
              <w:right w:val="nil"/>
            </w:tcBorders>
            <w:shd w:val="clear" w:color="auto" w:fill="auto"/>
            <w:noWrap/>
            <w:vAlign w:val="bottom"/>
          </w:tcPr>
          <w:p w14:paraId="7152D0C4"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111FD449" w14:textId="77777777" w:rsidR="00696019" w:rsidRPr="00595B60" w:rsidRDefault="00696019" w:rsidP="00962DF7">
            <w:pPr>
              <w:jc w:val="right"/>
              <w:rPr>
                <w:rFonts w:cs="Times New Roman"/>
                <w:szCs w:val="20"/>
              </w:rPr>
            </w:pPr>
            <w:r w:rsidRPr="00595B60">
              <w:rPr>
                <w:rFonts w:cs="Times New Roman"/>
                <w:szCs w:val="20"/>
              </w:rPr>
              <w:t>480</w:t>
            </w:r>
          </w:p>
        </w:tc>
        <w:tc>
          <w:tcPr>
            <w:tcW w:w="289" w:type="pct"/>
            <w:tcBorders>
              <w:top w:val="nil"/>
              <w:left w:val="nil"/>
              <w:bottom w:val="nil"/>
              <w:right w:val="nil"/>
            </w:tcBorders>
            <w:shd w:val="clear" w:color="auto" w:fill="auto"/>
            <w:noWrap/>
            <w:vAlign w:val="bottom"/>
          </w:tcPr>
          <w:p w14:paraId="0D1FA959" w14:textId="77777777" w:rsidR="00696019" w:rsidRPr="00595B60" w:rsidRDefault="00696019" w:rsidP="00962DF7">
            <w:pPr>
              <w:jc w:val="right"/>
              <w:rPr>
                <w:rFonts w:cs="Times New Roman"/>
                <w:szCs w:val="20"/>
              </w:rPr>
            </w:pPr>
            <w:r w:rsidRPr="00595B60">
              <w:rPr>
                <w:rFonts w:cs="Times New Roman"/>
                <w:szCs w:val="20"/>
              </w:rPr>
              <w:t>600</w:t>
            </w:r>
          </w:p>
        </w:tc>
        <w:tc>
          <w:tcPr>
            <w:tcW w:w="289" w:type="pct"/>
            <w:tcBorders>
              <w:top w:val="nil"/>
              <w:left w:val="nil"/>
              <w:bottom w:val="nil"/>
              <w:right w:val="nil"/>
            </w:tcBorders>
            <w:shd w:val="clear" w:color="auto" w:fill="auto"/>
            <w:noWrap/>
            <w:vAlign w:val="bottom"/>
          </w:tcPr>
          <w:p w14:paraId="12B070FC" w14:textId="77777777" w:rsidR="00696019" w:rsidRPr="00595B60" w:rsidRDefault="00696019" w:rsidP="00962DF7">
            <w:pPr>
              <w:jc w:val="right"/>
              <w:rPr>
                <w:rFonts w:cs="Times New Roman"/>
                <w:szCs w:val="20"/>
              </w:rPr>
            </w:pPr>
            <w:r w:rsidRPr="00595B60">
              <w:rPr>
                <w:rFonts w:cs="Times New Roman"/>
                <w:szCs w:val="20"/>
              </w:rPr>
              <w:t>75</w:t>
            </w:r>
          </w:p>
        </w:tc>
        <w:tc>
          <w:tcPr>
            <w:tcW w:w="145" w:type="pct"/>
            <w:tcBorders>
              <w:top w:val="nil"/>
              <w:left w:val="nil"/>
              <w:bottom w:val="nil"/>
              <w:right w:val="nil"/>
            </w:tcBorders>
            <w:shd w:val="clear" w:color="auto" w:fill="auto"/>
            <w:noWrap/>
            <w:vAlign w:val="bottom"/>
          </w:tcPr>
          <w:p w14:paraId="15EB2920"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79955F3A" w14:textId="77777777" w:rsidR="00696019" w:rsidRPr="00595B60" w:rsidRDefault="00696019" w:rsidP="00962DF7">
            <w:pPr>
              <w:jc w:val="right"/>
              <w:rPr>
                <w:rFonts w:cs="Times New Roman"/>
                <w:szCs w:val="20"/>
              </w:rPr>
            </w:pPr>
            <w:r w:rsidRPr="00595B60">
              <w:rPr>
                <w:rFonts w:cs="Times New Roman"/>
                <w:szCs w:val="20"/>
              </w:rPr>
              <w:t>4,547</w:t>
            </w:r>
          </w:p>
        </w:tc>
        <w:tc>
          <w:tcPr>
            <w:tcW w:w="289" w:type="pct"/>
            <w:tcBorders>
              <w:top w:val="nil"/>
              <w:left w:val="nil"/>
              <w:bottom w:val="nil"/>
              <w:right w:val="nil"/>
            </w:tcBorders>
            <w:shd w:val="clear" w:color="auto" w:fill="auto"/>
            <w:noWrap/>
            <w:vAlign w:val="bottom"/>
          </w:tcPr>
          <w:p w14:paraId="72733385" w14:textId="77777777" w:rsidR="00696019" w:rsidRPr="00595B60" w:rsidRDefault="00696019" w:rsidP="00962DF7">
            <w:pPr>
              <w:jc w:val="right"/>
              <w:rPr>
                <w:rFonts w:cs="Times New Roman"/>
                <w:szCs w:val="20"/>
              </w:rPr>
            </w:pPr>
            <w:r w:rsidRPr="00595B60">
              <w:rPr>
                <w:rFonts w:cs="Times New Roman"/>
                <w:szCs w:val="20"/>
              </w:rPr>
              <w:t>566</w:t>
            </w:r>
          </w:p>
        </w:tc>
        <w:tc>
          <w:tcPr>
            <w:tcW w:w="289" w:type="pct"/>
            <w:tcBorders>
              <w:top w:val="nil"/>
              <w:left w:val="nil"/>
              <w:bottom w:val="nil"/>
              <w:right w:val="nil"/>
            </w:tcBorders>
            <w:shd w:val="clear" w:color="auto" w:fill="auto"/>
            <w:noWrap/>
            <w:vAlign w:val="bottom"/>
          </w:tcPr>
          <w:p w14:paraId="488C7478" w14:textId="77777777" w:rsidR="00696019" w:rsidRPr="00595B60" w:rsidRDefault="00696019" w:rsidP="00962DF7">
            <w:pPr>
              <w:jc w:val="right"/>
              <w:rPr>
                <w:rFonts w:cs="Times New Roman"/>
                <w:szCs w:val="20"/>
              </w:rPr>
            </w:pPr>
            <w:r w:rsidRPr="00595B60">
              <w:rPr>
                <w:rFonts w:cs="Times New Roman"/>
                <w:szCs w:val="20"/>
              </w:rPr>
              <w:t>79</w:t>
            </w:r>
          </w:p>
        </w:tc>
        <w:tc>
          <w:tcPr>
            <w:tcW w:w="145" w:type="pct"/>
            <w:tcBorders>
              <w:top w:val="nil"/>
              <w:left w:val="nil"/>
              <w:bottom w:val="nil"/>
              <w:right w:val="nil"/>
            </w:tcBorders>
            <w:shd w:val="clear" w:color="auto" w:fill="auto"/>
            <w:noWrap/>
            <w:vAlign w:val="bottom"/>
          </w:tcPr>
          <w:p w14:paraId="4F5D02E0"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3E4418B4" w14:textId="77777777" w:rsidR="00696019" w:rsidRPr="00595B60" w:rsidRDefault="00696019" w:rsidP="00962DF7">
            <w:pPr>
              <w:jc w:val="right"/>
              <w:rPr>
                <w:rFonts w:cs="Times New Roman"/>
                <w:szCs w:val="20"/>
              </w:rPr>
            </w:pPr>
            <w:r w:rsidRPr="00595B60">
              <w:rPr>
                <w:rFonts w:cs="Times New Roman"/>
                <w:szCs w:val="20"/>
              </w:rPr>
              <w:t>34</w:t>
            </w:r>
          </w:p>
        </w:tc>
        <w:tc>
          <w:tcPr>
            <w:tcW w:w="573" w:type="pct"/>
            <w:gridSpan w:val="2"/>
            <w:tcBorders>
              <w:top w:val="nil"/>
              <w:left w:val="nil"/>
              <w:bottom w:val="nil"/>
              <w:right w:val="nil"/>
            </w:tcBorders>
            <w:shd w:val="clear" w:color="auto" w:fill="auto"/>
            <w:noWrap/>
            <w:vAlign w:val="bottom"/>
          </w:tcPr>
          <w:p w14:paraId="55747640" w14:textId="77777777" w:rsidR="00696019" w:rsidRPr="00595B60" w:rsidRDefault="00696019" w:rsidP="00962DF7">
            <w:pPr>
              <w:jc w:val="right"/>
              <w:rPr>
                <w:rFonts w:cs="Times New Roman"/>
                <w:szCs w:val="20"/>
              </w:rPr>
            </w:pPr>
            <w:r w:rsidRPr="00595B60">
              <w:rPr>
                <w:rFonts w:cs="Times New Roman"/>
                <w:szCs w:val="20"/>
              </w:rPr>
              <w:t>9.11***</w:t>
            </w:r>
          </w:p>
        </w:tc>
        <w:tc>
          <w:tcPr>
            <w:tcW w:w="145" w:type="pct"/>
            <w:tcBorders>
              <w:top w:val="nil"/>
              <w:left w:val="nil"/>
              <w:bottom w:val="nil"/>
              <w:right w:val="nil"/>
            </w:tcBorders>
            <w:shd w:val="clear" w:color="auto" w:fill="auto"/>
            <w:noWrap/>
            <w:vAlign w:val="bottom"/>
          </w:tcPr>
          <w:p w14:paraId="6FE94C50"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64219BCF" w14:textId="77777777" w:rsidR="00696019" w:rsidRPr="00595B60" w:rsidRDefault="00696019" w:rsidP="00962DF7">
            <w:pPr>
              <w:jc w:val="center"/>
              <w:rPr>
                <w:rFonts w:cs="Times New Roman"/>
                <w:szCs w:val="20"/>
              </w:rPr>
            </w:pPr>
            <w:r w:rsidRPr="00595B60">
              <w:rPr>
                <w:rFonts w:cs="Times New Roman"/>
                <w:szCs w:val="20"/>
              </w:rPr>
              <w:t>0.44</w:t>
            </w:r>
          </w:p>
        </w:tc>
        <w:tc>
          <w:tcPr>
            <w:tcW w:w="271" w:type="pct"/>
            <w:tcBorders>
              <w:top w:val="nil"/>
              <w:left w:val="nil"/>
              <w:bottom w:val="nil"/>
              <w:right w:val="nil"/>
            </w:tcBorders>
            <w:shd w:val="clear" w:color="auto" w:fill="auto"/>
            <w:noWrap/>
            <w:vAlign w:val="bottom"/>
          </w:tcPr>
          <w:p w14:paraId="7863530D"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312F0B82" w14:textId="77777777" w:rsidTr="00FC4576">
        <w:trPr>
          <w:trHeight w:hRule="exact" w:val="288"/>
        </w:trPr>
        <w:tc>
          <w:tcPr>
            <w:tcW w:w="978" w:type="pct"/>
            <w:tcBorders>
              <w:top w:val="nil"/>
              <w:left w:val="nil"/>
              <w:bottom w:val="nil"/>
              <w:right w:val="nil"/>
            </w:tcBorders>
            <w:shd w:val="clear" w:color="auto" w:fill="auto"/>
            <w:noWrap/>
            <w:vAlign w:val="bottom"/>
          </w:tcPr>
          <w:p w14:paraId="6C076AB6" w14:textId="77777777" w:rsidR="00696019" w:rsidRPr="00595B60" w:rsidRDefault="00696019" w:rsidP="00962DF7">
            <w:pPr>
              <w:rPr>
                <w:rFonts w:cs="Times New Roman"/>
                <w:szCs w:val="20"/>
              </w:rPr>
            </w:pPr>
            <w:r w:rsidRPr="00595B60">
              <w:rPr>
                <w:rFonts w:cs="Times New Roman"/>
                <w:szCs w:val="20"/>
              </w:rPr>
              <w:t>Singapore</w:t>
            </w:r>
          </w:p>
        </w:tc>
        <w:tc>
          <w:tcPr>
            <w:tcW w:w="145" w:type="pct"/>
            <w:tcBorders>
              <w:top w:val="nil"/>
              <w:left w:val="nil"/>
              <w:bottom w:val="nil"/>
              <w:right w:val="nil"/>
            </w:tcBorders>
            <w:shd w:val="clear" w:color="auto" w:fill="auto"/>
            <w:noWrap/>
            <w:vAlign w:val="bottom"/>
          </w:tcPr>
          <w:p w14:paraId="7395B5F6"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5172834B" w14:textId="77777777" w:rsidR="00696019" w:rsidRPr="00595B60" w:rsidRDefault="00696019" w:rsidP="00962DF7">
            <w:pPr>
              <w:jc w:val="right"/>
              <w:rPr>
                <w:rFonts w:cs="Times New Roman"/>
                <w:szCs w:val="20"/>
              </w:rPr>
            </w:pPr>
            <w:r w:rsidRPr="00595B60">
              <w:rPr>
                <w:rFonts w:cs="Times New Roman"/>
                <w:szCs w:val="20"/>
              </w:rPr>
              <w:t>127</w:t>
            </w:r>
          </w:p>
        </w:tc>
        <w:tc>
          <w:tcPr>
            <w:tcW w:w="289" w:type="pct"/>
            <w:tcBorders>
              <w:top w:val="nil"/>
              <w:left w:val="nil"/>
              <w:bottom w:val="nil"/>
              <w:right w:val="nil"/>
            </w:tcBorders>
            <w:shd w:val="clear" w:color="auto" w:fill="auto"/>
            <w:noWrap/>
            <w:vAlign w:val="bottom"/>
          </w:tcPr>
          <w:p w14:paraId="3123C7DD" w14:textId="77777777" w:rsidR="00696019" w:rsidRPr="00595B60" w:rsidRDefault="00696019" w:rsidP="00962DF7">
            <w:pPr>
              <w:jc w:val="right"/>
              <w:rPr>
                <w:rFonts w:cs="Times New Roman"/>
                <w:szCs w:val="20"/>
              </w:rPr>
            </w:pPr>
            <w:r w:rsidRPr="00595B60">
              <w:rPr>
                <w:rFonts w:cs="Times New Roman"/>
                <w:szCs w:val="20"/>
              </w:rPr>
              <w:t>554</w:t>
            </w:r>
          </w:p>
        </w:tc>
        <w:tc>
          <w:tcPr>
            <w:tcW w:w="289" w:type="pct"/>
            <w:tcBorders>
              <w:top w:val="nil"/>
              <w:left w:val="nil"/>
              <w:bottom w:val="nil"/>
              <w:right w:val="nil"/>
            </w:tcBorders>
            <w:shd w:val="clear" w:color="auto" w:fill="auto"/>
            <w:noWrap/>
            <w:vAlign w:val="bottom"/>
          </w:tcPr>
          <w:p w14:paraId="44B7272D" w14:textId="77777777" w:rsidR="00696019" w:rsidRPr="00595B60" w:rsidRDefault="00696019" w:rsidP="00962DF7">
            <w:pPr>
              <w:jc w:val="right"/>
              <w:rPr>
                <w:rFonts w:cs="Times New Roman"/>
                <w:szCs w:val="20"/>
              </w:rPr>
            </w:pPr>
            <w:r w:rsidRPr="00595B60">
              <w:rPr>
                <w:rFonts w:cs="Times New Roman"/>
                <w:szCs w:val="20"/>
              </w:rPr>
              <w:t>87</w:t>
            </w:r>
          </w:p>
        </w:tc>
        <w:tc>
          <w:tcPr>
            <w:tcW w:w="145" w:type="pct"/>
            <w:tcBorders>
              <w:top w:val="nil"/>
              <w:left w:val="nil"/>
              <w:bottom w:val="nil"/>
              <w:right w:val="nil"/>
            </w:tcBorders>
            <w:shd w:val="clear" w:color="auto" w:fill="auto"/>
            <w:noWrap/>
            <w:vAlign w:val="bottom"/>
          </w:tcPr>
          <w:p w14:paraId="4166C489"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1E8E97C9" w14:textId="77777777" w:rsidR="00696019" w:rsidRPr="00595B60" w:rsidRDefault="00696019" w:rsidP="00962DF7">
            <w:pPr>
              <w:jc w:val="right"/>
              <w:rPr>
                <w:rFonts w:cs="Times New Roman"/>
                <w:szCs w:val="20"/>
              </w:rPr>
            </w:pPr>
            <w:r w:rsidRPr="00595B60">
              <w:rPr>
                <w:rFonts w:cs="Times New Roman"/>
                <w:szCs w:val="20"/>
              </w:rPr>
              <w:t>5,061</w:t>
            </w:r>
          </w:p>
        </w:tc>
        <w:tc>
          <w:tcPr>
            <w:tcW w:w="289" w:type="pct"/>
            <w:tcBorders>
              <w:top w:val="nil"/>
              <w:left w:val="nil"/>
              <w:bottom w:val="nil"/>
              <w:right w:val="nil"/>
            </w:tcBorders>
            <w:shd w:val="clear" w:color="auto" w:fill="auto"/>
            <w:noWrap/>
            <w:vAlign w:val="bottom"/>
          </w:tcPr>
          <w:p w14:paraId="5F61AF97" w14:textId="77777777" w:rsidR="00696019" w:rsidRPr="00595B60" w:rsidRDefault="00696019" w:rsidP="00962DF7">
            <w:pPr>
              <w:jc w:val="right"/>
              <w:rPr>
                <w:rFonts w:cs="Times New Roman"/>
                <w:szCs w:val="20"/>
              </w:rPr>
            </w:pPr>
            <w:r w:rsidRPr="00595B60">
              <w:rPr>
                <w:rFonts w:cs="Times New Roman"/>
                <w:szCs w:val="20"/>
              </w:rPr>
              <w:t>544</w:t>
            </w:r>
          </w:p>
        </w:tc>
        <w:tc>
          <w:tcPr>
            <w:tcW w:w="289" w:type="pct"/>
            <w:tcBorders>
              <w:top w:val="nil"/>
              <w:left w:val="nil"/>
              <w:bottom w:val="nil"/>
              <w:right w:val="nil"/>
            </w:tcBorders>
            <w:shd w:val="clear" w:color="auto" w:fill="auto"/>
            <w:noWrap/>
            <w:vAlign w:val="bottom"/>
          </w:tcPr>
          <w:p w14:paraId="419A2F30" w14:textId="77777777" w:rsidR="00696019" w:rsidRPr="00595B60" w:rsidRDefault="00696019" w:rsidP="00962DF7">
            <w:pPr>
              <w:jc w:val="right"/>
              <w:rPr>
                <w:rFonts w:cs="Times New Roman"/>
                <w:szCs w:val="20"/>
              </w:rPr>
            </w:pPr>
            <w:r w:rsidRPr="00595B60">
              <w:rPr>
                <w:rFonts w:cs="Times New Roman"/>
                <w:szCs w:val="20"/>
              </w:rPr>
              <w:t>101</w:t>
            </w:r>
          </w:p>
        </w:tc>
        <w:tc>
          <w:tcPr>
            <w:tcW w:w="145" w:type="pct"/>
            <w:tcBorders>
              <w:top w:val="nil"/>
              <w:left w:val="nil"/>
              <w:bottom w:val="nil"/>
              <w:right w:val="nil"/>
            </w:tcBorders>
            <w:shd w:val="clear" w:color="auto" w:fill="auto"/>
            <w:noWrap/>
            <w:vAlign w:val="bottom"/>
          </w:tcPr>
          <w:p w14:paraId="53111D87"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52A69CC2" w14:textId="77777777" w:rsidR="00696019" w:rsidRPr="00595B60" w:rsidRDefault="00696019" w:rsidP="00962DF7">
            <w:pPr>
              <w:jc w:val="right"/>
              <w:rPr>
                <w:rFonts w:cs="Times New Roman"/>
                <w:szCs w:val="20"/>
              </w:rPr>
            </w:pPr>
            <w:r w:rsidRPr="00595B60">
              <w:rPr>
                <w:rFonts w:cs="Times New Roman"/>
                <w:szCs w:val="20"/>
              </w:rPr>
              <w:t>10</w:t>
            </w:r>
          </w:p>
        </w:tc>
        <w:tc>
          <w:tcPr>
            <w:tcW w:w="573" w:type="pct"/>
            <w:gridSpan w:val="2"/>
            <w:tcBorders>
              <w:top w:val="nil"/>
              <w:left w:val="nil"/>
              <w:bottom w:val="nil"/>
              <w:right w:val="nil"/>
            </w:tcBorders>
            <w:shd w:val="clear" w:color="auto" w:fill="auto"/>
            <w:noWrap/>
            <w:vAlign w:val="bottom"/>
          </w:tcPr>
          <w:p w14:paraId="5CD89AB6" w14:textId="77777777" w:rsidR="00696019" w:rsidRPr="00595B60" w:rsidRDefault="00696019" w:rsidP="00962DF7">
            <w:pPr>
              <w:jc w:val="right"/>
              <w:rPr>
                <w:rFonts w:cs="Times New Roman"/>
                <w:szCs w:val="20"/>
              </w:rPr>
            </w:pPr>
            <w:r w:rsidRPr="00595B60">
              <w:rPr>
                <w:rFonts w:cs="Times New Roman"/>
                <w:szCs w:val="20"/>
              </w:rPr>
              <w:t>1.29</w:t>
            </w:r>
            <w:r w:rsidRPr="00595B60">
              <w:rPr>
                <w:rFonts w:cs="Times New Roman"/>
                <w:color w:val="FFFFFF"/>
                <w:szCs w:val="20"/>
              </w:rPr>
              <w:t>___</w:t>
            </w:r>
          </w:p>
        </w:tc>
        <w:tc>
          <w:tcPr>
            <w:tcW w:w="145" w:type="pct"/>
            <w:tcBorders>
              <w:top w:val="nil"/>
              <w:left w:val="nil"/>
              <w:bottom w:val="nil"/>
              <w:right w:val="nil"/>
            </w:tcBorders>
            <w:shd w:val="clear" w:color="auto" w:fill="auto"/>
            <w:noWrap/>
            <w:vAlign w:val="bottom"/>
          </w:tcPr>
          <w:p w14:paraId="7CB428F5"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26942DF9" w14:textId="77777777" w:rsidR="00696019" w:rsidRPr="00595B60" w:rsidRDefault="00696019" w:rsidP="00962DF7">
            <w:pPr>
              <w:jc w:val="center"/>
              <w:rPr>
                <w:rFonts w:cs="Times New Roman"/>
                <w:szCs w:val="20"/>
              </w:rPr>
            </w:pPr>
            <w:r w:rsidRPr="00595B60">
              <w:rPr>
                <w:rFonts w:cs="Times New Roman"/>
                <w:szCs w:val="20"/>
              </w:rPr>
              <w:t>0.10</w:t>
            </w:r>
          </w:p>
        </w:tc>
        <w:tc>
          <w:tcPr>
            <w:tcW w:w="271" w:type="pct"/>
            <w:tcBorders>
              <w:top w:val="nil"/>
              <w:left w:val="nil"/>
              <w:bottom w:val="nil"/>
              <w:right w:val="nil"/>
            </w:tcBorders>
            <w:shd w:val="clear" w:color="auto" w:fill="auto"/>
            <w:noWrap/>
            <w:vAlign w:val="bottom"/>
          </w:tcPr>
          <w:p w14:paraId="1DB483BF"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6C100B4B" w14:textId="77777777" w:rsidTr="00FC4576">
        <w:trPr>
          <w:trHeight w:hRule="exact" w:val="288"/>
        </w:trPr>
        <w:tc>
          <w:tcPr>
            <w:tcW w:w="978" w:type="pct"/>
            <w:tcBorders>
              <w:top w:val="nil"/>
              <w:left w:val="nil"/>
              <w:bottom w:val="nil"/>
              <w:right w:val="nil"/>
            </w:tcBorders>
            <w:shd w:val="clear" w:color="auto" w:fill="auto"/>
            <w:noWrap/>
            <w:vAlign w:val="bottom"/>
          </w:tcPr>
          <w:p w14:paraId="74D93AE3" w14:textId="77777777" w:rsidR="00696019" w:rsidRPr="00595B60" w:rsidRDefault="00696019" w:rsidP="00962DF7">
            <w:pPr>
              <w:rPr>
                <w:rFonts w:cs="Times New Roman"/>
                <w:szCs w:val="20"/>
              </w:rPr>
            </w:pPr>
            <w:r w:rsidRPr="00595B60">
              <w:rPr>
                <w:rFonts w:cs="Times New Roman"/>
                <w:szCs w:val="20"/>
              </w:rPr>
              <w:t>Thailand</w:t>
            </w:r>
          </w:p>
        </w:tc>
        <w:tc>
          <w:tcPr>
            <w:tcW w:w="145" w:type="pct"/>
            <w:tcBorders>
              <w:top w:val="nil"/>
              <w:left w:val="nil"/>
              <w:bottom w:val="nil"/>
              <w:right w:val="nil"/>
            </w:tcBorders>
            <w:shd w:val="clear" w:color="auto" w:fill="auto"/>
            <w:noWrap/>
            <w:vAlign w:val="bottom"/>
          </w:tcPr>
          <w:p w14:paraId="4CB50D4D"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58CC201B" w14:textId="77777777" w:rsidR="00696019" w:rsidRPr="00595B60" w:rsidRDefault="00696019" w:rsidP="00962DF7">
            <w:pPr>
              <w:jc w:val="right"/>
              <w:rPr>
                <w:rFonts w:cs="Times New Roman"/>
                <w:szCs w:val="20"/>
              </w:rPr>
            </w:pPr>
            <w:r w:rsidRPr="00595B60">
              <w:rPr>
                <w:rFonts w:cs="Times New Roman"/>
                <w:szCs w:val="20"/>
              </w:rPr>
              <w:t>1,081</w:t>
            </w:r>
          </w:p>
        </w:tc>
        <w:tc>
          <w:tcPr>
            <w:tcW w:w="289" w:type="pct"/>
            <w:tcBorders>
              <w:top w:val="nil"/>
              <w:left w:val="nil"/>
              <w:bottom w:val="nil"/>
              <w:right w:val="nil"/>
            </w:tcBorders>
            <w:shd w:val="clear" w:color="auto" w:fill="auto"/>
            <w:noWrap/>
            <w:vAlign w:val="bottom"/>
          </w:tcPr>
          <w:p w14:paraId="29F8A38C" w14:textId="77777777" w:rsidR="00696019" w:rsidRPr="00595B60" w:rsidRDefault="00696019" w:rsidP="00962DF7">
            <w:pPr>
              <w:jc w:val="right"/>
              <w:rPr>
                <w:rFonts w:cs="Times New Roman"/>
                <w:szCs w:val="20"/>
              </w:rPr>
            </w:pPr>
            <w:r w:rsidRPr="00595B60">
              <w:rPr>
                <w:rFonts w:cs="Times New Roman"/>
                <w:szCs w:val="20"/>
              </w:rPr>
              <w:t>413</w:t>
            </w:r>
          </w:p>
        </w:tc>
        <w:tc>
          <w:tcPr>
            <w:tcW w:w="289" w:type="pct"/>
            <w:tcBorders>
              <w:top w:val="nil"/>
              <w:left w:val="nil"/>
              <w:bottom w:val="nil"/>
              <w:right w:val="nil"/>
            </w:tcBorders>
            <w:shd w:val="clear" w:color="auto" w:fill="auto"/>
            <w:noWrap/>
            <w:vAlign w:val="bottom"/>
          </w:tcPr>
          <w:p w14:paraId="42A6EF60" w14:textId="77777777" w:rsidR="00696019" w:rsidRPr="00595B60" w:rsidRDefault="00696019" w:rsidP="00962DF7">
            <w:pPr>
              <w:jc w:val="right"/>
              <w:rPr>
                <w:rFonts w:cs="Times New Roman"/>
                <w:szCs w:val="20"/>
              </w:rPr>
            </w:pPr>
            <w:r w:rsidRPr="00595B60">
              <w:rPr>
                <w:rFonts w:cs="Times New Roman"/>
                <w:szCs w:val="20"/>
              </w:rPr>
              <w:t>78</w:t>
            </w:r>
          </w:p>
        </w:tc>
        <w:tc>
          <w:tcPr>
            <w:tcW w:w="145" w:type="pct"/>
            <w:tcBorders>
              <w:top w:val="nil"/>
              <w:left w:val="nil"/>
              <w:bottom w:val="nil"/>
              <w:right w:val="nil"/>
            </w:tcBorders>
            <w:shd w:val="clear" w:color="auto" w:fill="auto"/>
            <w:noWrap/>
            <w:vAlign w:val="bottom"/>
          </w:tcPr>
          <w:p w14:paraId="193A1496"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643488BF" w14:textId="77777777" w:rsidR="00696019" w:rsidRPr="00595B60" w:rsidRDefault="00696019" w:rsidP="00962DF7">
            <w:pPr>
              <w:jc w:val="right"/>
              <w:rPr>
                <w:rFonts w:cs="Times New Roman"/>
                <w:szCs w:val="20"/>
              </w:rPr>
            </w:pPr>
            <w:r w:rsidRPr="00595B60">
              <w:rPr>
                <w:rFonts w:cs="Times New Roman"/>
                <w:szCs w:val="20"/>
              </w:rPr>
              <w:t>5,480</w:t>
            </w:r>
          </w:p>
        </w:tc>
        <w:tc>
          <w:tcPr>
            <w:tcW w:w="289" w:type="pct"/>
            <w:tcBorders>
              <w:top w:val="nil"/>
              <w:left w:val="nil"/>
              <w:bottom w:val="nil"/>
              <w:right w:val="nil"/>
            </w:tcBorders>
            <w:shd w:val="clear" w:color="auto" w:fill="auto"/>
            <w:noWrap/>
            <w:vAlign w:val="bottom"/>
          </w:tcPr>
          <w:p w14:paraId="4E6EE173" w14:textId="77777777" w:rsidR="00696019" w:rsidRPr="00595B60" w:rsidRDefault="00696019" w:rsidP="00962DF7">
            <w:pPr>
              <w:jc w:val="right"/>
              <w:rPr>
                <w:rFonts w:cs="Times New Roman"/>
                <w:szCs w:val="20"/>
              </w:rPr>
            </w:pPr>
            <w:r w:rsidRPr="00595B60">
              <w:rPr>
                <w:rFonts w:cs="Times New Roman"/>
                <w:szCs w:val="20"/>
              </w:rPr>
              <w:t>447</w:t>
            </w:r>
          </w:p>
        </w:tc>
        <w:tc>
          <w:tcPr>
            <w:tcW w:w="289" w:type="pct"/>
            <w:tcBorders>
              <w:top w:val="nil"/>
              <w:left w:val="nil"/>
              <w:bottom w:val="nil"/>
              <w:right w:val="nil"/>
            </w:tcBorders>
            <w:shd w:val="clear" w:color="auto" w:fill="auto"/>
            <w:noWrap/>
            <w:vAlign w:val="bottom"/>
          </w:tcPr>
          <w:p w14:paraId="0ECBDF5C" w14:textId="77777777" w:rsidR="00696019" w:rsidRPr="00595B60" w:rsidRDefault="00696019" w:rsidP="00962DF7">
            <w:pPr>
              <w:jc w:val="right"/>
              <w:rPr>
                <w:rFonts w:cs="Times New Roman"/>
                <w:szCs w:val="20"/>
              </w:rPr>
            </w:pPr>
            <w:r w:rsidRPr="00595B60">
              <w:rPr>
                <w:rFonts w:cs="Times New Roman"/>
                <w:szCs w:val="20"/>
              </w:rPr>
              <w:t>76</w:t>
            </w:r>
          </w:p>
        </w:tc>
        <w:tc>
          <w:tcPr>
            <w:tcW w:w="145" w:type="pct"/>
            <w:tcBorders>
              <w:top w:val="nil"/>
              <w:left w:val="nil"/>
              <w:bottom w:val="nil"/>
              <w:right w:val="nil"/>
            </w:tcBorders>
            <w:shd w:val="clear" w:color="auto" w:fill="auto"/>
            <w:noWrap/>
            <w:vAlign w:val="bottom"/>
          </w:tcPr>
          <w:p w14:paraId="3E447316"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62FFE257" w14:textId="77777777" w:rsidR="00696019" w:rsidRPr="00595B60" w:rsidRDefault="00696019" w:rsidP="00962DF7">
            <w:pPr>
              <w:jc w:val="right"/>
              <w:rPr>
                <w:rFonts w:cs="Times New Roman"/>
                <w:szCs w:val="20"/>
              </w:rPr>
            </w:pPr>
            <w:r w:rsidRPr="00595B60">
              <w:rPr>
                <w:rFonts w:cs="Times New Roman"/>
                <w:szCs w:val="20"/>
              </w:rPr>
              <w:t>-34</w:t>
            </w:r>
          </w:p>
        </w:tc>
        <w:tc>
          <w:tcPr>
            <w:tcW w:w="573" w:type="pct"/>
            <w:gridSpan w:val="2"/>
            <w:tcBorders>
              <w:top w:val="nil"/>
              <w:left w:val="nil"/>
              <w:bottom w:val="nil"/>
              <w:right w:val="nil"/>
            </w:tcBorders>
            <w:shd w:val="clear" w:color="auto" w:fill="auto"/>
            <w:noWrap/>
            <w:vAlign w:val="bottom"/>
          </w:tcPr>
          <w:p w14:paraId="0D9B0B29" w14:textId="77777777" w:rsidR="00696019" w:rsidRPr="00595B60" w:rsidRDefault="00696019" w:rsidP="00962DF7">
            <w:pPr>
              <w:jc w:val="right"/>
              <w:rPr>
                <w:rFonts w:cs="Times New Roman"/>
                <w:szCs w:val="20"/>
              </w:rPr>
            </w:pPr>
            <w:r w:rsidRPr="00595B60">
              <w:rPr>
                <w:rFonts w:cs="Times New Roman"/>
                <w:szCs w:val="20"/>
              </w:rPr>
              <w:t>-13.41***</w:t>
            </w:r>
          </w:p>
        </w:tc>
        <w:tc>
          <w:tcPr>
            <w:tcW w:w="145" w:type="pct"/>
            <w:tcBorders>
              <w:top w:val="nil"/>
              <w:left w:val="nil"/>
              <w:bottom w:val="nil"/>
              <w:right w:val="nil"/>
            </w:tcBorders>
            <w:shd w:val="clear" w:color="auto" w:fill="auto"/>
            <w:noWrap/>
            <w:vAlign w:val="bottom"/>
          </w:tcPr>
          <w:p w14:paraId="1007D86C"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18066760" w14:textId="77777777" w:rsidR="00696019" w:rsidRPr="00595B60" w:rsidRDefault="00696019" w:rsidP="00962DF7">
            <w:pPr>
              <w:jc w:val="center"/>
              <w:rPr>
                <w:rFonts w:cs="Times New Roman"/>
                <w:szCs w:val="20"/>
              </w:rPr>
            </w:pPr>
            <w:r w:rsidRPr="00595B60">
              <w:rPr>
                <w:rFonts w:cs="Times New Roman"/>
                <w:szCs w:val="20"/>
              </w:rPr>
              <w:t>0.45</w:t>
            </w:r>
          </w:p>
        </w:tc>
        <w:tc>
          <w:tcPr>
            <w:tcW w:w="271" w:type="pct"/>
            <w:tcBorders>
              <w:top w:val="nil"/>
              <w:left w:val="nil"/>
              <w:bottom w:val="nil"/>
              <w:right w:val="nil"/>
            </w:tcBorders>
            <w:shd w:val="clear" w:color="auto" w:fill="auto"/>
            <w:noWrap/>
            <w:vAlign w:val="bottom"/>
          </w:tcPr>
          <w:p w14:paraId="48B893EF"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09449110" w14:textId="77777777" w:rsidTr="00FC4576">
        <w:trPr>
          <w:trHeight w:hRule="exact" w:val="288"/>
        </w:trPr>
        <w:tc>
          <w:tcPr>
            <w:tcW w:w="978" w:type="pct"/>
            <w:tcBorders>
              <w:top w:val="nil"/>
              <w:left w:val="nil"/>
              <w:bottom w:val="nil"/>
              <w:right w:val="nil"/>
            </w:tcBorders>
            <w:shd w:val="clear" w:color="auto" w:fill="auto"/>
            <w:noWrap/>
            <w:vAlign w:val="bottom"/>
          </w:tcPr>
          <w:p w14:paraId="3E8E236C" w14:textId="77777777" w:rsidR="00696019" w:rsidRPr="00595B60" w:rsidRDefault="00696019" w:rsidP="00962DF7">
            <w:pPr>
              <w:rPr>
                <w:rFonts w:cs="Times New Roman"/>
                <w:szCs w:val="20"/>
              </w:rPr>
            </w:pPr>
            <w:r w:rsidRPr="00595B60">
              <w:rPr>
                <w:rFonts w:cs="Times New Roman"/>
                <w:szCs w:val="20"/>
              </w:rPr>
              <w:t>Tunisia</w:t>
            </w:r>
          </w:p>
        </w:tc>
        <w:tc>
          <w:tcPr>
            <w:tcW w:w="145" w:type="pct"/>
            <w:tcBorders>
              <w:top w:val="nil"/>
              <w:left w:val="nil"/>
              <w:bottom w:val="nil"/>
              <w:right w:val="nil"/>
            </w:tcBorders>
            <w:shd w:val="clear" w:color="auto" w:fill="auto"/>
            <w:noWrap/>
            <w:vAlign w:val="bottom"/>
          </w:tcPr>
          <w:p w14:paraId="6DF1C4B7"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6F14A28E" w14:textId="77777777" w:rsidR="00696019" w:rsidRPr="00595B60" w:rsidRDefault="00696019" w:rsidP="00962DF7">
            <w:pPr>
              <w:jc w:val="right"/>
              <w:rPr>
                <w:rFonts w:cs="Times New Roman"/>
                <w:szCs w:val="20"/>
              </w:rPr>
            </w:pPr>
            <w:r w:rsidRPr="00595B60">
              <w:rPr>
                <w:rFonts w:cs="Times New Roman"/>
                <w:szCs w:val="20"/>
              </w:rPr>
              <w:t>9</w:t>
            </w:r>
          </w:p>
        </w:tc>
        <w:tc>
          <w:tcPr>
            <w:tcW w:w="289" w:type="pct"/>
            <w:tcBorders>
              <w:top w:val="nil"/>
              <w:left w:val="nil"/>
              <w:bottom w:val="nil"/>
              <w:right w:val="nil"/>
            </w:tcBorders>
            <w:shd w:val="clear" w:color="auto" w:fill="auto"/>
            <w:noWrap/>
            <w:vAlign w:val="bottom"/>
          </w:tcPr>
          <w:p w14:paraId="05AD0804" w14:textId="77777777" w:rsidR="00696019" w:rsidRPr="00595B60" w:rsidRDefault="00696019" w:rsidP="00962DF7">
            <w:pPr>
              <w:jc w:val="right"/>
              <w:rPr>
                <w:rFonts w:cs="Times New Roman"/>
                <w:szCs w:val="20"/>
              </w:rPr>
            </w:pPr>
            <w:r w:rsidRPr="00595B60">
              <w:rPr>
                <w:rFonts w:cs="Times New Roman"/>
                <w:szCs w:val="20"/>
              </w:rPr>
              <w:t>289</w:t>
            </w:r>
          </w:p>
        </w:tc>
        <w:tc>
          <w:tcPr>
            <w:tcW w:w="289" w:type="pct"/>
            <w:tcBorders>
              <w:top w:val="nil"/>
              <w:left w:val="nil"/>
              <w:bottom w:val="nil"/>
              <w:right w:val="nil"/>
            </w:tcBorders>
            <w:shd w:val="clear" w:color="auto" w:fill="auto"/>
            <w:noWrap/>
            <w:vAlign w:val="bottom"/>
          </w:tcPr>
          <w:p w14:paraId="5A19409E" w14:textId="77777777" w:rsidR="00696019" w:rsidRPr="00595B60" w:rsidRDefault="00696019" w:rsidP="00962DF7">
            <w:pPr>
              <w:jc w:val="right"/>
              <w:rPr>
                <w:rFonts w:cs="Times New Roman"/>
                <w:szCs w:val="20"/>
              </w:rPr>
            </w:pPr>
            <w:r w:rsidRPr="00595B60">
              <w:rPr>
                <w:rFonts w:cs="Times New Roman"/>
                <w:szCs w:val="20"/>
              </w:rPr>
              <w:t>62</w:t>
            </w:r>
          </w:p>
        </w:tc>
        <w:tc>
          <w:tcPr>
            <w:tcW w:w="145" w:type="pct"/>
            <w:tcBorders>
              <w:top w:val="nil"/>
              <w:left w:val="nil"/>
              <w:bottom w:val="nil"/>
              <w:right w:val="nil"/>
            </w:tcBorders>
            <w:shd w:val="clear" w:color="auto" w:fill="auto"/>
            <w:noWrap/>
            <w:vAlign w:val="bottom"/>
          </w:tcPr>
          <w:p w14:paraId="15D0CBF6"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062D58B0" w14:textId="77777777" w:rsidR="00696019" w:rsidRPr="00595B60" w:rsidRDefault="00696019" w:rsidP="00962DF7">
            <w:pPr>
              <w:jc w:val="right"/>
              <w:rPr>
                <w:rFonts w:cs="Times New Roman"/>
                <w:szCs w:val="20"/>
              </w:rPr>
            </w:pPr>
            <w:r w:rsidRPr="00595B60">
              <w:rPr>
                <w:rFonts w:cs="Times New Roman"/>
                <w:szCs w:val="20"/>
              </w:rPr>
              <w:t>3,715</w:t>
            </w:r>
          </w:p>
        </w:tc>
        <w:tc>
          <w:tcPr>
            <w:tcW w:w="289" w:type="pct"/>
            <w:tcBorders>
              <w:top w:val="nil"/>
              <w:left w:val="nil"/>
              <w:bottom w:val="nil"/>
              <w:right w:val="nil"/>
            </w:tcBorders>
            <w:shd w:val="clear" w:color="auto" w:fill="auto"/>
            <w:noWrap/>
            <w:vAlign w:val="bottom"/>
          </w:tcPr>
          <w:p w14:paraId="14B013E2" w14:textId="77777777" w:rsidR="00696019" w:rsidRPr="00595B60" w:rsidRDefault="00696019" w:rsidP="00962DF7">
            <w:pPr>
              <w:jc w:val="right"/>
              <w:rPr>
                <w:rFonts w:cs="Times New Roman"/>
                <w:szCs w:val="20"/>
              </w:rPr>
            </w:pPr>
            <w:r w:rsidRPr="00595B60">
              <w:rPr>
                <w:rFonts w:cs="Times New Roman"/>
                <w:szCs w:val="20"/>
              </w:rPr>
              <w:t>406</w:t>
            </w:r>
          </w:p>
        </w:tc>
        <w:tc>
          <w:tcPr>
            <w:tcW w:w="289" w:type="pct"/>
            <w:tcBorders>
              <w:top w:val="nil"/>
              <w:left w:val="nil"/>
              <w:bottom w:val="nil"/>
              <w:right w:val="nil"/>
            </w:tcBorders>
            <w:shd w:val="clear" w:color="auto" w:fill="auto"/>
            <w:noWrap/>
            <w:vAlign w:val="bottom"/>
          </w:tcPr>
          <w:p w14:paraId="41F78491" w14:textId="77777777" w:rsidR="00696019" w:rsidRPr="00595B60" w:rsidRDefault="00696019" w:rsidP="00962DF7">
            <w:pPr>
              <w:jc w:val="right"/>
              <w:rPr>
                <w:rFonts w:cs="Times New Roman"/>
                <w:szCs w:val="20"/>
              </w:rPr>
            </w:pPr>
            <w:r w:rsidRPr="00595B60">
              <w:rPr>
                <w:rFonts w:cs="Times New Roman"/>
                <w:szCs w:val="20"/>
              </w:rPr>
              <w:t>88</w:t>
            </w:r>
          </w:p>
        </w:tc>
        <w:tc>
          <w:tcPr>
            <w:tcW w:w="145" w:type="pct"/>
            <w:tcBorders>
              <w:top w:val="nil"/>
              <w:left w:val="nil"/>
              <w:bottom w:val="nil"/>
              <w:right w:val="nil"/>
            </w:tcBorders>
            <w:shd w:val="clear" w:color="auto" w:fill="auto"/>
            <w:noWrap/>
            <w:vAlign w:val="bottom"/>
          </w:tcPr>
          <w:p w14:paraId="4FA582BF"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1B95AB96" w14:textId="77777777" w:rsidR="00696019" w:rsidRPr="00595B60" w:rsidRDefault="00696019" w:rsidP="00962DF7">
            <w:pPr>
              <w:jc w:val="right"/>
              <w:rPr>
                <w:rFonts w:cs="Times New Roman"/>
                <w:szCs w:val="20"/>
              </w:rPr>
            </w:pPr>
            <w:r w:rsidRPr="00595B60">
              <w:rPr>
                <w:rFonts w:cs="Times New Roman"/>
                <w:szCs w:val="20"/>
              </w:rPr>
              <w:t>-117</w:t>
            </w:r>
          </w:p>
        </w:tc>
        <w:tc>
          <w:tcPr>
            <w:tcW w:w="573" w:type="pct"/>
            <w:gridSpan w:val="2"/>
            <w:tcBorders>
              <w:top w:val="nil"/>
              <w:left w:val="nil"/>
              <w:bottom w:val="nil"/>
              <w:right w:val="nil"/>
            </w:tcBorders>
            <w:shd w:val="clear" w:color="auto" w:fill="auto"/>
            <w:noWrap/>
            <w:vAlign w:val="bottom"/>
          </w:tcPr>
          <w:p w14:paraId="57E456EF" w14:textId="77777777" w:rsidR="00696019" w:rsidRPr="00595B60" w:rsidRDefault="00696019" w:rsidP="00962DF7">
            <w:pPr>
              <w:jc w:val="right"/>
              <w:rPr>
                <w:rFonts w:cs="Times New Roman"/>
                <w:szCs w:val="20"/>
              </w:rPr>
            </w:pPr>
            <w:r w:rsidRPr="00595B60">
              <w:rPr>
                <w:rFonts w:cs="Times New Roman"/>
                <w:szCs w:val="20"/>
              </w:rPr>
              <w:t>-4.11***</w:t>
            </w:r>
          </w:p>
        </w:tc>
        <w:tc>
          <w:tcPr>
            <w:tcW w:w="145" w:type="pct"/>
            <w:tcBorders>
              <w:top w:val="nil"/>
              <w:left w:val="nil"/>
              <w:bottom w:val="nil"/>
              <w:right w:val="nil"/>
            </w:tcBorders>
            <w:shd w:val="clear" w:color="auto" w:fill="auto"/>
            <w:noWrap/>
            <w:vAlign w:val="bottom"/>
          </w:tcPr>
          <w:p w14:paraId="6DE7E690"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7485170C" w14:textId="77777777" w:rsidR="00696019" w:rsidRPr="00595B60" w:rsidRDefault="00696019" w:rsidP="00962DF7">
            <w:pPr>
              <w:jc w:val="center"/>
              <w:rPr>
                <w:rFonts w:cs="Times New Roman"/>
                <w:szCs w:val="20"/>
              </w:rPr>
            </w:pPr>
            <w:r w:rsidRPr="00595B60">
              <w:rPr>
                <w:rFonts w:cs="Times New Roman"/>
                <w:szCs w:val="20"/>
              </w:rPr>
              <w:t>1.34</w:t>
            </w:r>
          </w:p>
        </w:tc>
        <w:tc>
          <w:tcPr>
            <w:tcW w:w="271" w:type="pct"/>
            <w:tcBorders>
              <w:top w:val="nil"/>
              <w:left w:val="nil"/>
              <w:bottom w:val="nil"/>
              <w:right w:val="nil"/>
            </w:tcBorders>
            <w:shd w:val="clear" w:color="auto" w:fill="auto"/>
            <w:noWrap/>
            <w:vAlign w:val="bottom"/>
          </w:tcPr>
          <w:p w14:paraId="30D22790"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2A996CB8" w14:textId="77777777" w:rsidTr="00FC4576">
        <w:trPr>
          <w:trHeight w:hRule="exact" w:val="288"/>
        </w:trPr>
        <w:tc>
          <w:tcPr>
            <w:tcW w:w="978" w:type="pct"/>
            <w:tcBorders>
              <w:top w:val="nil"/>
              <w:left w:val="nil"/>
              <w:bottom w:val="nil"/>
              <w:right w:val="nil"/>
            </w:tcBorders>
            <w:shd w:val="clear" w:color="auto" w:fill="auto"/>
            <w:noWrap/>
            <w:vAlign w:val="bottom"/>
          </w:tcPr>
          <w:p w14:paraId="267DCCCF" w14:textId="77777777" w:rsidR="00696019" w:rsidRPr="00595B60" w:rsidRDefault="00696019" w:rsidP="00962DF7">
            <w:pPr>
              <w:rPr>
                <w:rFonts w:cs="Times New Roman"/>
                <w:szCs w:val="20"/>
              </w:rPr>
            </w:pPr>
            <w:r w:rsidRPr="00595B60">
              <w:rPr>
                <w:rFonts w:cs="Times New Roman"/>
                <w:szCs w:val="20"/>
              </w:rPr>
              <w:t>UAE</w:t>
            </w:r>
          </w:p>
        </w:tc>
        <w:tc>
          <w:tcPr>
            <w:tcW w:w="145" w:type="pct"/>
            <w:tcBorders>
              <w:top w:val="nil"/>
              <w:left w:val="nil"/>
              <w:bottom w:val="nil"/>
              <w:right w:val="nil"/>
            </w:tcBorders>
            <w:shd w:val="clear" w:color="auto" w:fill="auto"/>
            <w:noWrap/>
            <w:vAlign w:val="bottom"/>
          </w:tcPr>
          <w:p w14:paraId="4326EB4E"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471DDB77" w14:textId="77777777" w:rsidR="00696019" w:rsidRPr="00595B60" w:rsidRDefault="00696019" w:rsidP="00962DF7">
            <w:pPr>
              <w:jc w:val="right"/>
              <w:rPr>
                <w:rFonts w:cs="Times New Roman"/>
                <w:szCs w:val="20"/>
              </w:rPr>
            </w:pPr>
            <w:r w:rsidRPr="00595B60">
              <w:rPr>
                <w:rFonts w:cs="Times New Roman"/>
                <w:szCs w:val="20"/>
              </w:rPr>
              <w:t>5,797</w:t>
            </w:r>
          </w:p>
        </w:tc>
        <w:tc>
          <w:tcPr>
            <w:tcW w:w="289" w:type="pct"/>
            <w:tcBorders>
              <w:top w:val="nil"/>
              <w:left w:val="nil"/>
              <w:bottom w:val="nil"/>
              <w:right w:val="nil"/>
            </w:tcBorders>
            <w:shd w:val="clear" w:color="auto" w:fill="auto"/>
            <w:noWrap/>
            <w:vAlign w:val="bottom"/>
          </w:tcPr>
          <w:p w14:paraId="5F792CAF" w14:textId="77777777" w:rsidR="00696019" w:rsidRPr="00595B60" w:rsidRDefault="00696019" w:rsidP="00962DF7">
            <w:pPr>
              <w:jc w:val="right"/>
              <w:rPr>
                <w:rFonts w:cs="Times New Roman"/>
                <w:szCs w:val="20"/>
              </w:rPr>
            </w:pPr>
            <w:r w:rsidRPr="00595B60">
              <w:rPr>
                <w:rFonts w:cs="Times New Roman"/>
                <w:szCs w:val="20"/>
              </w:rPr>
              <w:t>469</w:t>
            </w:r>
          </w:p>
        </w:tc>
        <w:tc>
          <w:tcPr>
            <w:tcW w:w="289" w:type="pct"/>
            <w:tcBorders>
              <w:top w:val="nil"/>
              <w:left w:val="nil"/>
              <w:bottom w:val="nil"/>
              <w:right w:val="nil"/>
            </w:tcBorders>
            <w:shd w:val="clear" w:color="auto" w:fill="auto"/>
            <w:noWrap/>
            <w:vAlign w:val="bottom"/>
          </w:tcPr>
          <w:p w14:paraId="46B42837" w14:textId="77777777" w:rsidR="00696019" w:rsidRPr="00595B60" w:rsidRDefault="00696019" w:rsidP="00962DF7">
            <w:pPr>
              <w:jc w:val="right"/>
              <w:rPr>
                <w:rFonts w:cs="Times New Roman"/>
                <w:szCs w:val="20"/>
              </w:rPr>
            </w:pPr>
            <w:r w:rsidRPr="00595B60">
              <w:rPr>
                <w:rFonts w:cs="Times New Roman"/>
                <w:szCs w:val="20"/>
              </w:rPr>
              <w:t>95</w:t>
            </w:r>
          </w:p>
        </w:tc>
        <w:tc>
          <w:tcPr>
            <w:tcW w:w="145" w:type="pct"/>
            <w:tcBorders>
              <w:top w:val="nil"/>
              <w:left w:val="nil"/>
              <w:bottom w:val="nil"/>
              <w:right w:val="nil"/>
            </w:tcBorders>
            <w:shd w:val="clear" w:color="auto" w:fill="auto"/>
            <w:noWrap/>
            <w:vAlign w:val="bottom"/>
          </w:tcPr>
          <w:p w14:paraId="08779C60"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6FB6D2E8" w14:textId="77777777" w:rsidR="00696019" w:rsidRPr="00595B60" w:rsidRDefault="00696019" w:rsidP="00962DF7">
            <w:pPr>
              <w:jc w:val="right"/>
              <w:rPr>
                <w:rFonts w:cs="Times New Roman"/>
                <w:szCs w:val="20"/>
              </w:rPr>
            </w:pPr>
            <w:r w:rsidRPr="00595B60">
              <w:rPr>
                <w:rFonts w:cs="Times New Roman"/>
                <w:szCs w:val="20"/>
              </w:rPr>
              <w:t>4,234</w:t>
            </w:r>
          </w:p>
        </w:tc>
        <w:tc>
          <w:tcPr>
            <w:tcW w:w="289" w:type="pct"/>
            <w:tcBorders>
              <w:top w:val="nil"/>
              <w:left w:val="nil"/>
              <w:bottom w:val="nil"/>
              <w:right w:val="nil"/>
            </w:tcBorders>
            <w:shd w:val="clear" w:color="auto" w:fill="auto"/>
            <w:noWrap/>
            <w:vAlign w:val="bottom"/>
          </w:tcPr>
          <w:p w14:paraId="53C60BC9" w14:textId="77777777" w:rsidR="00696019" w:rsidRPr="00595B60" w:rsidRDefault="00696019" w:rsidP="00962DF7">
            <w:pPr>
              <w:jc w:val="right"/>
              <w:rPr>
                <w:rFonts w:cs="Times New Roman"/>
                <w:szCs w:val="20"/>
              </w:rPr>
            </w:pPr>
            <w:r w:rsidRPr="00595B60">
              <w:rPr>
                <w:rFonts w:cs="Times New Roman"/>
                <w:szCs w:val="20"/>
              </w:rPr>
              <w:t>408</w:t>
            </w:r>
          </w:p>
        </w:tc>
        <w:tc>
          <w:tcPr>
            <w:tcW w:w="289" w:type="pct"/>
            <w:tcBorders>
              <w:top w:val="nil"/>
              <w:left w:val="nil"/>
              <w:bottom w:val="nil"/>
              <w:right w:val="nil"/>
            </w:tcBorders>
            <w:shd w:val="clear" w:color="auto" w:fill="auto"/>
            <w:noWrap/>
            <w:vAlign w:val="bottom"/>
          </w:tcPr>
          <w:p w14:paraId="6FBF0172" w14:textId="77777777" w:rsidR="00696019" w:rsidRPr="00595B60" w:rsidRDefault="00696019" w:rsidP="00962DF7">
            <w:pPr>
              <w:jc w:val="right"/>
              <w:rPr>
                <w:rFonts w:cs="Times New Roman"/>
                <w:szCs w:val="20"/>
              </w:rPr>
            </w:pPr>
            <w:r w:rsidRPr="00595B60">
              <w:rPr>
                <w:rFonts w:cs="Times New Roman"/>
                <w:szCs w:val="20"/>
              </w:rPr>
              <w:t>86</w:t>
            </w:r>
          </w:p>
        </w:tc>
        <w:tc>
          <w:tcPr>
            <w:tcW w:w="145" w:type="pct"/>
            <w:tcBorders>
              <w:top w:val="nil"/>
              <w:left w:val="nil"/>
              <w:bottom w:val="nil"/>
              <w:right w:val="nil"/>
            </w:tcBorders>
            <w:shd w:val="clear" w:color="auto" w:fill="auto"/>
            <w:noWrap/>
            <w:vAlign w:val="bottom"/>
          </w:tcPr>
          <w:p w14:paraId="0DA7740B"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6C1B86C3" w14:textId="77777777" w:rsidR="00696019" w:rsidRPr="00595B60" w:rsidRDefault="00696019" w:rsidP="00962DF7">
            <w:pPr>
              <w:jc w:val="right"/>
              <w:rPr>
                <w:rFonts w:cs="Times New Roman"/>
                <w:szCs w:val="20"/>
              </w:rPr>
            </w:pPr>
            <w:r w:rsidRPr="00595B60">
              <w:rPr>
                <w:rFonts w:cs="Times New Roman"/>
                <w:szCs w:val="20"/>
              </w:rPr>
              <w:t>61</w:t>
            </w:r>
          </w:p>
        </w:tc>
        <w:tc>
          <w:tcPr>
            <w:tcW w:w="573" w:type="pct"/>
            <w:gridSpan w:val="2"/>
            <w:tcBorders>
              <w:top w:val="nil"/>
              <w:left w:val="nil"/>
              <w:bottom w:val="nil"/>
              <w:right w:val="nil"/>
            </w:tcBorders>
            <w:shd w:val="clear" w:color="auto" w:fill="auto"/>
            <w:noWrap/>
            <w:vAlign w:val="bottom"/>
          </w:tcPr>
          <w:p w14:paraId="770DCC97" w14:textId="77777777" w:rsidR="00696019" w:rsidRPr="00595B60" w:rsidRDefault="00696019" w:rsidP="00962DF7">
            <w:pPr>
              <w:jc w:val="right"/>
              <w:rPr>
                <w:rFonts w:cs="Times New Roman"/>
                <w:szCs w:val="20"/>
              </w:rPr>
            </w:pPr>
            <w:r w:rsidRPr="00595B60">
              <w:rPr>
                <w:rFonts w:cs="Times New Roman"/>
                <w:szCs w:val="20"/>
              </w:rPr>
              <w:t>33.75***</w:t>
            </w:r>
          </w:p>
        </w:tc>
        <w:tc>
          <w:tcPr>
            <w:tcW w:w="145" w:type="pct"/>
            <w:tcBorders>
              <w:top w:val="nil"/>
              <w:left w:val="nil"/>
              <w:bottom w:val="nil"/>
              <w:right w:val="nil"/>
            </w:tcBorders>
            <w:shd w:val="clear" w:color="auto" w:fill="auto"/>
            <w:noWrap/>
            <w:vAlign w:val="bottom"/>
          </w:tcPr>
          <w:p w14:paraId="676EB078"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1C74CFED" w14:textId="77777777" w:rsidR="00696019" w:rsidRPr="00595B60" w:rsidRDefault="00696019" w:rsidP="00962DF7">
            <w:pPr>
              <w:jc w:val="center"/>
              <w:rPr>
                <w:rFonts w:cs="Times New Roman"/>
                <w:szCs w:val="20"/>
              </w:rPr>
            </w:pPr>
            <w:r w:rsidRPr="00595B60">
              <w:rPr>
                <w:rFonts w:cs="Times New Roman"/>
                <w:szCs w:val="20"/>
              </w:rPr>
              <w:t>0.67</w:t>
            </w:r>
          </w:p>
        </w:tc>
        <w:tc>
          <w:tcPr>
            <w:tcW w:w="271" w:type="pct"/>
            <w:tcBorders>
              <w:top w:val="nil"/>
              <w:left w:val="nil"/>
              <w:bottom w:val="nil"/>
              <w:right w:val="nil"/>
            </w:tcBorders>
            <w:shd w:val="clear" w:color="auto" w:fill="auto"/>
            <w:noWrap/>
            <w:vAlign w:val="bottom"/>
          </w:tcPr>
          <w:p w14:paraId="485972E4"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4FE082AD" w14:textId="77777777" w:rsidTr="00FC4576">
        <w:trPr>
          <w:trHeight w:hRule="exact" w:val="288"/>
        </w:trPr>
        <w:tc>
          <w:tcPr>
            <w:tcW w:w="978" w:type="pct"/>
            <w:tcBorders>
              <w:top w:val="nil"/>
              <w:left w:val="nil"/>
              <w:bottom w:val="nil"/>
              <w:right w:val="nil"/>
            </w:tcBorders>
            <w:shd w:val="clear" w:color="auto" w:fill="auto"/>
            <w:noWrap/>
            <w:vAlign w:val="bottom"/>
          </w:tcPr>
          <w:p w14:paraId="5AECAB27" w14:textId="77777777" w:rsidR="00696019" w:rsidRPr="00595B60" w:rsidRDefault="00696019" w:rsidP="00962DF7">
            <w:pPr>
              <w:rPr>
                <w:rFonts w:cs="Times New Roman"/>
                <w:szCs w:val="20"/>
              </w:rPr>
            </w:pPr>
            <w:r w:rsidRPr="00595B60">
              <w:rPr>
                <w:rFonts w:cs="Times New Roman"/>
                <w:szCs w:val="20"/>
              </w:rPr>
              <w:t>Uruguay</w:t>
            </w:r>
          </w:p>
        </w:tc>
        <w:tc>
          <w:tcPr>
            <w:tcW w:w="145" w:type="pct"/>
            <w:tcBorders>
              <w:top w:val="nil"/>
              <w:left w:val="nil"/>
              <w:bottom w:val="nil"/>
              <w:right w:val="nil"/>
            </w:tcBorders>
            <w:shd w:val="clear" w:color="auto" w:fill="auto"/>
            <w:noWrap/>
            <w:vAlign w:val="bottom"/>
          </w:tcPr>
          <w:p w14:paraId="446EEEFA"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6ED2D7AA" w14:textId="77777777" w:rsidR="00696019" w:rsidRPr="00595B60" w:rsidRDefault="00696019" w:rsidP="00962DF7">
            <w:pPr>
              <w:jc w:val="right"/>
              <w:rPr>
                <w:rFonts w:cs="Times New Roman"/>
                <w:szCs w:val="20"/>
              </w:rPr>
            </w:pPr>
            <w:r w:rsidRPr="00595B60">
              <w:rPr>
                <w:rFonts w:cs="Times New Roman"/>
                <w:szCs w:val="20"/>
              </w:rPr>
              <w:t>884</w:t>
            </w:r>
          </w:p>
        </w:tc>
        <w:tc>
          <w:tcPr>
            <w:tcW w:w="289" w:type="pct"/>
            <w:tcBorders>
              <w:top w:val="nil"/>
              <w:left w:val="nil"/>
              <w:bottom w:val="nil"/>
              <w:right w:val="nil"/>
            </w:tcBorders>
            <w:shd w:val="clear" w:color="auto" w:fill="auto"/>
            <w:noWrap/>
            <w:vAlign w:val="bottom"/>
          </w:tcPr>
          <w:p w14:paraId="29A895B6" w14:textId="77777777" w:rsidR="00696019" w:rsidRPr="00595B60" w:rsidRDefault="00696019" w:rsidP="00962DF7">
            <w:pPr>
              <w:jc w:val="right"/>
              <w:rPr>
                <w:rFonts w:cs="Times New Roman"/>
                <w:szCs w:val="20"/>
              </w:rPr>
            </w:pPr>
            <w:r w:rsidRPr="00595B60">
              <w:rPr>
                <w:rFonts w:cs="Times New Roman"/>
                <w:szCs w:val="20"/>
              </w:rPr>
              <w:t>497</w:t>
            </w:r>
          </w:p>
        </w:tc>
        <w:tc>
          <w:tcPr>
            <w:tcW w:w="289" w:type="pct"/>
            <w:tcBorders>
              <w:top w:val="nil"/>
              <w:left w:val="nil"/>
              <w:bottom w:val="nil"/>
              <w:right w:val="nil"/>
            </w:tcBorders>
            <w:shd w:val="clear" w:color="auto" w:fill="auto"/>
            <w:noWrap/>
            <w:vAlign w:val="bottom"/>
          </w:tcPr>
          <w:p w14:paraId="438431D2" w14:textId="77777777" w:rsidR="00696019" w:rsidRPr="00595B60" w:rsidRDefault="00696019" w:rsidP="00962DF7">
            <w:pPr>
              <w:jc w:val="right"/>
              <w:rPr>
                <w:rFonts w:cs="Times New Roman"/>
                <w:szCs w:val="20"/>
              </w:rPr>
            </w:pPr>
            <w:r w:rsidRPr="00595B60">
              <w:rPr>
                <w:rFonts w:cs="Times New Roman"/>
                <w:szCs w:val="20"/>
              </w:rPr>
              <w:t>77</w:t>
            </w:r>
          </w:p>
        </w:tc>
        <w:tc>
          <w:tcPr>
            <w:tcW w:w="145" w:type="pct"/>
            <w:tcBorders>
              <w:top w:val="nil"/>
              <w:left w:val="nil"/>
              <w:bottom w:val="nil"/>
              <w:right w:val="nil"/>
            </w:tcBorders>
            <w:shd w:val="clear" w:color="auto" w:fill="auto"/>
            <w:noWrap/>
            <w:vAlign w:val="bottom"/>
          </w:tcPr>
          <w:p w14:paraId="417822CD"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38DBE053" w14:textId="77777777" w:rsidR="00696019" w:rsidRPr="00595B60" w:rsidRDefault="00696019" w:rsidP="00962DF7">
            <w:pPr>
              <w:jc w:val="right"/>
              <w:rPr>
                <w:rFonts w:cs="Times New Roman"/>
                <w:szCs w:val="20"/>
              </w:rPr>
            </w:pPr>
            <w:r w:rsidRPr="00595B60">
              <w:rPr>
                <w:rFonts w:cs="Times New Roman"/>
                <w:szCs w:val="20"/>
              </w:rPr>
              <w:t>4,244</w:t>
            </w:r>
          </w:p>
        </w:tc>
        <w:tc>
          <w:tcPr>
            <w:tcW w:w="289" w:type="pct"/>
            <w:tcBorders>
              <w:top w:val="nil"/>
              <w:left w:val="nil"/>
              <w:bottom w:val="nil"/>
              <w:right w:val="nil"/>
            </w:tcBorders>
            <w:shd w:val="clear" w:color="auto" w:fill="auto"/>
            <w:noWrap/>
            <w:vAlign w:val="bottom"/>
          </w:tcPr>
          <w:p w14:paraId="66399F6D" w14:textId="77777777" w:rsidR="00696019" w:rsidRPr="00595B60" w:rsidRDefault="00696019" w:rsidP="00962DF7">
            <w:pPr>
              <w:jc w:val="right"/>
              <w:rPr>
                <w:rFonts w:cs="Times New Roman"/>
                <w:szCs w:val="20"/>
              </w:rPr>
            </w:pPr>
            <w:r w:rsidRPr="00595B60">
              <w:rPr>
                <w:rFonts w:cs="Times New Roman"/>
                <w:szCs w:val="20"/>
              </w:rPr>
              <w:t>397</w:t>
            </w:r>
          </w:p>
        </w:tc>
        <w:tc>
          <w:tcPr>
            <w:tcW w:w="289" w:type="pct"/>
            <w:tcBorders>
              <w:top w:val="nil"/>
              <w:left w:val="nil"/>
              <w:bottom w:val="nil"/>
              <w:right w:val="nil"/>
            </w:tcBorders>
            <w:shd w:val="clear" w:color="auto" w:fill="auto"/>
            <w:noWrap/>
            <w:vAlign w:val="bottom"/>
          </w:tcPr>
          <w:p w14:paraId="4BA5F92E" w14:textId="77777777" w:rsidR="00696019" w:rsidRPr="00595B60" w:rsidRDefault="00696019" w:rsidP="00962DF7">
            <w:pPr>
              <w:jc w:val="right"/>
              <w:rPr>
                <w:rFonts w:cs="Times New Roman"/>
                <w:szCs w:val="20"/>
              </w:rPr>
            </w:pPr>
            <w:r w:rsidRPr="00595B60">
              <w:rPr>
                <w:rFonts w:cs="Times New Roman"/>
                <w:szCs w:val="20"/>
              </w:rPr>
              <w:t>89</w:t>
            </w:r>
          </w:p>
        </w:tc>
        <w:tc>
          <w:tcPr>
            <w:tcW w:w="145" w:type="pct"/>
            <w:tcBorders>
              <w:top w:val="nil"/>
              <w:left w:val="nil"/>
              <w:bottom w:val="nil"/>
              <w:right w:val="nil"/>
            </w:tcBorders>
            <w:shd w:val="clear" w:color="auto" w:fill="auto"/>
            <w:noWrap/>
            <w:vAlign w:val="bottom"/>
          </w:tcPr>
          <w:p w14:paraId="395538B9"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156DD0F9" w14:textId="77777777" w:rsidR="00696019" w:rsidRPr="00595B60" w:rsidRDefault="00696019" w:rsidP="00962DF7">
            <w:pPr>
              <w:jc w:val="right"/>
              <w:rPr>
                <w:rFonts w:cs="Times New Roman"/>
                <w:szCs w:val="20"/>
              </w:rPr>
            </w:pPr>
            <w:r w:rsidRPr="00595B60">
              <w:rPr>
                <w:rFonts w:cs="Times New Roman"/>
                <w:szCs w:val="20"/>
              </w:rPr>
              <w:t>101</w:t>
            </w:r>
          </w:p>
        </w:tc>
        <w:tc>
          <w:tcPr>
            <w:tcW w:w="573" w:type="pct"/>
            <w:gridSpan w:val="2"/>
            <w:tcBorders>
              <w:top w:val="nil"/>
              <w:left w:val="nil"/>
              <w:bottom w:val="nil"/>
              <w:right w:val="nil"/>
            </w:tcBorders>
            <w:shd w:val="clear" w:color="auto" w:fill="auto"/>
            <w:noWrap/>
            <w:vAlign w:val="bottom"/>
          </w:tcPr>
          <w:p w14:paraId="30F6AA0A" w14:textId="77777777" w:rsidR="00696019" w:rsidRPr="00595B60" w:rsidRDefault="00696019" w:rsidP="00962DF7">
            <w:pPr>
              <w:jc w:val="right"/>
              <w:rPr>
                <w:rFonts w:cs="Times New Roman"/>
                <w:szCs w:val="20"/>
              </w:rPr>
            </w:pPr>
            <w:r w:rsidRPr="00595B60">
              <w:rPr>
                <w:rFonts w:cs="Times New Roman"/>
                <w:szCs w:val="20"/>
              </w:rPr>
              <w:t>34.24***</w:t>
            </w:r>
          </w:p>
        </w:tc>
        <w:tc>
          <w:tcPr>
            <w:tcW w:w="145" w:type="pct"/>
            <w:tcBorders>
              <w:top w:val="nil"/>
              <w:left w:val="nil"/>
              <w:bottom w:val="nil"/>
              <w:right w:val="nil"/>
            </w:tcBorders>
            <w:shd w:val="clear" w:color="auto" w:fill="auto"/>
            <w:noWrap/>
            <w:vAlign w:val="bottom"/>
          </w:tcPr>
          <w:p w14:paraId="01E60359"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701B2C45" w14:textId="77777777" w:rsidR="00696019" w:rsidRPr="00595B60" w:rsidRDefault="00696019" w:rsidP="00962DF7">
            <w:pPr>
              <w:jc w:val="center"/>
              <w:rPr>
                <w:rFonts w:cs="Times New Roman"/>
                <w:szCs w:val="20"/>
              </w:rPr>
            </w:pPr>
            <w:r w:rsidRPr="00595B60">
              <w:rPr>
                <w:rFonts w:cs="Times New Roman"/>
                <w:szCs w:val="20"/>
              </w:rPr>
              <w:t>1.16</w:t>
            </w:r>
          </w:p>
        </w:tc>
        <w:tc>
          <w:tcPr>
            <w:tcW w:w="271" w:type="pct"/>
            <w:tcBorders>
              <w:top w:val="nil"/>
              <w:left w:val="nil"/>
              <w:bottom w:val="nil"/>
              <w:right w:val="nil"/>
            </w:tcBorders>
            <w:shd w:val="clear" w:color="auto" w:fill="auto"/>
            <w:noWrap/>
            <w:vAlign w:val="bottom"/>
          </w:tcPr>
          <w:p w14:paraId="5D7E4316"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22D6955" w14:textId="77777777" w:rsidTr="00FC4576">
        <w:trPr>
          <w:trHeight w:hRule="exact" w:val="288"/>
        </w:trPr>
        <w:tc>
          <w:tcPr>
            <w:tcW w:w="978" w:type="pct"/>
            <w:tcBorders>
              <w:top w:val="nil"/>
              <w:left w:val="nil"/>
              <w:bottom w:val="nil"/>
              <w:right w:val="nil"/>
            </w:tcBorders>
            <w:shd w:val="clear" w:color="auto" w:fill="auto"/>
            <w:noWrap/>
            <w:vAlign w:val="bottom"/>
          </w:tcPr>
          <w:p w14:paraId="7301FEF6" w14:textId="77777777" w:rsidR="00696019" w:rsidRPr="00595B60" w:rsidRDefault="00696019" w:rsidP="00962DF7">
            <w:pPr>
              <w:rPr>
                <w:rFonts w:cs="Times New Roman"/>
                <w:szCs w:val="20"/>
              </w:rPr>
            </w:pPr>
            <w:r w:rsidRPr="00595B60">
              <w:rPr>
                <w:rFonts w:cs="Times New Roman"/>
                <w:szCs w:val="20"/>
              </w:rPr>
              <w:t>Vietnam</w:t>
            </w:r>
          </w:p>
        </w:tc>
        <w:tc>
          <w:tcPr>
            <w:tcW w:w="145" w:type="pct"/>
            <w:tcBorders>
              <w:top w:val="nil"/>
              <w:left w:val="nil"/>
              <w:bottom w:val="nil"/>
              <w:right w:val="nil"/>
            </w:tcBorders>
            <w:shd w:val="clear" w:color="auto" w:fill="auto"/>
            <w:noWrap/>
            <w:vAlign w:val="bottom"/>
          </w:tcPr>
          <w:p w14:paraId="2E9F1496"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27E583A7" w14:textId="77777777" w:rsidR="00696019" w:rsidRPr="00595B60" w:rsidRDefault="00696019" w:rsidP="00962DF7">
            <w:pPr>
              <w:jc w:val="right"/>
              <w:rPr>
                <w:rFonts w:cs="Times New Roman"/>
                <w:szCs w:val="20"/>
              </w:rPr>
            </w:pPr>
            <w:r w:rsidRPr="00595B60">
              <w:rPr>
                <w:rFonts w:cs="Times New Roman"/>
                <w:szCs w:val="20"/>
              </w:rPr>
              <w:t>408</w:t>
            </w:r>
          </w:p>
        </w:tc>
        <w:tc>
          <w:tcPr>
            <w:tcW w:w="289" w:type="pct"/>
            <w:tcBorders>
              <w:top w:val="nil"/>
              <w:left w:val="nil"/>
              <w:bottom w:val="nil"/>
              <w:right w:val="nil"/>
            </w:tcBorders>
            <w:shd w:val="clear" w:color="auto" w:fill="auto"/>
            <w:noWrap/>
            <w:vAlign w:val="bottom"/>
          </w:tcPr>
          <w:p w14:paraId="2AF86A3F" w14:textId="77777777" w:rsidR="00696019" w:rsidRPr="00595B60" w:rsidRDefault="00696019" w:rsidP="00962DF7">
            <w:pPr>
              <w:jc w:val="right"/>
              <w:rPr>
                <w:rFonts w:cs="Times New Roman"/>
                <w:szCs w:val="20"/>
              </w:rPr>
            </w:pPr>
            <w:r w:rsidRPr="00595B60">
              <w:rPr>
                <w:rFonts w:cs="Times New Roman"/>
                <w:szCs w:val="20"/>
              </w:rPr>
              <w:t>490</w:t>
            </w:r>
          </w:p>
        </w:tc>
        <w:tc>
          <w:tcPr>
            <w:tcW w:w="289" w:type="pct"/>
            <w:tcBorders>
              <w:top w:val="nil"/>
              <w:left w:val="nil"/>
              <w:bottom w:val="nil"/>
              <w:right w:val="nil"/>
            </w:tcBorders>
            <w:shd w:val="clear" w:color="auto" w:fill="auto"/>
            <w:noWrap/>
            <w:vAlign w:val="bottom"/>
          </w:tcPr>
          <w:p w14:paraId="1710BECB" w14:textId="77777777" w:rsidR="00696019" w:rsidRPr="00595B60" w:rsidRDefault="00696019" w:rsidP="00962DF7">
            <w:pPr>
              <w:jc w:val="right"/>
              <w:rPr>
                <w:rFonts w:cs="Times New Roman"/>
                <w:szCs w:val="20"/>
              </w:rPr>
            </w:pPr>
            <w:r w:rsidRPr="00595B60">
              <w:rPr>
                <w:rFonts w:cs="Times New Roman"/>
                <w:szCs w:val="20"/>
              </w:rPr>
              <w:t>53</w:t>
            </w:r>
          </w:p>
        </w:tc>
        <w:tc>
          <w:tcPr>
            <w:tcW w:w="145" w:type="pct"/>
            <w:tcBorders>
              <w:top w:val="nil"/>
              <w:left w:val="nil"/>
              <w:bottom w:val="nil"/>
              <w:right w:val="nil"/>
            </w:tcBorders>
            <w:shd w:val="clear" w:color="auto" w:fill="auto"/>
            <w:noWrap/>
            <w:vAlign w:val="bottom"/>
          </w:tcPr>
          <w:p w14:paraId="7874254B"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1AC7AD41" w14:textId="77777777" w:rsidR="00696019" w:rsidRPr="00595B60" w:rsidRDefault="00696019" w:rsidP="00962DF7">
            <w:pPr>
              <w:jc w:val="right"/>
              <w:rPr>
                <w:rFonts w:cs="Times New Roman"/>
                <w:szCs w:val="20"/>
              </w:rPr>
            </w:pPr>
            <w:r w:rsidRPr="00595B60">
              <w:rPr>
                <w:rFonts w:cs="Times New Roman"/>
                <w:szCs w:val="20"/>
              </w:rPr>
              <w:t>4,391</w:t>
            </w:r>
          </w:p>
        </w:tc>
        <w:tc>
          <w:tcPr>
            <w:tcW w:w="289" w:type="pct"/>
            <w:tcBorders>
              <w:top w:val="nil"/>
              <w:left w:val="nil"/>
              <w:bottom w:val="nil"/>
              <w:right w:val="nil"/>
            </w:tcBorders>
            <w:shd w:val="clear" w:color="auto" w:fill="auto"/>
            <w:noWrap/>
            <w:vAlign w:val="bottom"/>
          </w:tcPr>
          <w:p w14:paraId="794E4597" w14:textId="77777777" w:rsidR="00696019" w:rsidRPr="00595B60" w:rsidRDefault="00696019" w:rsidP="00962DF7">
            <w:pPr>
              <w:jc w:val="right"/>
              <w:rPr>
                <w:rFonts w:cs="Times New Roman"/>
                <w:szCs w:val="20"/>
              </w:rPr>
            </w:pPr>
            <w:r w:rsidRPr="00595B60">
              <w:rPr>
                <w:rFonts w:cs="Times New Roman"/>
                <w:szCs w:val="20"/>
              </w:rPr>
              <w:t>510</w:t>
            </w:r>
          </w:p>
        </w:tc>
        <w:tc>
          <w:tcPr>
            <w:tcW w:w="289" w:type="pct"/>
            <w:tcBorders>
              <w:top w:val="nil"/>
              <w:left w:val="nil"/>
              <w:bottom w:val="nil"/>
              <w:right w:val="nil"/>
            </w:tcBorders>
            <w:shd w:val="clear" w:color="auto" w:fill="auto"/>
            <w:noWrap/>
            <w:vAlign w:val="bottom"/>
          </w:tcPr>
          <w:p w14:paraId="4AD0ADC9" w14:textId="77777777" w:rsidR="00696019" w:rsidRPr="00595B60" w:rsidRDefault="00696019" w:rsidP="00962DF7">
            <w:pPr>
              <w:jc w:val="right"/>
              <w:rPr>
                <w:rFonts w:cs="Times New Roman"/>
                <w:szCs w:val="20"/>
              </w:rPr>
            </w:pPr>
            <w:r w:rsidRPr="00595B60">
              <w:rPr>
                <w:rFonts w:cs="Times New Roman"/>
                <w:szCs w:val="20"/>
              </w:rPr>
              <w:t>75</w:t>
            </w:r>
          </w:p>
        </w:tc>
        <w:tc>
          <w:tcPr>
            <w:tcW w:w="145" w:type="pct"/>
            <w:tcBorders>
              <w:top w:val="nil"/>
              <w:left w:val="nil"/>
              <w:bottom w:val="nil"/>
              <w:right w:val="nil"/>
            </w:tcBorders>
            <w:shd w:val="clear" w:color="auto" w:fill="auto"/>
            <w:noWrap/>
            <w:vAlign w:val="bottom"/>
          </w:tcPr>
          <w:p w14:paraId="42A7E2A5"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3DAE99A0" w14:textId="77777777" w:rsidR="00696019" w:rsidRPr="00595B60" w:rsidRDefault="00696019" w:rsidP="00962DF7">
            <w:pPr>
              <w:jc w:val="right"/>
              <w:rPr>
                <w:rFonts w:cs="Times New Roman"/>
                <w:szCs w:val="20"/>
              </w:rPr>
            </w:pPr>
            <w:r w:rsidRPr="00595B60">
              <w:rPr>
                <w:rFonts w:cs="Times New Roman"/>
                <w:szCs w:val="20"/>
              </w:rPr>
              <w:t>-20</w:t>
            </w:r>
          </w:p>
        </w:tc>
        <w:tc>
          <w:tcPr>
            <w:tcW w:w="573" w:type="pct"/>
            <w:gridSpan w:val="2"/>
            <w:tcBorders>
              <w:top w:val="nil"/>
              <w:left w:val="nil"/>
              <w:bottom w:val="nil"/>
              <w:right w:val="nil"/>
            </w:tcBorders>
            <w:shd w:val="clear" w:color="auto" w:fill="auto"/>
            <w:noWrap/>
            <w:vAlign w:val="bottom"/>
          </w:tcPr>
          <w:p w14:paraId="6E48661D" w14:textId="77777777" w:rsidR="00696019" w:rsidRPr="00595B60" w:rsidRDefault="00696019" w:rsidP="00962DF7">
            <w:pPr>
              <w:jc w:val="right"/>
              <w:rPr>
                <w:rFonts w:cs="Times New Roman"/>
                <w:szCs w:val="20"/>
              </w:rPr>
            </w:pPr>
            <w:r w:rsidRPr="00595B60">
              <w:rPr>
                <w:rFonts w:cs="Times New Roman"/>
                <w:szCs w:val="20"/>
              </w:rPr>
              <w:t>-6.87***</w:t>
            </w:r>
          </w:p>
        </w:tc>
        <w:tc>
          <w:tcPr>
            <w:tcW w:w="145" w:type="pct"/>
            <w:tcBorders>
              <w:top w:val="nil"/>
              <w:left w:val="nil"/>
              <w:bottom w:val="nil"/>
              <w:right w:val="nil"/>
            </w:tcBorders>
            <w:shd w:val="clear" w:color="auto" w:fill="auto"/>
            <w:noWrap/>
            <w:vAlign w:val="bottom"/>
          </w:tcPr>
          <w:p w14:paraId="6A826250" w14:textId="77777777" w:rsidR="00696019" w:rsidRPr="00595B60" w:rsidRDefault="00696019" w:rsidP="00962DF7">
            <w:pPr>
              <w:rPr>
                <w:rFonts w:cs="Times New Roman"/>
                <w:szCs w:val="20"/>
              </w:rPr>
            </w:pPr>
          </w:p>
        </w:tc>
        <w:tc>
          <w:tcPr>
            <w:tcW w:w="317" w:type="pct"/>
            <w:tcBorders>
              <w:top w:val="nil"/>
              <w:left w:val="nil"/>
              <w:bottom w:val="nil"/>
              <w:right w:val="nil"/>
            </w:tcBorders>
            <w:shd w:val="clear" w:color="auto" w:fill="auto"/>
            <w:noWrap/>
            <w:vAlign w:val="bottom"/>
          </w:tcPr>
          <w:p w14:paraId="270299F7" w14:textId="77777777" w:rsidR="00696019" w:rsidRPr="00595B60" w:rsidRDefault="00696019" w:rsidP="00962DF7">
            <w:pPr>
              <w:jc w:val="center"/>
              <w:rPr>
                <w:rFonts w:cs="Times New Roman"/>
                <w:szCs w:val="20"/>
              </w:rPr>
            </w:pPr>
            <w:r w:rsidRPr="00595B60">
              <w:rPr>
                <w:rFonts w:cs="Times New Roman"/>
                <w:szCs w:val="20"/>
              </w:rPr>
              <w:t>0.27</w:t>
            </w:r>
          </w:p>
        </w:tc>
        <w:tc>
          <w:tcPr>
            <w:tcW w:w="271" w:type="pct"/>
            <w:tcBorders>
              <w:top w:val="nil"/>
              <w:left w:val="nil"/>
              <w:bottom w:val="nil"/>
              <w:right w:val="nil"/>
            </w:tcBorders>
            <w:shd w:val="clear" w:color="auto" w:fill="auto"/>
            <w:noWrap/>
            <w:vAlign w:val="bottom"/>
          </w:tcPr>
          <w:p w14:paraId="29D958B9"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49115846" w14:textId="77777777" w:rsidTr="00FC4576">
        <w:trPr>
          <w:trHeight w:hRule="exact" w:val="288"/>
        </w:trPr>
        <w:tc>
          <w:tcPr>
            <w:tcW w:w="978" w:type="pct"/>
            <w:tcBorders>
              <w:top w:val="single" w:sz="4" w:space="0" w:color="auto"/>
              <w:left w:val="nil"/>
              <w:bottom w:val="nil"/>
              <w:right w:val="nil"/>
            </w:tcBorders>
            <w:shd w:val="clear" w:color="auto" w:fill="auto"/>
            <w:noWrap/>
            <w:vAlign w:val="bottom"/>
          </w:tcPr>
          <w:p w14:paraId="732E973A" w14:textId="77777777" w:rsidR="00696019" w:rsidRPr="00595B60" w:rsidRDefault="00696019" w:rsidP="00962DF7">
            <w:pPr>
              <w:rPr>
                <w:rFonts w:cs="Times New Roman"/>
                <w:i/>
                <w:szCs w:val="20"/>
              </w:rPr>
            </w:pPr>
            <w:r w:rsidRPr="00595B60">
              <w:rPr>
                <w:rFonts w:cs="Times New Roman"/>
                <w:i/>
                <w:szCs w:val="20"/>
              </w:rPr>
              <w:t>Min</w:t>
            </w:r>
          </w:p>
        </w:tc>
        <w:tc>
          <w:tcPr>
            <w:tcW w:w="145" w:type="pct"/>
            <w:tcBorders>
              <w:top w:val="nil"/>
              <w:left w:val="nil"/>
              <w:bottom w:val="nil"/>
              <w:right w:val="nil"/>
            </w:tcBorders>
            <w:shd w:val="clear" w:color="auto" w:fill="auto"/>
            <w:noWrap/>
            <w:vAlign w:val="bottom"/>
          </w:tcPr>
          <w:p w14:paraId="5D6C727F" w14:textId="77777777" w:rsidR="00696019" w:rsidRPr="00595B60" w:rsidRDefault="00696019" w:rsidP="00962DF7">
            <w:pPr>
              <w:rPr>
                <w:rFonts w:cs="Times New Roman"/>
                <w:szCs w:val="20"/>
              </w:rPr>
            </w:pPr>
          </w:p>
        </w:tc>
        <w:tc>
          <w:tcPr>
            <w:tcW w:w="373" w:type="pct"/>
            <w:tcBorders>
              <w:top w:val="single" w:sz="4" w:space="0" w:color="auto"/>
              <w:left w:val="nil"/>
              <w:bottom w:val="nil"/>
              <w:right w:val="nil"/>
            </w:tcBorders>
            <w:shd w:val="clear" w:color="auto" w:fill="auto"/>
            <w:noWrap/>
            <w:vAlign w:val="bottom"/>
          </w:tcPr>
          <w:p w14:paraId="247157AB" w14:textId="77777777" w:rsidR="00696019" w:rsidRPr="00595B60" w:rsidRDefault="00696019" w:rsidP="00962DF7">
            <w:pPr>
              <w:jc w:val="right"/>
              <w:rPr>
                <w:rFonts w:cs="Times New Roman"/>
                <w:szCs w:val="20"/>
              </w:rPr>
            </w:pPr>
            <w:r w:rsidRPr="00595B60">
              <w:rPr>
                <w:rFonts w:cs="Times New Roman"/>
                <w:szCs w:val="20"/>
              </w:rPr>
              <w:t>7</w:t>
            </w:r>
          </w:p>
        </w:tc>
        <w:tc>
          <w:tcPr>
            <w:tcW w:w="289" w:type="pct"/>
            <w:tcBorders>
              <w:top w:val="single" w:sz="4" w:space="0" w:color="auto"/>
              <w:left w:val="nil"/>
              <w:bottom w:val="nil"/>
              <w:right w:val="nil"/>
            </w:tcBorders>
            <w:shd w:val="clear" w:color="auto" w:fill="auto"/>
            <w:noWrap/>
            <w:vAlign w:val="bottom"/>
          </w:tcPr>
          <w:p w14:paraId="2B3CF352" w14:textId="77777777" w:rsidR="00696019" w:rsidRPr="00595B60" w:rsidRDefault="00696019" w:rsidP="00962DF7">
            <w:pPr>
              <w:jc w:val="right"/>
              <w:rPr>
                <w:rFonts w:cs="Times New Roman"/>
                <w:szCs w:val="20"/>
              </w:rPr>
            </w:pPr>
            <w:r w:rsidRPr="00595B60">
              <w:rPr>
                <w:rFonts w:cs="Times New Roman"/>
                <w:szCs w:val="20"/>
              </w:rPr>
              <w:t>289</w:t>
            </w:r>
          </w:p>
        </w:tc>
        <w:tc>
          <w:tcPr>
            <w:tcW w:w="289" w:type="pct"/>
            <w:tcBorders>
              <w:top w:val="single" w:sz="4" w:space="0" w:color="auto"/>
              <w:left w:val="nil"/>
              <w:bottom w:val="nil"/>
              <w:right w:val="nil"/>
            </w:tcBorders>
            <w:shd w:val="clear" w:color="auto" w:fill="auto"/>
            <w:noWrap/>
            <w:vAlign w:val="bottom"/>
          </w:tcPr>
          <w:p w14:paraId="5C4F4D1B" w14:textId="77777777" w:rsidR="00696019" w:rsidRPr="00595B60" w:rsidRDefault="00696019" w:rsidP="00962DF7">
            <w:pPr>
              <w:jc w:val="right"/>
              <w:rPr>
                <w:rFonts w:cs="Times New Roman"/>
                <w:szCs w:val="20"/>
              </w:rPr>
            </w:pPr>
            <w:r w:rsidRPr="00595B60">
              <w:rPr>
                <w:rFonts w:cs="Times New Roman"/>
                <w:szCs w:val="20"/>
              </w:rPr>
              <w:t>52</w:t>
            </w:r>
          </w:p>
        </w:tc>
        <w:tc>
          <w:tcPr>
            <w:tcW w:w="145" w:type="pct"/>
            <w:tcBorders>
              <w:top w:val="nil"/>
              <w:left w:val="nil"/>
              <w:bottom w:val="nil"/>
              <w:right w:val="nil"/>
            </w:tcBorders>
            <w:shd w:val="clear" w:color="auto" w:fill="auto"/>
            <w:noWrap/>
            <w:vAlign w:val="bottom"/>
          </w:tcPr>
          <w:p w14:paraId="694DE71D" w14:textId="77777777" w:rsidR="00696019" w:rsidRPr="00595B60" w:rsidRDefault="00696019" w:rsidP="00962DF7">
            <w:pPr>
              <w:jc w:val="right"/>
              <w:rPr>
                <w:rFonts w:cs="Times New Roman"/>
                <w:szCs w:val="20"/>
              </w:rPr>
            </w:pPr>
          </w:p>
        </w:tc>
        <w:tc>
          <w:tcPr>
            <w:tcW w:w="429" w:type="pct"/>
            <w:tcBorders>
              <w:top w:val="single" w:sz="4" w:space="0" w:color="auto"/>
              <w:left w:val="nil"/>
              <w:bottom w:val="nil"/>
              <w:right w:val="nil"/>
            </w:tcBorders>
            <w:shd w:val="clear" w:color="auto" w:fill="auto"/>
            <w:noWrap/>
            <w:vAlign w:val="bottom"/>
          </w:tcPr>
          <w:p w14:paraId="6CA8295C" w14:textId="77777777" w:rsidR="00696019" w:rsidRPr="00595B60" w:rsidRDefault="00696019" w:rsidP="00962DF7">
            <w:pPr>
              <w:jc w:val="right"/>
              <w:rPr>
                <w:rFonts w:cs="Times New Roman"/>
                <w:szCs w:val="20"/>
              </w:rPr>
            </w:pPr>
            <w:r w:rsidRPr="00595B60">
              <w:rPr>
                <w:rFonts w:cs="Times New Roman"/>
                <w:szCs w:val="20"/>
              </w:rPr>
              <w:t>218</w:t>
            </w:r>
          </w:p>
        </w:tc>
        <w:tc>
          <w:tcPr>
            <w:tcW w:w="289" w:type="pct"/>
            <w:tcBorders>
              <w:top w:val="single" w:sz="4" w:space="0" w:color="auto"/>
              <w:left w:val="nil"/>
              <w:bottom w:val="nil"/>
              <w:right w:val="nil"/>
            </w:tcBorders>
            <w:shd w:val="clear" w:color="auto" w:fill="auto"/>
            <w:noWrap/>
            <w:vAlign w:val="bottom"/>
          </w:tcPr>
          <w:p w14:paraId="0A47A8DC" w14:textId="77777777" w:rsidR="00696019" w:rsidRPr="00595B60" w:rsidRDefault="00696019" w:rsidP="00962DF7">
            <w:pPr>
              <w:jc w:val="right"/>
              <w:rPr>
                <w:rFonts w:cs="Times New Roman"/>
                <w:szCs w:val="20"/>
              </w:rPr>
            </w:pPr>
            <w:r w:rsidRPr="00595B60">
              <w:rPr>
                <w:rFonts w:cs="Times New Roman"/>
                <w:szCs w:val="20"/>
              </w:rPr>
              <w:t>355</w:t>
            </w:r>
          </w:p>
        </w:tc>
        <w:tc>
          <w:tcPr>
            <w:tcW w:w="289" w:type="pct"/>
            <w:tcBorders>
              <w:top w:val="single" w:sz="4" w:space="0" w:color="auto"/>
              <w:left w:val="nil"/>
              <w:bottom w:val="nil"/>
              <w:right w:val="nil"/>
            </w:tcBorders>
            <w:shd w:val="clear" w:color="auto" w:fill="auto"/>
            <w:noWrap/>
            <w:vAlign w:val="bottom"/>
          </w:tcPr>
          <w:p w14:paraId="7A25ABE7" w14:textId="77777777" w:rsidR="00696019" w:rsidRPr="00595B60" w:rsidRDefault="00696019" w:rsidP="00962DF7">
            <w:pPr>
              <w:jc w:val="right"/>
              <w:rPr>
                <w:rFonts w:cs="Times New Roman"/>
                <w:szCs w:val="20"/>
              </w:rPr>
            </w:pPr>
            <w:r w:rsidRPr="00595B60">
              <w:rPr>
                <w:rFonts w:cs="Times New Roman"/>
                <w:szCs w:val="20"/>
              </w:rPr>
              <w:t>68</w:t>
            </w:r>
          </w:p>
        </w:tc>
        <w:tc>
          <w:tcPr>
            <w:tcW w:w="145" w:type="pct"/>
            <w:tcBorders>
              <w:top w:val="nil"/>
              <w:left w:val="nil"/>
              <w:bottom w:val="nil"/>
              <w:right w:val="nil"/>
            </w:tcBorders>
            <w:shd w:val="clear" w:color="auto" w:fill="auto"/>
            <w:noWrap/>
            <w:vAlign w:val="bottom"/>
          </w:tcPr>
          <w:p w14:paraId="1240AEAA" w14:textId="77777777" w:rsidR="00696019" w:rsidRPr="00595B60" w:rsidRDefault="00696019" w:rsidP="00962DF7">
            <w:pPr>
              <w:jc w:val="right"/>
              <w:rPr>
                <w:rFonts w:cs="Times New Roman"/>
                <w:szCs w:val="20"/>
              </w:rPr>
            </w:pPr>
          </w:p>
        </w:tc>
        <w:tc>
          <w:tcPr>
            <w:tcW w:w="323" w:type="pct"/>
            <w:tcBorders>
              <w:top w:val="single" w:sz="4" w:space="0" w:color="auto"/>
              <w:left w:val="nil"/>
              <w:bottom w:val="nil"/>
              <w:right w:val="nil"/>
            </w:tcBorders>
            <w:shd w:val="clear" w:color="auto" w:fill="auto"/>
            <w:noWrap/>
            <w:vAlign w:val="bottom"/>
          </w:tcPr>
          <w:p w14:paraId="5679590B" w14:textId="77777777" w:rsidR="00696019" w:rsidRPr="00595B60" w:rsidRDefault="00696019" w:rsidP="00962DF7">
            <w:pPr>
              <w:jc w:val="right"/>
              <w:rPr>
                <w:rFonts w:cs="Times New Roman"/>
                <w:szCs w:val="20"/>
              </w:rPr>
            </w:pPr>
            <w:r w:rsidRPr="00595B60">
              <w:rPr>
                <w:rFonts w:cs="Times New Roman"/>
                <w:szCs w:val="20"/>
              </w:rPr>
              <w:t>-117</w:t>
            </w:r>
          </w:p>
        </w:tc>
        <w:tc>
          <w:tcPr>
            <w:tcW w:w="573" w:type="pct"/>
            <w:gridSpan w:val="2"/>
            <w:tcBorders>
              <w:top w:val="single" w:sz="4" w:space="0" w:color="auto"/>
              <w:left w:val="nil"/>
              <w:bottom w:val="nil"/>
              <w:right w:val="nil"/>
            </w:tcBorders>
            <w:shd w:val="clear" w:color="auto" w:fill="auto"/>
            <w:noWrap/>
            <w:vAlign w:val="bottom"/>
          </w:tcPr>
          <w:p w14:paraId="0859D810" w14:textId="77777777" w:rsidR="00696019" w:rsidRPr="00595B60" w:rsidRDefault="00696019" w:rsidP="00962DF7">
            <w:pPr>
              <w:jc w:val="center"/>
              <w:rPr>
                <w:rFonts w:cs="Times New Roman"/>
                <w:szCs w:val="20"/>
              </w:rPr>
            </w:pPr>
            <w:r w:rsidRPr="00595B60">
              <w:rPr>
                <w:rFonts w:cs="Times New Roman"/>
                <w:szCs w:val="20"/>
              </w:rPr>
              <w:t>—</w:t>
            </w:r>
          </w:p>
        </w:tc>
        <w:tc>
          <w:tcPr>
            <w:tcW w:w="145" w:type="pct"/>
            <w:tcBorders>
              <w:top w:val="nil"/>
              <w:left w:val="nil"/>
              <w:bottom w:val="nil"/>
              <w:right w:val="nil"/>
            </w:tcBorders>
            <w:shd w:val="clear" w:color="auto" w:fill="auto"/>
            <w:noWrap/>
            <w:vAlign w:val="bottom"/>
          </w:tcPr>
          <w:p w14:paraId="79C281DA" w14:textId="77777777" w:rsidR="00696019" w:rsidRPr="00595B60" w:rsidRDefault="00696019" w:rsidP="00962DF7">
            <w:pPr>
              <w:jc w:val="center"/>
              <w:rPr>
                <w:rFonts w:cs="Times New Roman"/>
                <w:szCs w:val="20"/>
              </w:rPr>
            </w:pPr>
          </w:p>
        </w:tc>
        <w:tc>
          <w:tcPr>
            <w:tcW w:w="317" w:type="pct"/>
            <w:tcBorders>
              <w:top w:val="single" w:sz="4" w:space="0" w:color="auto"/>
              <w:left w:val="nil"/>
              <w:bottom w:val="nil"/>
              <w:right w:val="nil"/>
            </w:tcBorders>
            <w:shd w:val="clear" w:color="auto" w:fill="auto"/>
            <w:noWrap/>
            <w:vAlign w:val="bottom"/>
          </w:tcPr>
          <w:p w14:paraId="35FC7032" w14:textId="77777777" w:rsidR="00696019" w:rsidRPr="00595B60" w:rsidRDefault="00696019" w:rsidP="00962DF7">
            <w:pPr>
              <w:jc w:val="center"/>
              <w:rPr>
                <w:rFonts w:cs="Times New Roman"/>
                <w:szCs w:val="20"/>
              </w:rPr>
            </w:pPr>
            <w:r w:rsidRPr="00595B60">
              <w:rPr>
                <w:rFonts w:cs="Times New Roman"/>
                <w:szCs w:val="20"/>
              </w:rPr>
              <w:t>0.02</w:t>
            </w:r>
          </w:p>
        </w:tc>
        <w:tc>
          <w:tcPr>
            <w:tcW w:w="271" w:type="pct"/>
            <w:tcBorders>
              <w:top w:val="single" w:sz="4" w:space="0" w:color="auto"/>
              <w:left w:val="nil"/>
              <w:bottom w:val="nil"/>
              <w:right w:val="nil"/>
            </w:tcBorders>
            <w:shd w:val="clear" w:color="auto" w:fill="auto"/>
            <w:noWrap/>
            <w:vAlign w:val="bottom"/>
          </w:tcPr>
          <w:p w14:paraId="30690C80"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09E3C797" w14:textId="77777777" w:rsidTr="00FC4576">
        <w:trPr>
          <w:trHeight w:hRule="exact" w:val="288"/>
        </w:trPr>
        <w:tc>
          <w:tcPr>
            <w:tcW w:w="978" w:type="pct"/>
            <w:tcBorders>
              <w:top w:val="nil"/>
              <w:left w:val="nil"/>
              <w:bottom w:val="nil"/>
              <w:right w:val="nil"/>
            </w:tcBorders>
            <w:shd w:val="clear" w:color="auto" w:fill="auto"/>
            <w:noWrap/>
            <w:vAlign w:val="bottom"/>
          </w:tcPr>
          <w:p w14:paraId="39746419" w14:textId="77777777" w:rsidR="00696019" w:rsidRPr="00595B60" w:rsidRDefault="00696019" w:rsidP="00962DF7">
            <w:pPr>
              <w:rPr>
                <w:rFonts w:cs="Times New Roman"/>
                <w:i/>
                <w:szCs w:val="20"/>
              </w:rPr>
            </w:pPr>
            <w:r w:rsidRPr="00595B60">
              <w:rPr>
                <w:rFonts w:cs="Times New Roman"/>
                <w:i/>
                <w:szCs w:val="20"/>
              </w:rPr>
              <w:t>Max</w:t>
            </w:r>
          </w:p>
        </w:tc>
        <w:tc>
          <w:tcPr>
            <w:tcW w:w="145" w:type="pct"/>
            <w:tcBorders>
              <w:top w:val="nil"/>
              <w:left w:val="nil"/>
              <w:bottom w:val="nil"/>
              <w:right w:val="nil"/>
            </w:tcBorders>
            <w:shd w:val="clear" w:color="auto" w:fill="auto"/>
            <w:noWrap/>
            <w:vAlign w:val="bottom"/>
          </w:tcPr>
          <w:p w14:paraId="4130F7C9"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0E9EB8A8" w14:textId="77777777" w:rsidR="00696019" w:rsidRPr="00595B60" w:rsidRDefault="00696019" w:rsidP="00962DF7">
            <w:pPr>
              <w:jc w:val="right"/>
              <w:rPr>
                <w:rFonts w:cs="Times New Roman"/>
                <w:szCs w:val="20"/>
              </w:rPr>
            </w:pPr>
            <w:r w:rsidRPr="00595B60">
              <w:rPr>
                <w:rFonts w:cs="Times New Roman"/>
                <w:szCs w:val="20"/>
              </w:rPr>
              <w:t>5,797</w:t>
            </w:r>
          </w:p>
        </w:tc>
        <w:tc>
          <w:tcPr>
            <w:tcW w:w="289" w:type="pct"/>
            <w:tcBorders>
              <w:top w:val="nil"/>
              <w:left w:val="nil"/>
              <w:bottom w:val="nil"/>
              <w:right w:val="nil"/>
            </w:tcBorders>
            <w:shd w:val="clear" w:color="auto" w:fill="auto"/>
            <w:noWrap/>
            <w:vAlign w:val="bottom"/>
          </w:tcPr>
          <w:p w14:paraId="7A1EC850" w14:textId="77777777" w:rsidR="00696019" w:rsidRPr="00595B60" w:rsidRDefault="00696019" w:rsidP="00962DF7">
            <w:pPr>
              <w:jc w:val="right"/>
              <w:rPr>
                <w:rFonts w:cs="Times New Roman"/>
                <w:szCs w:val="20"/>
              </w:rPr>
            </w:pPr>
            <w:r w:rsidRPr="00595B60">
              <w:rPr>
                <w:rFonts w:cs="Times New Roman"/>
                <w:szCs w:val="20"/>
              </w:rPr>
              <w:t>600</w:t>
            </w:r>
          </w:p>
        </w:tc>
        <w:tc>
          <w:tcPr>
            <w:tcW w:w="289" w:type="pct"/>
            <w:tcBorders>
              <w:top w:val="nil"/>
              <w:left w:val="nil"/>
              <w:bottom w:val="nil"/>
              <w:right w:val="nil"/>
            </w:tcBorders>
            <w:shd w:val="clear" w:color="auto" w:fill="auto"/>
            <w:noWrap/>
            <w:vAlign w:val="bottom"/>
          </w:tcPr>
          <w:p w14:paraId="09F7A99D" w14:textId="77777777" w:rsidR="00696019" w:rsidRPr="00595B60" w:rsidRDefault="00696019" w:rsidP="00962DF7">
            <w:pPr>
              <w:jc w:val="right"/>
              <w:rPr>
                <w:rFonts w:cs="Times New Roman"/>
                <w:szCs w:val="20"/>
              </w:rPr>
            </w:pPr>
            <w:r w:rsidRPr="00595B60">
              <w:rPr>
                <w:rFonts w:cs="Times New Roman"/>
                <w:szCs w:val="20"/>
              </w:rPr>
              <w:t>112</w:t>
            </w:r>
          </w:p>
        </w:tc>
        <w:tc>
          <w:tcPr>
            <w:tcW w:w="145" w:type="pct"/>
            <w:tcBorders>
              <w:top w:val="nil"/>
              <w:left w:val="nil"/>
              <w:bottom w:val="nil"/>
              <w:right w:val="nil"/>
            </w:tcBorders>
            <w:shd w:val="clear" w:color="auto" w:fill="auto"/>
            <w:noWrap/>
            <w:vAlign w:val="bottom"/>
          </w:tcPr>
          <w:p w14:paraId="7D32ABF2"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1BFB60CC" w14:textId="77777777" w:rsidR="00696019" w:rsidRPr="00595B60" w:rsidRDefault="00696019" w:rsidP="00962DF7">
            <w:pPr>
              <w:jc w:val="right"/>
              <w:rPr>
                <w:rFonts w:cs="Times New Roman"/>
                <w:szCs w:val="20"/>
              </w:rPr>
            </w:pPr>
            <w:r w:rsidRPr="00595B60">
              <w:rPr>
                <w:rFonts w:cs="Times New Roman"/>
                <w:szCs w:val="20"/>
              </w:rPr>
              <w:t>13,179</w:t>
            </w:r>
          </w:p>
        </w:tc>
        <w:tc>
          <w:tcPr>
            <w:tcW w:w="289" w:type="pct"/>
            <w:tcBorders>
              <w:top w:val="nil"/>
              <w:left w:val="nil"/>
              <w:bottom w:val="nil"/>
              <w:right w:val="nil"/>
            </w:tcBorders>
            <w:shd w:val="clear" w:color="auto" w:fill="auto"/>
            <w:noWrap/>
            <w:vAlign w:val="bottom"/>
          </w:tcPr>
          <w:p w14:paraId="15BD2B95" w14:textId="77777777" w:rsidR="00696019" w:rsidRPr="00595B60" w:rsidRDefault="00696019" w:rsidP="00962DF7">
            <w:pPr>
              <w:jc w:val="right"/>
              <w:rPr>
                <w:rFonts w:cs="Times New Roman"/>
                <w:szCs w:val="20"/>
              </w:rPr>
            </w:pPr>
            <w:r w:rsidRPr="00595B60">
              <w:rPr>
                <w:rFonts w:cs="Times New Roman"/>
                <w:szCs w:val="20"/>
              </w:rPr>
              <w:t>571</w:t>
            </w:r>
          </w:p>
        </w:tc>
        <w:tc>
          <w:tcPr>
            <w:tcW w:w="289" w:type="pct"/>
            <w:tcBorders>
              <w:top w:val="nil"/>
              <w:left w:val="nil"/>
              <w:bottom w:val="nil"/>
              <w:right w:val="nil"/>
            </w:tcBorders>
            <w:shd w:val="clear" w:color="auto" w:fill="auto"/>
            <w:noWrap/>
            <w:vAlign w:val="bottom"/>
          </w:tcPr>
          <w:p w14:paraId="153DB2D2" w14:textId="77777777" w:rsidR="00696019" w:rsidRPr="00595B60" w:rsidRDefault="00696019" w:rsidP="00962DF7">
            <w:pPr>
              <w:jc w:val="right"/>
              <w:rPr>
                <w:rFonts w:cs="Times New Roman"/>
                <w:szCs w:val="20"/>
              </w:rPr>
            </w:pPr>
            <w:r w:rsidRPr="00595B60">
              <w:rPr>
                <w:rFonts w:cs="Times New Roman"/>
                <w:szCs w:val="20"/>
              </w:rPr>
              <w:t>117</w:t>
            </w:r>
          </w:p>
        </w:tc>
        <w:tc>
          <w:tcPr>
            <w:tcW w:w="145" w:type="pct"/>
            <w:tcBorders>
              <w:top w:val="nil"/>
              <w:left w:val="nil"/>
              <w:bottom w:val="nil"/>
              <w:right w:val="nil"/>
            </w:tcBorders>
            <w:shd w:val="clear" w:color="auto" w:fill="auto"/>
            <w:noWrap/>
            <w:vAlign w:val="bottom"/>
          </w:tcPr>
          <w:p w14:paraId="7B01E4E6"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12B737C1" w14:textId="77777777" w:rsidR="00696019" w:rsidRPr="00595B60" w:rsidRDefault="00696019" w:rsidP="00962DF7">
            <w:pPr>
              <w:jc w:val="right"/>
              <w:rPr>
                <w:rFonts w:cs="Times New Roman"/>
                <w:szCs w:val="20"/>
              </w:rPr>
            </w:pPr>
            <w:r w:rsidRPr="00595B60">
              <w:rPr>
                <w:rFonts w:cs="Times New Roman"/>
                <w:szCs w:val="20"/>
              </w:rPr>
              <w:t>136</w:t>
            </w:r>
          </w:p>
        </w:tc>
        <w:tc>
          <w:tcPr>
            <w:tcW w:w="573" w:type="pct"/>
            <w:gridSpan w:val="2"/>
            <w:tcBorders>
              <w:top w:val="nil"/>
              <w:left w:val="nil"/>
              <w:bottom w:val="nil"/>
              <w:right w:val="nil"/>
            </w:tcBorders>
            <w:shd w:val="clear" w:color="auto" w:fill="auto"/>
            <w:noWrap/>
            <w:vAlign w:val="bottom"/>
          </w:tcPr>
          <w:p w14:paraId="19E2A5AE" w14:textId="77777777" w:rsidR="00696019" w:rsidRPr="00595B60" w:rsidRDefault="00696019" w:rsidP="00962DF7">
            <w:pPr>
              <w:jc w:val="center"/>
              <w:rPr>
                <w:rFonts w:cs="Times New Roman"/>
                <w:szCs w:val="20"/>
              </w:rPr>
            </w:pPr>
            <w:r w:rsidRPr="00595B60">
              <w:rPr>
                <w:rFonts w:cs="Times New Roman"/>
                <w:szCs w:val="20"/>
              </w:rPr>
              <w:t>—</w:t>
            </w:r>
          </w:p>
        </w:tc>
        <w:tc>
          <w:tcPr>
            <w:tcW w:w="145" w:type="pct"/>
            <w:tcBorders>
              <w:top w:val="nil"/>
              <w:left w:val="nil"/>
              <w:bottom w:val="nil"/>
              <w:right w:val="nil"/>
            </w:tcBorders>
            <w:shd w:val="clear" w:color="auto" w:fill="auto"/>
            <w:noWrap/>
            <w:vAlign w:val="bottom"/>
          </w:tcPr>
          <w:p w14:paraId="26FAD164" w14:textId="77777777" w:rsidR="00696019" w:rsidRPr="00595B60" w:rsidRDefault="00696019" w:rsidP="00962DF7">
            <w:pPr>
              <w:jc w:val="center"/>
              <w:rPr>
                <w:rFonts w:cs="Times New Roman"/>
                <w:szCs w:val="20"/>
              </w:rPr>
            </w:pPr>
          </w:p>
        </w:tc>
        <w:tc>
          <w:tcPr>
            <w:tcW w:w="317" w:type="pct"/>
            <w:tcBorders>
              <w:top w:val="nil"/>
              <w:left w:val="nil"/>
              <w:bottom w:val="nil"/>
              <w:right w:val="nil"/>
            </w:tcBorders>
            <w:shd w:val="clear" w:color="auto" w:fill="auto"/>
            <w:noWrap/>
            <w:vAlign w:val="bottom"/>
          </w:tcPr>
          <w:p w14:paraId="7F3FA03F" w14:textId="77777777" w:rsidR="00696019" w:rsidRPr="00595B60" w:rsidRDefault="00696019" w:rsidP="00962DF7">
            <w:pPr>
              <w:jc w:val="center"/>
              <w:rPr>
                <w:rFonts w:cs="Times New Roman"/>
                <w:szCs w:val="20"/>
              </w:rPr>
            </w:pPr>
            <w:r w:rsidRPr="00595B60">
              <w:rPr>
                <w:rFonts w:cs="Times New Roman"/>
                <w:szCs w:val="20"/>
              </w:rPr>
              <w:t>1.34</w:t>
            </w:r>
          </w:p>
        </w:tc>
        <w:tc>
          <w:tcPr>
            <w:tcW w:w="271" w:type="pct"/>
            <w:tcBorders>
              <w:top w:val="nil"/>
              <w:left w:val="nil"/>
              <w:bottom w:val="nil"/>
              <w:right w:val="nil"/>
            </w:tcBorders>
            <w:shd w:val="clear" w:color="auto" w:fill="auto"/>
            <w:noWrap/>
            <w:vAlign w:val="bottom"/>
          </w:tcPr>
          <w:p w14:paraId="46F3968F"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6293A884" w14:textId="77777777" w:rsidTr="00FC4576">
        <w:trPr>
          <w:trHeight w:hRule="exact" w:val="288"/>
        </w:trPr>
        <w:tc>
          <w:tcPr>
            <w:tcW w:w="978" w:type="pct"/>
            <w:tcBorders>
              <w:top w:val="nil"/>
              <w:left w:val="nil"/>
              <w:bottom w:val="nil"/>
              <w:right w:val="nil"/>
            </w:tcBorders>
            <w:shd w:val="clear" w:color="auto" w:fill="auto"/>
            <w:noWrap/>
            <w:vAlign w:val="bottom"/>
          </w:tcPr>
          <w:p w14:paraId="026CA4F4" w14:textId="77777777" w:rsidR="00696019" w:rsidRPr="00595B60" w:rsidRDefault="00696019" w:rsidP="00962DF7">
            <w:pPr>
              <w:rPr>
                <w:rFonts w:cs="Times New Roman"/>
                <w:i/>
                <w:szCs w:val="20"/>
              </w:rPr>
            </w:pPr>
            <w:r w:rsidRPr="00595B60">
              <w:rPr>
                <w:rFonts w:cs="Times New Roman"/>
                <w:i/>
                <w:szCs w:val="20"/>
              </w:rPr>
              <w:t>M</w:t>
            </w:r>
          </w:p>
        </w:tc>
        <w:tc>
          <w:tcPr>
            <w:tcW w:w="145" w:type="pct"/>
            <w:tcBorders>
              <w:top w:val="nil"/>
              <w:left w:val="nil"/>
              <w:bottom w:val="nil"/>
              <w:right w:val="nil"/>
            </w:tcBorders>
            <w:shd w:val="clear" w:color="auto" w:fill="auto"/>
            <w:noWrap/>
            <w:vAlign w:val="bottom"/>
          </w:tcPr>
          <w:p w14:paraId="1D00E7DB" w14:textId="77777777" w:rsidR="00696019" w:rsidRPr="00595B60" w:rsidRDefault="00696019" w:rsidP="00962DF7">
            <w:pPr>
              <w:rPr>
                <w:rFonts w:cs="Times New Roman"/>
                <w:szCs w:val="20"/>
              </w:rPr>
            </w:pPr>
          </w:p>
        </w:tc>
        <w:tc>
          <w:tcPr>
            <w:tcW w:w="373" w:type="pct"/>
            <w:tcBorders>
              <w:top w:val="nil"/>
              <w:left w:val="nil"/>
              <w:bottom w:val="nil"/>
              <w:right w:val="nil"/>
            </w:tcBorders>
            <w:shd w:val="clear" w:color="auto" w:fill="auto"/>
            <w:noWrap/>
            <w:vAlign w:val="bottom"/>
          </w:tcPr>
          <w:p w14:paraId="46CB6D6A" w14:textId="77777777" w:rsidR="00696019" w:rsidRPr="00595B60" w:rsidRDefault="00696019" w:rsidP="00962DF7">
            <w:pPr>
              <w:jc w:val="right"/>
              <w:rPr>
                <w:rFonts w:cs="Times New Roman"/>
                <w:szCs w:val="20"/>
              </w:rPr>
            </w:pPr>
            <w:r w:rsidRPr="00595B60">
              <w:rPr>
                <w:rFonts w:cs="Times New Roman"/>
                <w:szCs w:val="20"/>
              </w:rPr>
              <w:t>1,191</w:t>
            </w:r>
          </w:p>
        </w:tc>
        <w:tc>
          <w:tcPr>
            <w:tcW w:w="289" w:type="pct"/>
            <w:tcBorders>
              <w:top w:val="nil"/>
              <w:left w:val="nil"/>
              <w:bottom w:val="nil"/>
              <w:right w:val="nil"/>
            </w:tcBorders>
            <w:shd w:val="clear" w:color="auto" w:fill="auto"/>
            <w:noWrap/>
            <w:vAlign w:val="bottom"/>
          </w:tcPr>
          <w:p w14:paraId="0531567A" w14:textId="77777777" w:rsidR="00696019" w:rsidRPr="00595B60" w:rsidRDefault="00696019" w:rsidP="00962DF7">
            <w:pPr>
              <w:jc w:val="right"/>
              <w:rPr>
                <w:rFonts w:cs="Times New Roman"/>
                <w:szCs w:val="20"/>
              </w:rPr>
            </w:pPr>
            <w:r w:rsidRPr="00595B60">
              <w:rPr>
                <w:rFonts w:cs="Times New Roman"/>
                <w:szCs w:val="20"/>
              </w:rPr>
              <w:t>478</w:t>
            </w:r>
          </w:p>
        </w:tc>
        <w:tc>
          <w:tcPr>
            <w:tcW w:w="289" w:type="pct"/>
            <w:tcBorders>
              <w:top w:val="nil"/>
              <w:left w:val="nil"/>
              <w:bottom w:val="nil"/>
              <w:right w:val="nil"/>
            </w:tcBorders>
            <w:shd w:val="clear" w:color="auto" w:fill="auto"/>
            <w:noWrap/>
            <w:vAlign w:val="bottom"/>
          </w:tcPr>
          <w:p w14:paraId="50CF2710" w14:textId="77777777" w:rsidR="00696019" w:rsidRPr="00595B60" w:rsidRDefault="00696019" w:rsidP="00962DF7">
            <w:pPr>
              <w:jc w:val="right"/>
              <w:rPr>
                <w:rFonts w:cs="Times New Roman"/>
                <w:szCs w:val="20"/>
              </w:rPr>
            </w:pPr>
            <w:r w:rsidRPr="00595B60">
              <w:rPr>
                <w:rFonts w:cs="Times New Roman"/>
                <w:szCs w:val="20"/>
              </w:rPr>
              <w:t>78</w:t>
            </w:r>
          </w:p>
        </w:tc>
        <w:tc>
          <w:tcPr>
            <w:tcW w:w="145" w:type="pct"/>
            <w:tcBorders>
              <w:top w:val="nil"/>
              <w:left w:val="nil"/>
              <w:bottom w:val="nil"/>
              <w:right w:val="nil"/>
            </w:tcBorders>
            <w:shd w:val="clear" w:color="auto" w:fill="auto"/>
            <w:noWrap/>
            <w:vAlign w:val="bottom"/>
          </w:tcPr>
          <w:p w14:paraId="361A791D" w14:textId="77777777" w:rsidR="00696019" w:rsidRPr="00595B60" w:rsidRDefault="00696019" w:rsidP="00962DF7">
            <w:pPr>
              <w:jc w:val="right"/>
              <w:rPr>
                <w:rFonts w:cs="Times New Roman"/>
                <w:szCs w:val="20"/>
              </w:rPr>
            </w:pPr>
          </w:p>
        </w:tc>
        <w:tc>
          <w:tcPr>
            <w:tcW w:w="429" w:type="pct"/>
            <w:tcBorders>
              <w:top w:val="nil"/>
              <w:left w:val="nil"/>
              <w:bottom w:val="nil"/>
              <w:right w:val="nil"/>
            </w:tcBorders>
            <w:shd w:val="clear" w:color="auto" w:fill="auto"/>
            <w:noWrap/>
            <w:vAlign w:val="bottom"/>
          </w:tcPr>
          <w:p w14:paraId="30A52162" w14:textId="77777777" w:rsidR="00696019" w:rsidRPr="00595B60" w:rsidRDefault="00696019" w:rsidP="00962DF7">
            <w:pPr>
              <w:jc w:val="right"/>
              <w:rPr>
                <w:rFonts w:cs="Times New Roman"/>
                <w:szCs w:val="20"/>
              </w:rPr>
            </w:pPr>
            <w:r w:rsidRPr="00595B60">
              <w:rPr>
                <w:rFonts w:cs="Times New Roman"/>
                <w:szCs w:val="20"/>
              </w:rPr>
              <w:t>4,335</w:t>
            </w:r>
          </w:p>
        </w:tc>
        <w:tc>
          <w:tcPr>
            <w:tcW w:w="289" w:type="pct"/>
            <w:tcBorders>
              <w:top w:val="nil"/>
              <w:left w:val="nil"/>
              <w:bottom w:val="nil"/>
              <w:right w:val="nil"/>
            </w:tcBorders>
            <w:shd w:val="clear" w:color="auto" w:fill="auto"/>
            <w:noWrap/>
            <w:vAlign w:val="bottom"/>
          </w:tcPr>
          <w:p w14:paraId="49FE69E5" w14:textId="77777777" w:rsidR="00696019" w:rsidRPr="00595B60" w:rsidRDefault="00696019" w:rsidP="00962DF7">
            <w:pPr>
              <w:jc w:val="right"/>
              <w:rPr>
                <w:rFonts w:cs="Times New Roman"/>
                <w:szCs w:val="20"/>
              </w:rPr>
            </w:pPr>
            <w:r w:rsidRPr="00595B60">
              <w:rPr>
                <w:rFonts w:cs="Times New Roman"/>
                <w:szCs w:val="20"/>
              </w:rPr>
              <w:t>446</w:t>
            </w:r>
          </w:p>
        </w:tc>
        <w:tc>
          <w:tcPr>
            <w:tcW w:w="289" w:type="pct"/>
            <w:tcBorders>
              <w:top w:val="nil"/>
              <w:left w:val="nil"/>
              <w:bottom w:val="nil"/>
              <w:right w:val="nil"/>
            </w:tcBorders>
            <w:shd w:val="clear" w:color="auto" w:fill="auto"/>
            <w:noWrap/>
            <w:vAlign w:val="bottom"/>
          </w:tcPr>
          <w:p w14:paraId="40313FFF" w14:textId="77777777" w:rsidR="00696019" w:rsidRPr="00595B60" w:rsidRDefault="00696019" w:rsidP="00962DF7">
            <w:pPr>
              <w:jc w:val="right"/>
              <w:rPr>
                <w:rFonts w:cs="Times New Roman"/>
                <w:szCs w:val="20"/>
              </w:rPr>
            </w:pPr>
            <w:r w:rsidRPr="00595B60">
              <w:rPr>
                <w:rFonts w:cs="Times New Roman"/>
                <w:szCs w:val="20"/>
              </w:rPr>
              <w:t>85</w:t>
            </w:r>
          </w:p>
        </w:tc>
        <w:tc>
          <w:tcPr>
            <w:tcW w:w="145" w:type="pct"/>
            <w:tcBorders>
              <w:top w:val="nil"/>
              <w:left w:val="nil"/>
              <w:bottom w:val="nil"/>
              <w:right w:val="nil"/>
            </w:tcBorders>
            <w:shd w:val="clear" w:color="auto" w:fill="auto"/>
            <w:noWrap/>
            <w:vAlign w:val="bottom"/>
          </w:tcPr>
          <w:p w14:paraId="3C70F041" w14:textId="77777777" w:rsidR="00696019" w:rsidRPr="00595B60" w:rsidRDefault="00696019" w:rsidP="00962DF7">
            <w:pPr>
              <w:jc w:val="right"/>
              <w:rPr>
                <w:rFonts w:cs="Times New Roman"/>
                <w:szCs w:val="20"/>
              </w:rPr>
            </w:pPr>
          </w:p>
        </w:tc>
        <w:tc>
          <w:tcPr>
            <w:tcW w:w="323" w:type="pct"/>
            <w:tcBorders>
              <w:top w:val="nil"/>
              <w:left w:val="nil"/>
              <w:bottom w:val="nil"/>
              <w:right w:val="nil"/>
            </w:tcBorders>
            <w:shd w:val="clear" w:color="auto" w:fill="auto"/>
            <w:noWrap/>
            <w:vAlign w:val="bottom"/>
          </w:tcPr>
          <w:p w14:paraId="53BDC68D" w14:textId="77777777" w:rsidR="00696019" w:rsidRPr="00595B60" w:rsidRDefault="00696019" w:rsidP="00962DF7">
            <w:pPr>
              <w:jc w:val="right"/>
              <w:rPr>
                <w:rFonts w:cs="Times New Roman"/>
                <w:szCs w:val="20"/>
              </w:rPr>
            </w:pPr>
            <w:r w:rsidRPr="00595B60">
              <w:rPr>
                <w:rFonts w:cs="Times New Roman"/>
                <w:szCs w:val="20"/>
              </w:rPr>
              <w:t>32</w:t>
            </w:r>
          </w:p>
        </w:tc>
        <w:tc>
          <w:tcPr>
            <w:tcW w:w="573" w:type="pct"/>
            <w:gridSpan w:val="2"/>
            <w:tcBorders>
              <w:top w:val="nil"/>
              <w:left w:val="nil"/>
              <w:bottom w:val="nil"/>
              <w:right w:val="nil"/>
            </w:tcBorders>
            <w:shd w:val="clear" w:color="auto" w:fill="auto"/>
            <w:noWrap/>
            <w:vAlign w:val="bottom"/>
          </w:tcPr>
          <w:p w14:paraId="3277005E" w14:textId="77777777" w:rsidR="00696019" w:rsidRPr="00595B60" w:rsidRDefault="00696019" w:rsidP="00962DF7">
            <w:pPr>
              <w:jc w:val="center"/>
              <w:rPr>
                <w:rFonts w:cs="Times New Roman"/>
                <w:szCs w:val="20"/>
              </w:rPr>
            </w:pPr>
            <w:r w:rsidRPr="00595B60">
              <w:rPr>
                <w:rFonts w:cs="Times New Roman"/>
                <w:szCs w:val="20"/>
              </w:rPr>
              <w:t>—</w:t>
            </w:r>
          </w:p>
        </w:tc>
        <w:tc>
          <w:tcPr>
            <w:tcW w:w="145" w:type="pct"/>
            <w:tcBorders>
              <w:top w:val="nil"/>
              <w:left w:val="nil"/>
              <w:bottom w:val="nil"/>
              <w:right w:val="nil"/>
            </w:tcBorders>
            <w:shd w:val="clear" w:color="auto" w:fill="auto"/>
            <w:noWrap/>
            <w:vAlign w:val="bottom"/>
          </w:tcPr>
          <w:p w14:paraId="1A55D444" w14:textId="77777777" w:rsidR="00696019" w:rsidRPr="00595B60" w:rsidRDefault="00696019" w:rsidP="00962DF7">
            <w:pPr>
              <w:jc w:val="center"/>
              <w:rPr>
                <w:rFonts w:cs="Times New Roman"/>
                <w:szCs w:val="20"/>
              </w:rPr>
            </w:pPr>
          </w:p>
        </w:tc>
        <w:tc>
          <w:tcPr>
            <w:tcW w:w="317" w:type="pct"/>
            <w:tcBorders>
              <w:top w:val="nil"/>
              <w:left w:val="nil"/>
              <w:bottom w:val="nil"/>
              <w:right w:val="nil"/>
            </w:tcBorders>
            <w:shd w:val="clear" w:color="auto" w:fill="auto"/>
            <w:noWrap/>
            <w:vAlign w:val="bottom"/>
          </w:tcPr>
          <w:p w14:paraId="69BCFE6E" w14:textId="77777777" w:rsidR="00696019" w:rsidRPr="00595B60" w:rsidRDefault="00696019" w:rsidP="00962DF7">
            <w:pPr>
              <w:jc w:val="center"/>
              <w:rPr>
                <w:rFonts w:cs="Times New Roman"/>
                <w:szCs w:val="20"/>
              </w:rPr>
            </w:pPr>
            <w:r w:rsidRPr="00595B60">
              <w:rPr>
                <w:rFonts w:cs="Times New Roman"/>
                <w:szCs w:val="20"/>
              </w:rPr>
              <w:t>0.63</w:t>
            </w:r>
          </w:p>
        </w:tc>
        <w:tc>
          <w:tcPr>
            <w:tcW w:w="271" w:type="pct"/>
            <w:tcBorders>
              <w:top w:val="nil"/>
              <w:left w:val="nil"/>
              <w:bottom w:val="nil"/>
              <w:right w:val="nil"/>
            </w:tcBorders>
            <w:shd w:val="clear" w:color="auto" w:fill="auto"/>
            <w:noWrap/>
            <w:vAlign w:val="bottom"/>
          </w:tcPr>
          <w:p w14:paraId="1279B7FA"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6BBCA431" w14:textId="77777777" w:rsidTr="00FC4576">
        <w:trPr>
          <w:trHeight w:hRule="exact" w:val="288"/>
        </w:trPr>
        <w:tc>
          <w:tcPr>
            <w:tcW w:w="978" w:type="pct"/>
            <w:tcBorders>
              <w:top w:val="nil"/>
              <w:left w:val="nil"/>
              <w:bottom w:val="single" w:sz="4" w:space="0" w:color="auto"/>
              <w:right w:val="nil"/>
            </w:tcBorders>
            <w:shd w:val="clear" w:color="auto" w:fill="auto"/>
            <w:noWrap/>
            <w:vAlign w:val="bottom"/>
          </w:tcPr>
          <w:p w14:paraId="55B4C0B8" w14:textId="77777777" w:rsidR="00696019" w:rsidRPr="00595B60" w:rsidRDefault="00696019" w:rsidP="00962DF7">
            <w:pPr>
              <w:rPr>
                <w:rFonts w:cs="Times New Roman"/>
                <w:i/>
                <w:szCs w:val="20"/>
              </w:rPr>
            </w:pPr>
            <w:r w:rsidRPr="00595B60">
              <w:rPr>
                <w:rFonts w:cs="Times New Roman"/>
                <w:i/>
                <w:szCs w:val="20"/>
              </w:rPr>
              <w:t>SD</w:t>
            </w:r>
          </w:p>
        </w:tc>
        <w:tc>
          <w:tcPr>
            <w:tcW w:w="145" w:type="pct"/>
            <w:tcBorders>
              <w:top w:val="nil"/>
              <w:left w:val="nil"/>
              <w:bottom w:val="single" w:sz="4" w:space="0" w:color="auto"/>
              <w:right w:val="nil"/>
            </w:tcBorders>
            <w:shd w:val="clear" w:color="auto" w:fill="auto"/>
            <w:noWrap/>
            <w:vAlign w:val="bottom"/>
          </w:tcPr>
          <w:p w14:paraId="12523AD9" w14:textId="77777777" w:rsidR="00696019" w:rsidRPr="00595B60" w:rsidRDefault="00696019" w:rsidP="00962DF7">
            <w:pPr>
              <w:rPr>
                <w:rFonts w:cs="Times New Roman"/>
                <w:szCs w:val="20"/>
              </w:rPr>
            </w:pPr>
            <w:r w:rsidRPr="00595B60">
              <w:rPr>
                <w:rFonts w:cs="Times New Roman"/>
                <w:szCs w:val="20"/>
              </w:rPr>
              <w:t> </w:t>
            </w:r>
          </w:p>
        </w:tc>
        <w:tc>
          <w:tcPr>
            <w:tcW w:w="373" w:type="pct"/>
            <w:tcBorders>
              <w:top w:val="nil"/>
              <w:left w:val="nil"/>
              <w:bottom w:val="single" w:sz="4" w:space="0" w:color="auto"/>
              <w:right w:val="nil"/>
            </w:tcBorders>
            <w:shd w:val="clear" w:color="auto" w:fill="auto"/>
            <w:noWrap/>
            <w:vAlign w:val="bottom"/>
          </w:tcPr>
          <w:p w14:paraId="77A84ECD" w14:textId="77777777" w:rsidR="00696019" w:rsidRPr="00595B60" w:rsidRDefault="00696019" w:rsidP="00962DF7">
            <w:pPr>
              <w:jc w:val="right"/>
              <w:rPr>
                <w:rFonts w:cs="Times New Roman"/>
                <w:szCs w:val="20"/>
              </w:rPr>
            </w:pPr>
            <w:r w:rsidRPr="00595B60">
              <w:rPr>
                <w:rFonts w:cs="Times New Roman"/>
                <w:szCs w:val="20"/>
              </w:rPr>
              <w:t>1,588</w:t>
            </w:r>
          </w:p>
        </w:tc>
        <w:tc>
          <w:tcPr>
            <w:tcW w:w="289" w:type="pct"/>
            <w:tcBorders>
              <w:top w:val="nil"/>
              <w:left w:val="nil"/>
              <w:bottom w:val="single" w:sz="4" w:space="0" w:color="auto"/>
              <w:right w:val="nil"/>
            </w:tcBorders>
            <w:shd w:val="clear" w:color="auto" w:fill="auto"/>
            <w:noWrap/>
            <w:vAlign w:val="bottom"/>
          </w:tcPr>
          <w:p w14:paraId="0EE4029D" w14:textId="77777777" w:rsidR="00696019" w:rsidRPr="00595B60" w:rsidRDefault="00696019" w:rsidP="00962DF7">
            <w:pPr>
              <w:jc w:val="right"/>
              <w:rPr>
                <w:rFonts w:cs="Times New Roman"/>
                <w:szCs w:val="20"/>
              </w:rPr>
            </w:pPr>
            <w:r w:rsidRPr="00595B60">
              <w:rPr>
                <w:rFonts w:cs="Times New Roman"/>
                <w:szCs w:val="20"/>
              </w:rPr>
              <w:t>65</w:t>
            </w:r>
          </w:p>
        </w:tc>
        <w:tc>
          <w:tcPr>
            <w:tcW w:w="289" w:type="pct"/>
            <w:tcBorders>
              <w:top w:val="nil"/>
              <w:left w:val="nil"/>
              <w:bottom w:val="single" w:sz="4" w:space="0" w:color="auto"/>
              <w:right w:val="nil"/>
            </w:tcBorders>
            <w:shd w:val="clear" w:color="auto" w:fill="auto"/>
            <w:noWrap/>
            <w:vAlign w:val="bottom"/>
          </w:tcPr>
          <w:p w14:paraId="5C45097D" w14:textId="77777777" w:rsidR="00696019" w:rsidRPr="00595B60" w:rsidRDefault="00696019" w:rsidP="00962DF7">
            <w:pPr>
              <w:jc w:val="right"/>
              <w:rPr>
                <w:rFonts w:cs="Times New Roman"/>
                <w:szCs w:val="20"/>
              </w:rPr>
            </w:pPr>
            <w:r w:rsidRPr="00595B60">
              <w:rPr>
                <w:rFonts w:cs="Times New Roman"/>
                <w:szCs w:val="20"/>
              </w:rPr>
              <w:t>14</w:t>
            </w:r>
          </w:p>
        </w:tc>
        <w:tc>
          <w:tcPr>
            <w:tcW w:w="145" w:type="pct"/>
            <w:tcBorders>
              <w:top w:val="nil"/>
              <w:left w:val="nil"/>
              <w:bottom w:val="single" w:sz="4" w:space="0" w:color="auto"/>
              <w:right w:val="nil"/>
            </w:tcBorders>
            <w:shd w:val="clear" w:color="auto" w:fill="auto"/>
            <w:noWrap/>
            <w:vAlign w:val="bottom"/>
          </w:tcPr>
          <w:p w14:paraId="5F89F30D" w14:textId="77777777" w:rsidR="00696019" w:rsidRPr="00595B60" w:rsidRDefault="00696019" w:rsidP="00962DF7">
            <w:pPr>
              <w:jc w:val="right"/>
              <w:rPr>
                <w:rFonts w:cs="Times New Roman"/>
                <w:szCs w:val="20"/>
              </w:rPr>
            </w:pPr>
            <w:r w:rsidRPr="00595B60">
              <w:rPr>
                <w:rFonts w:cs="Times New Roman"/>
                <w:szCs w:val="20"/>
              </w:rPr>
              <w:t> </w:t>
            </w:r>
          </w:p>
        </w:tc>
        <w:tc>
          <w:tcPr>
            <w:tcW w:w="429" w:type="pct"/>
            <w:tcBorders>
              <w:top w:val="nil"/>
              <w:left w:val="nil"/>
              <w:bottom w:val="single" w:sz="4" w:space="0" w:color="auto"/>
              <w:right w:val="nil"/>
            </w:tcBorders>
            <w:shd w:val="clear" w:color="auto" w:fill="auto"/>
            <w:noWrap/>
            <w:vAlign w:val="bottom"/>
          </w:tcPr>
          <w:p w14:paraId="4A3E101D" w14:textId="77777777" w:rsidR="00696019" w:rsidRPr="00595B60" w:rsidRDefault="00696019" w:rsidP="00962DF7">
            <w:pPr>
              <w:jc w:val="right"/>
              <w:rPr>
                <w:rFonts w:cs="Times New Roman"/>
                <w:szCs w:val="20"/>
              </w:rPr>
            </w:pPr>
            <w:r w:rsidRPr="00595B60">
              <w:rPr>
                <w:rFonts w:cs="Times New Roman"/>
                <w:szCs w:val="20"/>
              </w:rPr>
              <w:t>2,295</w:t>
            </w:r>
          </w:p>
        </w:tc>
        <w:tc>
          <w:tcPr>
            <w:tcW w:w="289" w:type="pct"/>
            <w:tcBorders>
              <w:top w:val="nil"/>
              <w:left w:val="nil"/>
              <w:bottom w:val="single" w:sz="4" w:space="0" w:color="auto"/>
              <w:right w:val="nil"/>
            </w:tcBorders>
            <w:shd w:val="clear" w:color="auto" w:fill="auto"/>
            <w:noWrap/>
            <w:vAlign w:val="bottom"/>
          </w:tcPr>
          <w:p w14:paraId="49FD12EF" w14:textId="77777777" w:rsidR="00696019" w:rsidRPr="00595B60" w:rsidRDefault="00696019" w:rsidP="00962DF7">
            <w:pPr>
              <w:jc w:val="right"/>
              <w:rPr>
                <w:rFonts w:cs="Times New Roman"/>
                <w:szCs w:val="20"/>
              </w:rPr>
            </w:pPr>
            <w:r w:rsidRPr="00595B60">
              <w:rPr>
                <w:rFonts w:cs="Times New Roman"/>
                <w:szCs w:val="20"/>
              </w:rPr>
              <w:t>61</w:t>
            </w:r>
          </w:p>
        </w:tc>
        <w:tc>
          <w:tcPr>
            <w:tcW w:w="289" w:type="pct"/>
            <w:tcBorders>
              <w:top w:val="nil"/>
              <w:left w:val="nil"/>
              <w:bottom w:val="single" w:sz="4" w:space="0" w:color="auto"/>
              <w:right w:val="nil"/>
            </w:tcBorders>
            <w:shd w:val="clear" w:color="auto" w:fill="auto"/>
            <w:noWrap/>
            <w:vAlign w:val="bottom"/>
          </w:tcPr>
          <w:p w14:paraId="0CCC31F8" w14:textId="77777777" w:rsidR="00696019" w:rsidRPr="00595B60" w:rsidRDefault="00696019" w:rsidP="00962DF7">
            <w:pPr>
              <w:jc w:val="right"/>
              <w:rPr>
                <w:rFonts w:cs="Times New Roman"/>
                <w:szCs w:val="20"/>
              </w:rPr>
            </w:pPr>
            <w:r w:rsidRPr="00595B60">
              <w:rPr>
                <w:rFonts w:cs="Times New Roman"/>
                <w:szCs w:val="20"/>
              </w:rPr>
              <w:t>9</w:t>
            </w:r>
          </w:p>
        </w:tc>
        <w:tc>
          <w:tcPr>
            <w:tcW w:w="145" w:type="pct"/>
            <w:tcBorders>
              <w:top w:val="nil"/>
              <w:left w:val="nil"/>
              <w:bottom w:val="single" w:sz="4" w:space="0" w:color="auto"/>
              <w:right w:val="nil"/>
            </w:tcBorders>
            <w:shd w:val="clear" w:color="auto" w:fill="auto"/>
            <w:noWrap/>
            <w:vAlign w:val="bottom"/>
          </w:tcPr>
          <w:p w14:paraId="10A5B417" w14:textId="77777777" w:rsidR="00696019" w:rsidRPr="00595B60" w:rsidRDefault="00696019" w:rsidP="00962DF7">
            <w:pPr>
              <w:jc w:val="right"/>
              <w:rPr>
                <w:rFonts w:cs="Times New Roman"/>
                <w:szCs w:val="20"/>
              </w:rPr>
            </w:pPr>
            <w:r w:rsidRPr="00595B60">
              <w:rPr>
                <w:rFonts w:cs="Times New Roman"/>
                <w:szCs w:val="20"/>
              </w:rPr>
              <w:t> </w:t>
            </w:r>
          </w:p>
        </w:tc>
        <w:tc>
          <w:tcPr>
            <w:tcW w:w="323" w:type="pct"/>
            <w:tcBorders>
              <w:top w:val="nil"/>
              <w:left w:val="nil"/>
              <w:bottom w:val="single" w:sz="4" w:space="0" w:color="auto"/>
              <w:right w:val="nil"/>
            </w:tcBorders>
            <w:shd w:val="clear" w:color="auto" w:fill="auto"/>
            <w:noWrap/>
            <w:vAlign w:val="bottom"/>
          </w:tcPr>
          <w:p w14:paraId="3FFA8449" w14:textId="77777777" w:rsidR="00696019" w:rsidRPr="00595B60" w:rsidRDefault="00696019" w:rsidP="00962DF7">
            <w:pPr>
              <w:jc w:val="right"/>
              <w:rPr>
                <w:rFonts w:cs="Times New Roman"/>
                <w:szCs w:val="20"/>
              </w:rPr>
            </w:pPr>
            <w:r w:rsidRPr="00595B60">
              <w:rPr>
                <w:rFonts w:cs="Times New Roman"/>
                <w:szCs w:val="20"/>
              </w:rPr>
              <w:t>59</w:t>
            </w:r>
          </w:p>
        </w:tc>
        <w:tc>
          <w:tcPr>
            <w:tcW w:w="573" w:type="pct"/>
            <w:gridSpan w:val="2"/>
            <w:tcBorders>
              <w:top w:val="nil"/>
              <w:left w:val="nil"/>
              <w:bottom w:val="single" w:sz="4" w:space="0" w:color="auto"/>
              <w:right w:val="nil"/>
            </w:tcBorders>
            <w:shd w:val="clear" w:color="auto" w:fill="auto"/>
            <w:noWrap/>
            <w:vAlign w:val="bottom"/>
          </w:tcPr>
          <w:p w14:paraId="08B1CBA0" w14:textId="77777777" w:rsidR="00696019" w:rsidRPr="00595B60" w:rsidRDefault="00696019" w:rsidP="00962DF7">
            <w:pPr>
              <w:jc w:val="center"/>
              <w:rPr>
                <w:rFonts w:cs="Times New Roman"/>
                <w:szCs w:val="20"/>
              </w:rPr>
            </w:pPr>
            <w:r w:rsidRPr="00595B60">
              <w:rPr>
                <w:rFonts w:cs="Times New Roman"/>
                <w:szCs w:val="20"/>
              </w:rPr>
              <w:t>—</w:t>
            </w:r>
          </w:p>
        </w:tc>
        <w:tc>
          <w:tcPr>
            <w:tcW w:w="145" w:type="pct"/>
            <w:tcBorders>
              <w:top w:val="nil"/>
              <w:left w:val="nil"/>
              <w:bottom w:val="single" w:sz="4" w:space="0" w:color="auto"/>
              <w:right w:val="nil"/>
            </w:tcBorders>
            <w:shd w:val="clear" w:color="auto" w:fill="auto"/>
            <w:noWrap/>
            <w:vAlign w:val="bottom"/>
          </w:tcPr>
          <w:p w14:paraId="27DD6A34" w14:textId="77777777" w:rsidR="00696019" w:rsidRPr="00595B60" w:rsidRDefault="00696019" w:rsidP="00962DF7">
            <w:pPr>
              <w:jc w:val="center"/>
              <w:rPr>
                <w:rFonts w:cs="Times New Roman"/>
                <w:szCs w:val="20"/>
              </w:rPr>
            </w:pPr>
            <w:r w:rsidRPr="00595B60">
              <w:rPr>
                <w:rFonts w:cs="Times New Roman"/>
                <w:szCs w:val="20"/>
              </w:rPr>
              <w:t> </w:t>
            </w:r>
          </w:p>
        </w:tc>
        <w:tc>
          <w:tcPr>
            <w:tcW w:w="317" w:type="pct"/>
            <w:tcBorders>
              <w:top w:val="nil"/>
              <w:left w:val="nil"/>
              <w:bottom w:val="single" w:sz="4" w:space="0" w:color="auto"/>
              <w:right w:val="nil"/>
            </w:tcBorders>
            <w:shd w:val="clear" w:color="auto" w:fill="auto"/>
            <w:noWrap/>
            <w:vAlign w:val="bottom"/>
          </w:tcPr>
          <w:p w14:paraId="744025C1" w14:textId="77777777" w:rsidR="00696019" w:rsidRPr="00595B60" w:rsidRDefault="00696019" w:rsidP="00962DF7">
            <w:pPr>
              <w:jc w:val="center"/>
              <w:rPr>
                <w:rFonts w:cs="Times New Roman"/>
                <w:szCs w:val="20"/>
              </w:rPr>
            </w:pPr>
            <w:r w:rsidRPr="00595B60">
              <w:rPr>
                <w:rFonts w:cs="Times New Roman"/>
                <w:szCs w:val="20"/>
              </w:rPr>
              <w:t>0.40</w:t>
            </w:r>
          </w:p>
        </w:tc>
        <w:tc>
          <w:tcPr>
            <w:tcW w:w="271" w:type="pct"/>
            <w:tcBorders>
              <w:top w:val="nil"/>
              <w:left w:val="nil"/>
              <w:bottom w:val="single" w:sz="4" w:space="0" w:color="auto"/>
              <w:right w:val="nil"/>
            </w:tcBorders>
            <w:shd w:val="clear" w:color="auto" w:fill="auto"/>
            <w:noWrap/>
            <w:vAlign w:val="bottom"/>
          </w:tcPr>
          <w:p w14:paraId="5BF54749" w14:textId="77777777" w:rsidR="00696019" w:rsidRPr="00595B60" w:rsidRDefault="00696019" w:rsidP="00962DF7">
            <w:pPr>
              <w:jc w:val="center"/>
              <w:rPr>
                <w:rFonts w:cs="Times New Roman"/>
                <w:szCs w:val="20"/>
              </w:rPr>
            </w:pPr>
            <w:r w:rsidRPr="00595B60">
              <w:rPr>
                <w:rFonts w:cs="Times New Roman"/>
                <w:szCs w:val="20"/>
              </w:rPr>
              <w:t>—</w:t>
            </w:r>
          </w:p>
        </w:tc>
      </w:tr>
    </w:tbl>
    <w:p w14:paraId="3EF3E27D" w14:textId="77777777" w:rsidR="00696019" w:rsidRPr="00595B60" w:rsidRDefault="00696019" w:rsidP="00696019">
      <w:pPr>
        <w:spacing w:before="120" w:line="360" w:lineRule="auto"/>
        <w:rPr>
          <w:rFonts w:cs="Times New Roman"/>
          <w:szCs w:val="20"/>
        </w:rPr>
      </w:pPr>
      <w:r w:rsidRPr="00595B60">
        <w:rPr>
          <w:rFonts w:cs="Times New Roman"/>
          <w:i/>
          <w:szCs w:val="20"/>
        </w:rPr>
        <w:t>Note.</w:t>
      </w:r>
      <w:r w:rsidRPr="00595B60">
        <w:rPr>
          <w:rFonts w:cs="Times New Roman"/>
          <w:szCs w:val="20"/>
        </w:rPr>
        <w:t xml:space="preserve"> </w:t>
      </w:r>
      <w:r w:rsidRPr="00595B60">
        <w:rPr>
          <w:rFonts w:cs="Times New Roman"/>
          <w:i/>
          <w:szCs w:val="20"/>
        </w:rPr>
        <w:t>t'</w:t>
      </w:r>
      <w:r w:rsidRPr="00595B60">
        <w:rPr>
          <w:rFonts w:cs="Times New Roman"/>
          <w:szCs w:val="20"/>
        </w:rPr>
        <w:t xml:space="preserve"> = observed </w:t>
      </w:r>
      <w:r w:rsidRPr="00595B60">
        <w:rPr>
          <w:rFonts w:cs="Times New Roman"/>
          <w:i/>
          <w:szCs w:val="20"/>
        </w:rPr>
        <w:t>t</w:t>
      </w:r>
      <w:r w:rsidRPr="00595B60">
        <w:rPr>
          <w:rFonts w:cs="Times New Roman"/>
          <w:szCs w:val="20"/>
        </w:rPr>
        <w:t xml:space="preserve"> with adjusted </w:t>
      </w:r>
      <w:r w:rsidRPr="00595B60">
        <w:rPr>
          <w:rFonts w:cs="Times New Roman"/>
          <w:i/>
          <w:szCs w:val="20"/>
        </w:rPr>
        <w:t>df</w:t>
      </w:r>
      <w:r w:rsidRPr="00595B60">
        <w:rPr>
          <w:rFonts w:cs="Times New Roman"/>
          <w:szCs w:val="20"/>
        </w:rPr>
        <w:t xml:space="preserve">. </w:t>
      </w:r>
      <w:r w:rsidRPr="00595B60">
        <w:rPr>
          <w:rFonts w:cs="Times New Roman"/>
          <w:i/>
          <w:szCs w:val="20"/>
        </w:rPr>
        <w:t>d</w:t>
      </w:r>
      <w:r w:rsidRPr="00595B60">
        <w:rPr>
          <w:rFonts w:cs="Times New Roman"/>
          <w:szCs w:val="20"/>
        </w:rPr>
        <w:t xml:space="preserve"> = Cohen's </w:t>
      </w:r>
      <w:r w:rsidRPr="00595B60">
        <w:rPr>
          <w:rFonts w:cs="Times New Roman"/>
          <w:i/>
          <w:szCs w:val="20"/>
        </w:rPr>
        <w:t>d</w:t>
      </w:r>
      <w:r w:rsidRPr="00595B60">
        <w:rPr>
          <w:rFonts w:cs="Times New Roman"/>
          <w:szCs w:val="20"/>
        </w:rPr>
        <w:t>. Int. = Interpretation. L = Large. M = Medium. S = Small.</w:t>
      </w:r>
    </w:p>
    <w:p w14:paraId="2D44A476" w14:textId="77777777" w:rsidR="00696019" w:rsidRPr="00595B60" w:rsidRDefault="00696019" w:rsidP="00696019">
      <w:pPr>
        <w:spacing w:line="360" w:lineRule="auto"/>
        <w:rPr>
          <w:rFonts w:cs="Times New Roman"/>
          <w:szCs w:val="20"/>
        </w:rPr>
      </w:pPr>
      <w:r w:rsidRPr="00595B60">
        <w:rPr>
          <w:rFonts w:cs="Times New Roman"/>
          <w:szCs w:val="20"/>
        </w:rPr>
        <w:t>*</w:t>
      </w:r>
      <w:r w:rsidRPr="00595B60">
        <w:rPr>
          <w:rFonts w:cs="Times New Roman"/>
          <w:i/>
          <w:szCs w:val="20"/>
        </w:rPr>
        <w:t>p</w:t>
      </w:r>
      <w:r w:rsidRPr="00595B60">
        <w:rPr>
          <w:rFonts w:cs="Times New Roman"/>
          <w:szCs w:val="20"/>
        </w:rPr>
        <w:t xml:space="preserve"> &lt; .05. **</w:t>
      </w:r>
      <w:r w:rsidRPr="00595B60">
        <w:rPr>
          <w:rFonts w:cs="Times New Roman"/>
          <w:i/>
          <w:szCs w:val="20"/>
        </w:rPr>
        <w:t>p</w:t>
      </w:r>
      <w:r w:rsidRPr="00595B60">
        <w:rPr>
          <w:rFonts w:cs="Times New Roman"/>
          <w:szCs w:val="20"/>
        </w:rPr>
        <w:t xml:space="preserve"> &lt; .01. ***</w:t>
      </w:r>
      <w:r w:rsidRPr="00595B60">
        <w:rPr>
          <w:rFonts w:cs="Times New Roman"/>
          <w:i/>
          <w:szCs w:val="20"/>
        </w:rPr>
        <w:t>p</w:t>
      </w:r>
      <w:r w:rsidRPr="00595B60">
        <w:rPr>
          <w:rFonts w:cs="Times New Roman"/>
          <w:szCs w:val="20"/>
        </w:rPr>
        <w:t xml:space="preserve"> &lt; .001.</w:t>
      </w:r>
    </w:p>
    <w:p w14:paraId="3D660E8C" w14:textId="77777777" w:rsidR="00696019" w:rsidRPr="00595B60" w:rsidRDefault="00696019" w:rsidP="00696019">
      <w:pPr>
        <w:spacing w:line="360" w:lineRule="auto"/>
        <w:rPr>
          <w:rFonts w:cs="Times New Roman"/>
          <w:b/>
          <w:sz w:val="22"/>
        </w:rPr>
      </w:pPr>
    </w:p>
    <w:p w14:paraId="0F48D5DF" w14:textId="77777777" w:rsidR="00696019" w:rsidRPr="00595B60" w:rsidRDefault="00696019" w:rsidP="00696019">
      <w:pPr>
        <w:spacing w:line="360" w:lineRule="auto"/>
        <w:rPr>
          <w:rFonts w:cs="Times New Roman"/>
          <w:b/>
          <w:sz w:val="22"/>
        </w:rPr>
      </w:pPr>
    </w:p>
    <w:p w14:paraId="78418AA6" w14:textId="77777777" w:rsidR="00696019" w:rsidRPr="00595B60" w:rsidRDefault="00696019" w:rsidP="00696019">
      <w:pPr>
        <w:spacing w:line="360" w:lineRule="auto"/>
        <w:rPr>
          <w:rFonts w:cs="Times New Roman"/>
          <w:b/>
          <w:sz w:val="22"/>
        </w:rPr>
      </w:pPr>
    </w:p>
    <w:p w14:paraId="0570FCD1" w14:textId="77777777" w:rsidR="00696019" w:rsidRPr="00595B60" w:rsidRDefault="00696019" w:rsidP="00696019">
      <w:pPr>
        <w:spacing w:line="360" w:lineRule="auto"/>
        <w:rPr>
          <w:rFonts w:cs="Times New Roman"/>
          <w:b/>
          <w:sz w:val="22"/>
        </w:rPr>
      </w:pPr>
    </w:p>
    <w:p w14:paraId="5A9F90CD" w14:textId="77777777" w:rsidR="00696019" w:rsidRPr="00595B60" w:rsidRDefault="00696019" w:rsidP="00696019">
      <w:pPr>
        <w:spacing w:line="360" w:lineRule="auto"/>
        <w:rPr>
          <w:rFonts w:cs="Times New Roman"/>
          <w:b/>
          <w:sz w:val="22"/>
        </w:rPr>
      </w:pPr>
    </w:p>
    <w:p w14:paraId="3682EF20" w14:textId="77777777" w:rsidR="00696019" w:rsidRPr="00595B60" w:rsidRDefault="00696019" w:rsidP="008F3487">
      <w:pPr>
        <w:spacing w:line="360" w:lineRule="auto"/>
        <w:jc w:val="center"/>
        <w:rPr>
          <w:rFonts w:cs="Times New Roman"/>
          <w:bCs/>
          <w:szCs w:val="20"/>
        </w:rPr>
      </w:pPr>
      <w:r w:rsidRPr="00595B60">
        <w:rPr>
          <w:rFonts w:cs="Times New Roman"/>
          <w:bCs/>
          <w:szCs w:val="20"/>
        </w:rPr>
        <w:lastRenderedPageBreak/>
        <w:t xml:space="preserve">Table 5. Descriptive Statistics and </w:t>
      </w:r>
      <w:r w:rsidRPr="00595B60">
        <w:rPr>
          <w:rFonts w:cs="Times New Roman"/>
          <w:bCs/>
          <w:i/>
          <w:szCs w:val="20"/>
        </w:rPr>
        <w:t>t</w:t>
      </w:r>
      <w:r w:rsidRPr="00595B60">
        <w:rPr>
          <w:rFonts w:cs="Times New Roman"/>
          <w:bCs/>
          <w:szCs w:val="20"/>
        </w:rPr>
        <w:t xml:space="preserve"> Test Results for Difference in Mean Science Score Between Private and Public Schools in the OECD Sample</w:t>
      </w:r>
    </w:p>
    <w:tbl>
      <w:tblPr>
        <w:tblW w:w="5000" w:type="pct"/>
        <w:tblLook w:val="0000" w:firstRow="0" w:lastRow="0" w:firstColumn="0" w:lastColumn="0" w:noHBand="0" w:noVBand="0"/>
      </w:tblPr>
      <w:tblGrid>
        <w:gridCol w:w="1405"/>
        <w:gridCol w:w="288"/>
        <w:gridCol w:w="741"/>
        <w:gridCol w:w="575"/>
        <w:gridCol w:w="575"/>
        <w:gridCol w:w="288"/>
        <w:gridCol w:w="852"/>
        <w:gridCol w:w="575"/>
        <w:gridCol w:w="575"/>
        <w:gridCol w:w="288"/>
        <w:gridCol w:w="551"/>
        <w:gridCol w:w="673"/>
        <w:gridCol w:w="397"/>
        <w:gridCol w:w="288"/>
        <w:gridCol w:w="630"/>
        <w:gridCol w:w="540"/>
      </w:tblGrid>
      <w:tr w:rsidR="00696019" w:rsidRPr="00595B60" w14:paraId="33F081B3" w14:textId="77777777" w:rsidTr="00FC4576">
        <w:trPr>
          <w:trHeight w:hRule="exact" w:val="288"/>
        </w:trPr>
        <w:tc>
          <w:tcPr>
            <w:tcW w:w="760" w:type="pct"/>
            <w:tcBorders>
              <w:top w:val="single" w:sz="4" w:space="0" w:color="auto"/>
              <w:left w:val="nil"/>
              <w:bottom w:val="nil"/>
              <w:right w:val="nil"/>
            </w:tcBorders>
            <w:shd w:val="clear" w:color="auto" w:fill="auto"/>
            <w:noWrap/>
            <w:vAlign w:val="bottom"/>
          </w:tcPr>
          <w:p w14:paraId="581C729E" w14:textId="77777777" w:rsidR="00696019" w:rsidRPr="00595B60" w:rsidRDefault="00696019" w:rsidP="00962DF7">
            <w:pPr>
              <w:rPr>
                <w:rFonts w:cs="Times New Roman"/>
                <w:szCs w:val="20"/>
              </w:rPr>
            </w:pPr>
            <w:r w:rsidRPr="00595B60">
              <w:rPr>
                <w:rFonts w:cs="Times New Roman"/>
                <w:szCs w:val="20"/>
              </w:rPr>
              <w:t> </w:t>
            </w:r>
          </w:p>
        </w:tc>
        <w:tc>
          <w:tcPr>
            <w:tcW w:w="156" w:type="pct"/>
            <w:tcBorders>
              <w:top w:val="single" w:sz="4" w:space="0" w:color="auto"/>
              <w:left w:val="nil"/>
              <w:bottom w:val="nil"/>
              <w:right w:val="nil"/>
            </w:tcBorders>
            <w:shd w:val="clear" w:color="auto" w:fill="auto"/>
            <w:noWrap/>
            <w:vAlign w:val="bottom"/>
          </w:tcPr>
          <w:p w14:paraId="566608FD" w14:textId="77777777" w:rsidR="00696019" w:rsidRPr="00595B60" w:rsidRDefault="00696019" w:rsidP="00962DF7">
            <w:pPr>
              <w:jc w:val="center"/>
              <w:rPr>
                <w:rFonts w:cs="Times New Roman"/>
                <w:szCs w:val="20"/>
              </w:rPr>
            </w:pPr>
            <w:r w:rsidRPr="00595B60">
              <w:rPr>
                <w:rFonts w:cs="Times New Roman"/>
                <w:szCs w:val="20"/>
              </w:rPr>
              <w:t> </w:t>
            </w:r>
          </w:p>
        </w:tc>
        <w:tc>
          <w:tcPr>
            <w:tcW w:w="2261" w:type="pct"/>
            <w:gridSpan w:val="7"/>
            <w:tcBorders>
              <w:top w:val="single" w:sz="4" w:space="0" w:color="auto"/>
              <w:left w:val="nil"/>
              <w:bottom w:val="single" w:sz="4" w:space="0" w:color="auto"/>
              <w:right w:val="nil"/>
            </w:tcBorders>
            <w:shd w:val="clear" w:color="auto" w:fill="auto"/>
            <w:noWrap/>
            <w:vAlign w:val="bottom"/>
          </w:tcPr>
          <w:p w14:paraId="2373B9D6" w14:textId="77777777" w:rsidR="00696019" w:rsidRPr="00595B60" w:rsidRDefault="00696019" w:rsidP="00962DF7">
            <w:pPr>
              <w:jc w:val="center"/>
              <w:rPr>
                <w:rFonts w:cs="Times New Roman"/>
                <w:szCs w:val="20"/>
              </w:rPr>
            </w:pPr>
            <w:r w:rsidRPr="00595B60">
              <w:rPr>
                <w:rFonts w:cs="Times New Roman"/>
                <w:szCs w:val="20"/>
              </w:rPr>
              <w:t>Descriptive statistics</w:t>
            </w:r>
          </w:p>
        </w:tc>
        <w:tc>
          <w:tcPr>
            <w:tcW w:w="156" w:type="pct"/>
            <w:tcBorders>
              <w:top w:val="single" w:sz="4" w:space="0" w:color="auto"/>
              <w:left w:val="nil"/>
              <w:bottom w:val="nil"/>
              <w:right w:val="nil"/>
            </w:tcBorders>
            <w:shd w:val="clear" w:color="auto" w:fill="auto"/>
            <w:noWrap/>
            <w:vAlign w:val="bottom"/>
          </w:tcPr>
          <w:p w14:paraId="29AD1E1C" w14:textId="77777777" w:rsidR="00696019" w:rsidRPr="00595B60" w:rsidRDefault="00696019" w:rsidP="00962DF7">
            <w:pPr>
              <w:jc w:val="center"/>
              <w:rPr>
                <w:rFonts w:cs="Times New Roman"/>
                <w:szCs w:val="20"/>
              </w:rPr>
            </w:pPr>
            <w:r w:rsidRPr="00595B60">
              <w:rPr>
                <w:rFonts w:cs="Times New Roman"/>
                <w:szCs w:val="20"/>
              </w:rPr>
              <w:t> </w:t>
            </w:r>
          </w:p>
        </w:tc>
        <w:tc>
          <w:tcPr>
            <w:tcW w:w="298" w:type="pct"/>
            <w:tcBorders>
              <w:top w:val="single" w:sz="4" w:space="0" w:color="auto"/>
              <w:left w:val="nil"/>
              <w:bottom w:val="nil"/>
              <w:right w:val="nil"/>
            </w:tcBorders>
            <w:shd w:val="clear" w:color="auto" w:fill="auto"/>
            <w:noWrap/>
            <w:vAlign w:val="bottom"/>
          </w:tcPr>
          <w:p w14:paraId="7168EA11" w14:textId="77777777" w:rsidR="00696019" w:rsidRPr="00595B60" w:rsidRDefault="00696019" w:rsidP="00962DF7">
            <w:pPr>
              <w:jc w:val="center"/>
              <w:rPr>
                <w:rFonts w:cs="Times New Roman"/>
                <w:szCs w:val="20"/>
              </w:rPr>
            </w:pPr>
            <w:r w:rsidRPr="00595B60">
              <w:rPr>
                <w:rFonts w:cs="Times New Roman"/>
                <w:szCs w:val="20"/>
              </w:rPr>
              <w:t> </w:t>
            </w:r>
          </w:p>
        </w:tc>
        <w:tc>
          <w:tcPr>
            <w:tcW w:w="579" w:type="pct"/>
            <w:gridSpan w:val="2"/>
            <w:tcBorders>
              <w:top w:val="single" w:sz="4" w:space="0" w:color="auto"/>
              <w:left w:val="nil"/>
              <w:bottom w:val="nil"/>
              <w:right w:val="nil"/>
            </w:tcBorders>
            <w:shd w:val="clear" w:color="auto" w:fill="auto"/>
            <w:noWrap/>
            <w:vAlign w:val="bottom"/>
          </w:tcPr>
          <w:p w14:paraId="60E87C78" w14:textId="77777777" w:rsidR="00696019" w:rsidRPr="00595B60" w:rsidRDefault="00696019" w:rsidP="00962DF7">
            <w:pPr>
              <w:jc w:val="center"/>
              <w:rPr>
                <w:rFonts w:cs="Times New Roman"/>
                <w:szCs w:val="20"/>
              </w:rPr>
            </w:pPr>
            <w:r w:rsidRPr="00595B60">
              <w:rPr>
                <w:rFonts w:cs="Times New Roman"/>
                <w:szCs w:val="20"/>
              </w:rPr>
              <w:t> </w:t>
            </w:r>
          </w:p>
        </w:tc>
        <w:tc>
          <w:tcPr>
            <w:tcW w:w="156" w:type="pct"/>
            <w:tcBorders>
              <w:top w:val="single" w:sz="4" w:space="0" w:color="auto"/>
              <w:left w:val="nil"/>
              <w:bottom w:val="nil"/>
              <w:right w:val="nil"/>
            </w:tcBorders>
            <w:shd w:val="clear" w:color="auto" w:fill="auto"/>
            <w:noWrap/>
            <w:vAlign w:val="bottom"/>
          </w:tcPr>
          <w:p w14:paraId="51FBEFD1" w14:textId="77777777" w:rsidR="00696019" w:rsidRPr="00595B60" w:rsidRDefault="00696019" w:rsidP="00962DF7">
            <w:pPr>
              <w:jc w:val="center"/>
              <w:rPr>
                <w:rFonts w:cs="Times New Roman"/>
                <w:szCs w:val="20"/>
              </w:rPr>
            </w:pPr>
            <w:r w:rsidRPr="00595B60">
              <w:rPr>
                <w:rFonts w:cs="Times New Roman"/>
                <w:szCs w:val="20"/>
              </w:rPr>
              <w:t> </w:t>
            </w:r>
          </w:p>
        </w:tc>
        <w:tc>
          <w:tcPr>
            <w:tcW w:w="341" w:type="pct"/>
            <w:tcBorders>
              <w:top w:val="single" w:sz="4" w:space="0" w:color="auto"/>
              <w:left w:val="nil"/>
              <w:bottom w:val="nil"/>
              <w:right w:val="nil"/>
            </w:tcBorders>
            <w:shd w:val="clear" w:color="auto" w:fill="auto"/>
            <w:noWrap/>
            <w:vAlign w:val="bottom"/>
          </w:tcPr>
          <w:p w14:paraId="492C182A" w14:textId="77777777" w:rsidR="00696019" w:rsidRPr="00595B60" w:rsidRDefault="00696019" w:rsidP="00962DF7">
            <w:pPr>
              <w:rPr>
                <w:rFonts w:cs="Times New Roman"/>
                <w:szCs w:val="20"/>
              </w:rPr>
            </w:pPr>
            <w:r w:rsidRPr="00595B60">
              <w:rPr>
                <w:rFonts w:cs="Times New Roman"/>
                <w:szCs w:val="20"/>
              </w:rPr>
              <w:t> </w:t>
            </w:r>
          </w:p>
        </w:tc>
        <w:tc>
          <w:tcPr>
            <w:tcW w:w="292" w:type="pct"/>
            <w:tcBorders>
              <w:top w:val="single" w:sz="4" w:space="0" w:color="auto"/>
              <w:left w:val="nil"/>
              <w:bottom w:val="nil"/>
              <w:right w:val="nil"/>
            </w:tcBorders>
            <w:shd w:val="clear" w:color="auto" w:fill="auto"/>
            <w:noWrap/>
            <w:vAlign w:val="bottom"/>
          </w:tcPr>
          <w:p w14:paraId="3BA7EB09" w14:textId="77777777" w:rsidR="00696019" w:rsidRPr="00595B60" w:rsidRDefault="00696019" w:rsidP="00962DF7">
            <w:pPr>
              <w:jc w:val="center"/>
              <w:rPr>
                <w:rFonts w:cs="Times New Roman"/>
                <w:szCs w:val="20"/>
              </w:rPr>
            </w:pPr>
            <w:r w:rsidRPr="00595B60">
              <w:rPr>
                <w:rFonts w:cs="Times New Roman"/>
                <w:szCs w:val="20"/>
              </w:rPr>
              <w:t> </w:t>
            </w:r>
          </w:p>
        </w:tc>
      </w:tr>
      <w:tr w:rsidR="00696019" w:rsidRPr="00595B60" w14:paraId="14E8A324" w14:textId="77777777" w:rsidTr="00FC4576">
        <w:trPr>
          <w:gridAfter w:val="4"/>
          <w:wAfter w:w="1003" w:type="pct"/>
          <w:trHeight w:hRule="exact" w:val="288"/>
        </w:trPr>
        <w:tc>
          <w:tcPr>
            <w:tcW w:w="760" w:type="pct"/>
            <w:tcBorders>
              <w:top w:val="nil"/>
              <w:left w:val="nil"/>
              <w:bottom w:val="nil"/>
              <w:right w:val="nil"/>
            </w:tcBorders>
            <w:shd w:val="clear" w:color="auto" w:fill="auto"/>
            <w:noWrap/>
            <w:vAlign w:val="bottom"/>
          </w:tcPr>
          <w:p w14:paraId="2CAC8A2B" w14:textId="77777777" w:rsidR="00696019" w:rsidRPr="00595B60" w:rsidRDefault="00696019" w:rsidP="00962DF7">
            <w:pPr>
              <w:rPr>
                <w:rFonts w:cs="Times New Roman"/>
                <w:szCs w:val="20"/>
              </w:rPr>
            </w:pPr>
          </w:p>
        </w:tc>
        <w:tc>
          <w:tcPr>
            <w:tcW w:w="156" w:type="pct"/>
            <w:tcBorders>
              <w:top w:val="nil"/>
              <w:left w:val="nil"/>
              <w:bottom w:val="nil"/>
              <w:right w:val="nil"/>
            </w:tcBorders>
            <w:shd w:val="clear" w:color="auto" w:fill="auto"/>
            <w:noWrap/>
            <w:vAlign w:val="bottom"/>
          </w:tcPr>
          <w:p w14:paraId="723D5ACD" w14:textId="77777777" w:rsidR="00696019" w:rsidRPr="00595B60" w:rsidRDefault="00696019" w:rsidP="00962DF7">
            <w:pPr>
              <w:rPr>
                <w:rFonts w:cs="Times New Roman"/>
                <w:szCs w:val="20"/>
              </w:rPr>
            </w:pPr>
          </w:p>
        </w:tc>
        <w:tc>
          <w:tcPr>
            <w:tcW w:w="1022" w:type="pct"/>
            <w:gridSpan w:val="3"/>
            <w:tcBorders>
              <w:top w:val="nil"/>
              <w:left w:val="nil"/>
              <w:bottom w:val="single" w:sz="4" w:space="0" w:color="auto"/>
              <w:right w:val="nil"/>
            </w:tcBorders>
            <w:shd w:val="clear" w:color="auto" w:fill="auto"/>
            <w:noWrap/>
            <w:vAlign w:val="bottom"/>
          </w:tcPr>
          <w:p w14:paraId="36D159BE" w14:textId="77777777" w:rsidR="00696019" w:rsidRPr="00595B60" w:rsidRDefault="00696019" w:rsidP="00962DF7">
            <w:pPr>
              <w:jc w:val="center"/>
              <w:rPr>
                <w:rFonts w:cs="Times New Roman"/>
                <w:szCs w:val="20"/>
              </w:rPr>
            </w:pPr>
            <w:r w:rsidRPr="00595B60">
              <w:rPr>
                <w:rFonts w:cs="Times New Roman"/>
                <w:szCs w:val="20"/>
              </w:rPr>
              <w:t>Private</w:t>
            </w:r>
          </w:p>
        </w:tc>
        <w:tc>
          <w:tcPr>
            <w:tcW w:w="156" w:type="pct"/>
            <w:tcBorders>
              <w:top w:val="nil"/>
              <w:left w:val="nil"/>
              <w:bottom w:val="nil"/>
              <w:right w:val="nil"/>
            </w:tcBorders>
            <w:shd w:val="clear" w:color="auto" w:fill="auto"/>
            <w:noWrap/>
            <w:vAlign w:val="bottom"/>
          </w:tcPr>
          <w:p w14:paraId="186C9DD3" w14:textId="77777777" w:rsidR="00696019" w:rsidRPr="00595B60" w:rsidRDefault="00696019" w:rsidP="00962DF7">
            <w:pPr>
              <w:rPr>
                <w:rFonts w:cs="Times New Roman"/>
                <w:szCs w:val="20"/>
              </w:rPr>
            </w:pPr>
          </w:p>
        </w:tc>
        <w:tc>
          <w:tcPr>
            <w:tcW w:w="1083" w:type="pct"/>
            <w:gridSpan w:val="3"/>
            <w:tcBorders>
              <w:top w:val="nil"/>
              <w:left w:val="nil"/>
              <w:bottom w:val="single" w:sz="4" w:space="0" w:color="auto"/>
              <w:right w:val="nil"/>
            </w:tcBorders>
            <w:shd w:val="clear" w:color="auto" w:fill="auto"/>
            <w:noWrap/>
            <w:vAlign w:val="bottom"/>
          </w:tcPr>
          <w:p w14:paraId="19EF6C4A" w14:textId="77777777" w:rsidR="00696019" w:rsidRPr="00595B60" w:rsidRDefault="00696019" w:rsidP="00962DF7">
            <w:pPr>
              <w:jc w:val="center"/>
              <w:rPr>
                <w:rFonts w:cs="Times New Roman"/>
                <w:szCs w:val="20"/>
              </w:rPr>
            </w:pPr>
            <w:r w:rsidRPr="00595B60">
              <w:rPr>
                <w:rFonts w:cs="Times New Roman"/>
                <w:szCs w:val="20"/>
              </w:rPr>
              <w:t>Public</w:t>
            </w:r>
          </w:p>
        </w:tc>
        <w:tc>
          <w:tcPr>
            <w:tcW w:w="156" w:type="pct"/>
            <w:tcBorders>
              <w:top w:val="nil"/>
              <w:left w:val="nil"/>
              <w:bottom w:val="nil"/>
              <w:right w:val="nil"/>
            </w:tcBorders>
            <w:shd w:val="clear" w:color="auto" w:fill="auto"/>
            <w:noWrap/>
            <w:vAlign w:val="bottom"/>
          </w:tcPr>
          <w:p w14:paraId="111A150C" w14:textId="77777777" w:rsidR="00696019" w:rsidRPr="00595B60" w:rsidRDefault="00696019" w:rsidP="00962DF7">
            <w:pPr>
              <w:rPr>
                <w:rFonts w:cs="Times New Roman"/>
                <w:szCs w:val="20"/>
              </w:rPr>
            </w:pPr>
          </w:p>
        </w:tc>
        <w:tc>
          <w:tcPr>
            <w:tcW w:w="298" w:type="pct"/>
            <w:tcBorders>
              <w:top w:val="nil"/>
              <w:left w:val="nil"/>
              <w:bottom w:val="nil"/>
              <w:right w:val="nil"/>
            </w:tcBorders>
            <w:shd w:val="clear" w:color="auto" w:fill="auto"/>
            <w:noWrap/>
            <w:vAlign w:val="bottom"/>
          </w:tcPr>
          <w:p w14:paraId="30A62FBF" w14:textId="77777777" w:rsidR="00696019" w:rsidRPr="00595B60" w:rsidRDefault="00696019" w:rsidP="00962DF7">
            <w:pPr>
              <w:rPr>
                <w:rFonts w:cs="Times New Roman"/>
                <w:szCs w:val="20"/>
              </w:rPr>
            </w:pPr>
          </w:p>
        </w:tc>
        <w:tc>
          <w:tcPr>
            <w:tcW w:w="364" w:type="pct"/>
            <w:tcBorders>
              <w:top w:val="nil"/>
              <w:left w:val="nil"/>
              <w:right w:val="nil"/>
            </w:tcBorders>
            <w:shd w:val="clear" w:color="auto" w:fill="auto"/>
            <w:noWrap/>
            <w:vAlign w:val="bottom"/>
          </w:tcPr>
          <w:p w14:paraId="728289AD" w14:textId="77777777" w:rsidR="00696019" w:rsidRPr="00595B60" w:rsidRDefault="00696019" w:rsidP="00962DF7">
            <w:pPr>
              <w:jc w:val="center"/>
              <w:rPr>
                <w:rFonts w:cs="Times New Roman"/>
                <w:szCs w:val="20"/>
              </w:rPr>
            </w:pPr>
          </w:p>
        </w:tc>
      </w:tr>
      <w:tr w:rsidR="00FC4576" w:rsidRPr="00595B60" w14:paraId="56DBDEA9" w14:textId="77777777" w:rsidTr="00FC4576">
        <w:trPr>
          <w:trHeight w:hRule="exact" w:val="288"/>
        </w:trPr>
        <w:tc>
          <w:tcPr>
            <w:tcW w:w="760" w:type="pct"/>
            <w:tcBorders>
              <w:top w:val="nil"/>
              <w:left w:val="nil"/>
              <w:bottom w:val="single" w:sz="4" w:space="0" w:color="auto"/>
              <w:right w:val="nil"/>
            </w:tcBorders>
            <w:shd w:val="clear" w:color="auto" w:fill="auto"/>
            <w:noWrap/>
            <w:vAlign w:val="bottom"/>
          </w:tcPr>
          <w:p w14:paraId="3BC76822" w14:textId="77777777" w:rsidR="00696019" w:rsidRPr="00595B60" w:rsidRDefault="00696019" w:rsidP="00962DF7">
            <w:pPr>
              <w:rPr>
                <w:rFonts w:cs="Times New Roman"/>
                <w:szCs w:val="20"/>
              </w:rPr>
            </w:pPr>
            <w:r w:rsidRPr="00595B60">
              <w:rPr>
                <w:rFonts w:cs="Times New Roman"/>
                <w:szCs w:val="20"/>
              </w:rPr>
              <w:t>Country</w:t>
            </w:r>
          </w:p>
        </w:tc>
        <w:tc>
          <w:tcPr>
            <w:tcW w:w="156" w:type="pct"/>
            <w:tcBorders>
              <w:top w:val="nil"/>
              <w:left w:val="nil"/>
              <w:bottom w:val="nil"/>
              <w:right w:val="nil"/>
            </w:tcBorders>
            <w:shd w:val="clear" w:color="auto" w:fill="auto"/>
            <w:noWrap/>
            <w:vAlign w:val="bottom"/>
          </w:tcPr>
          <w:p w14:paraId="6BF2A1D6" w14:textId="77777777" w:rsidR="00696019" w:rsidRPr="00595B60" w:rsidRDefault="00696019" w:rsidP="00962DF7">
            <w:pPr>
              <w:rPr>
                <w:rFonts w:cs="Times New Roman"/>
                <w:szCs w:val="20"/>
              </w:rPr>
            </w:pPr>
          </w:p>
        </w:tc>
        <w:tc>
          <w:tcPr>
            <w:tcW w:w="401" w:type="pct"/>
            <w:tcBorders>
              <w:top w:val="nil"/>
              <w:left w:val="nil"/>
              <w:bottom w:val="single" w:sz="4" w:space="0" w:color="auto"/>
              <w:right w:val="nil"/>
            </w:tcBorders>
            <w:shd w:val="clear" w:color="auto" w:fill="auto"/>
            <w:noWrap/>
            <w:vAlign w:val="bottom"/>
          </w:tcPr>
          <w:p w14:paraId="56378581"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311" w:type="pct"/>
            <w:tcBorders>
              <w:top w:val="nil"/>
              <w:left w:val="nil"/>
              <w:bottom w:val="single" w:sz="4" w:space="0" w:color="auto"/>
              <w:right w:val="nil"/>
            </w:tcBorders>
            <w:shd w:val="clear" w:color="auto" w:fill="auto"/>
            <w:noWrap/>
            <w:vAlign w:val="bottom"/>
          </w:tcPr>
          <w:p w14:paraId="2B097BF5"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311" w:type="pct"/>
            <w:tcBorders>
              <w:top w:val="nil"/>
              <w:left w:val="nil"/>
              <w:bottom w:val="single" w:sz="4" w:space="0" w:color="auto"/>
              <w:right w:val="nil"/>
            </w:tcBorders>
            <w:shd w:val="clear" w:color="auto" w:fill="auto"/>
            <w:noWrap/>
            <w:vAlign w:val="bottom"/>
          </w:tcPr>
          <w:p w14:paraId="25E53488"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56" w:type="pct"/>
            <w:tcBorders>
              <w:top w:val="nil"/>
              <w:left w:val="nil"/>
              <w:bottom w:val="nil"/>
              <w:right w:val="nil"/>
            </w:tcBorders>
            <w:shd w:val="clear" w:color="auto" w:fill="auto"/>
            <w:noWrap/>
            <w:vAlign w:val="bottom"/>
          </w:tcPr>
          <w:p w14:paraId="651D06AB" w14:textId="77777777" w:rsidR="00696019" w:rsidRPr="00595B60" w:rsidRDefault="00696019" w:rsidP="00962DF7">
            <w:pPr>
              <w:jc w:val="right"/>
              <w:rPr>
                <w:rFonts w:cs="Times New Roman"/>
                <w:szCs w:val="20"/>
              </w:rPr>
            </w:pPr>
          </w:p>
        </w:tc>
        <w:tc>
          <w:tcPr>
            <w:tcW w:w="461" w:type="pct"/>
            <w:tcBorders>
              <w:top w:val="nil"/>
              <w:left w:val="nil"/>
              <w:bottom w:val="single" w:sz="4" w:space="0" w:color="auto"/>
              <w:right w:val="nil"/>
            </w:tcBorders>
            <w:shd w:val="clear" w:color="auto" w:fill="auto"/>
            <w:noWrap/>
            <w:vAlign w:val="bottom"/>
          </w:tcPr>
          <w:p w14:paraId="2595AFFB"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311" w:type="pct"/>
            <w:tcBorders>
              <w:top w:val="nil"/>
              <w:left w:val="nil"/>
              <w:bottom w:val="single" w:sz="4" w:space="0" w:color="auto"/>
              <w:right w:val="nil"/>
            </w:tcBorders>
            <w:shd w:val="clear" w:color="auto" w:fill="auto"/>
            <w:noWrap/>
            <w:vAlign w:val="bottom"/>
          </w:tcPr>
          <w:p w14:paraId="7A8CEC33"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311" w:type="pct"/>
            <w:tcBorders>
              <w:top w:val="nil"/>
              <w:left w:val="nil"/>
              <w:bottom w:val="single" w:sz="4" w:space="0" w:color="auto"/>
              <w:right w:val="nil"/>
            </w:tcBorders>
            <w:shd w:val="clear" w:color="auto" w:fill="auto"/>
            <w:noWrap/>
            <w:vAlign w:val="bottom"/>
          </w:tcPr>
          <w:p w14:paraId="0B4E4D54"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56" w:type="pct"/>
            <w:tcBorders>
              <w:top w:val="nil"/>
              <w:left w:val="nil"/>
              <w:bottom w:val="nil"/>
              <w:right w:val="nil"/>
            </w:tcBorders>
            <w:shd w:val="clear" w:color="auto" w:fill="auto"/>
            <w:noWrap/>
            <w:vAlign w:val="bottom"/>
          </w:tcPr>
          <w:p w14:paraId="55F9391A" w14:textId="77777777" w:rsidR="00696019" w:rsidRPr="00595B60" w:rsidRDefault="00696019" w:rsidP="00962DF7">
            <w:pPr>
              <w:jc w:val="right"/>
              <w:rPr>
                <w:rFonts w:cs="Times New Roman"/>
                <w:szCs w:val="20"/>
              </w:rPr>
            </w:pPr>
          </w:p>
        </w:tc>
        <w:tc>
          <w:tcPr>
            <w:tcW w:w="298" w:type="pct"/>
            <w:tcBorders>
              <w:top w:val="nil"/>
              <w:left w:val="nil"/>
              <w:bottom w:val="single" w:sz="4" w:space="0" w:color="auto"/>
              <w:right w:val="nil"/>
            </w:tcBorders>
            <w:shd w:val="clear" w:color="auto" w:fill="auto"/>
            <w:noWrap/>
            <w:vAlign w:val="bottom"/>
          </w:tcPr>
          <w:p w14:paraId="55106D04" w14:textId="77777777" w:rsidR="00696019" w:rsidRPr="00595B60" w:rsidRDefault="00696019" w:rsidP="00962DF7">
            <w:pPr>
              <w:jc w:val="right"/>
              <w:rPr>
                <w:rFonts w:cs="Times New Roman"/>
                <w:i/>
                <w:iCs/>
                <w:szCs w:val="20"/>
              </w:rPr>
            </w:pPr>
            <w:r w:rsidRPr="00595B60">
              <w:rPr>
                <w:rFonts w:cs="Times New Roman"/>
                <w:iCs/>
                <w:szCs w:val="20"/>
              </w:rPr>
              <w:t>Δ</w:t>
            </w:r>
            <w:r w:rsidRPr="00595B60">
              <w:rPr>
                <w:rFonts w:cs="Times New Roman"/>
                <w:i/>
                <w:iCs/>
                <w:szCs w:val="20"/>
              </w:rPr>
              <w:t>M</w:t>
            </w:r>
          </w:p>
        </w:tc>
        <w:tc>
          <w:tcPr>
            <w:tcW w:w="579" w:type="pct"/>
            <w:gridSpan w:val="2"/>
            <w:tcBorders>
              <w:top w:val="nil"/>
              <w:left w:val="nil"/>
              <w:bottom w:val="single" w:sz="4" w:space="0" w:color="auto"/>
              <w:right w:val="nil"/>
            </w:tcBorders>
            <w:shd w:val="clear" w:color="auto" w:fill="auto"/>
            <w:noWrap/>
            <w:vAlign w:val="bottom"/>
          </w:tcPr>
          <w:p w14:paraId="723312BC" w14:textId="77777777" w:rsidR="00696019" w:rsidRPr="00595B60" w:rsidRDefault="00696019" w:rsidP="00962DF7">
            <w:pPr>
              <w:jc w:val="center"/>
              <w:rPr>
                <w:rFonts w:cs="Times New Roman"/>
                <w:i/>
                <w:iCs/>
                <w:szCs w:val="20"/>
              </w:rPr>
            </w:pPr>
            <w:r w:rsidRPr="00595B60">
              <w:rPr>
                <w:rFonts w:cs="Times New Roman"/>
                <w:i/>
                <w:iCs/>
                <w:szCs w:val="20"/>
              </w:rPr>
              <w:t>t'</w:t>
            </w:r>
          </w:p>
        </w:tc>
        <w:tc>
          <w:tcPr>
            <w:tcW w:w="156" w:type="pct"/>
            <w:tcBorders>
              <w:top w:val="nil"/>
              <w:left w:val="nil"/>
              <w:bottom w:val="nil"/>
              <w:right w:val="nil"/>
            </w:tcBorders>
            <w:shd w:val="clear" w:color="auto" w:fill="auto"/>
            <w:noWrap/>
            <w:vAlign w:val="bottom"/>
          </w:tcPr>
          <w:p w14:paraId="2C629FCC" w14:textId="77777777" w:rsidR="00696019" w:rsidRPr="00595B60" w:rsidRDefault="00696019" w:rsidP="00962DF7">
            <w:pPr>
              <w:rPr>
                <w:rFonts w:cs="Times New Roman"/>
                <w:szCs w:val="20"/>
              </w:rPr>
            </w:pPr>
          </w:p>
        </w:tc>
        <w:tc>
          <w:tcPr>
            <w:tcW w:w="341" w:type="pct"/>
            <w:tcBorders>
              <w:top w:val="nil"/>
              <w:left w:val="nil"/>
              <w:bottom w:val="single" w:sz="4" w:space="0" w:color="auto"/>
              <w:right w:val="nil"/>
            </w:tcBorders>
            <w:shd w:val="clear" w:color="auto" w:fill="auto"/>
            <w:noWrap/>
            <w:vAlign w:val="bottom"/>
          </w:tcPr>
          <w:p w14:paraId="5E99255B" w14:textId="77777777" w:rsidR="00696019" w:rsidRPr="00595B60" w:rsidRDefault="00696019" w:rsidP="00962DF7">
            <w:pPr>
              <w:jc w:val="center"/>
              <w:rPr>
                <w:rFonts w:cs="Times New Roman"/>
                <w:i/>
                <w:iCs/>
                <w:szCs w:val="20"/>
              </w:rPr>
            </w:pPr>
            <w:r w:rsidRPr="00595B60">
              <w:rPr>
                <w:rFonts w:cs="Times New Roman"/>
                <w:i/>
                <w:iCs/>
                <w:szCs w:val="20"/>
              </w:rPr>
              <w:t>d</w:t>
            </w:r>
          </w:p>
        </w:tc>
        <w:tc>
          <w:tcPr>
            <w:tcW w:w="292" w:type="pct"/>
            <w:tcBorders>
              <w:top w:val="nil"/>
              <w:left w:val="nil"/>
              <w:bottom w:val="single" w:sz="4" w:space="0" w:color="auto"/>
              <w:right w:val="nil"/>
            </w:tcBorders>
            <w:shd w:val="clear" w:color="auto" w:fill="auto"/>
            <w:noWrap/>
            <w:vAlign w:val="bottom"/>
          </w:tcPr>
          <w:p w14:paraId="343B0281" w14:textId="77777777" w:rsidR="00696019" w:rsidRPr="00595B60" w:rsidRDefault="00696019" w:rsidP="00962DF7">
            <w:pPr>
              <w:jc w:val="center"/>
              <w:rPr>
                <w:rFonts w:cs="Times New Roman"/>
                <w:szCs w:val="20"/>
              </w:rPr>
            </w:pPr>
            <w:r w:rsidRPr="00595B60">
              <w:rPr>
                <w:rFonts w:cs="Times New Roman"/>
                <w:szCs w:val="20"/>
              </w:rPr>
              <w:t>Int.</w:t>
            </w:r>
          </w:p>
        </w:tc>
      </w:tr>
      <w:tr w:rsidR="00FC4576" w:rsidRPr="00595B60" w14:paraId="67661C96" w14:textId="77777777" w:rsidTr="00FC4576">
        <w:trPr>
          <w:trHeight w:hRule="exact" w:val="288"/>
        </w:trPr>
        <w:tc>
          <w:tcPr>
            <w:tcW w:w="760" w:type="pct"/>
            <w:tcBorders>
              <w:top w:val="nil"/>
              <w:left w:val="nil"/>
              <w:bottom w:val="nil"/>
              <w:right w:val="nil"/>
            </w:tcBorders>
            <w:shd w:val="clear" w:color="auto" w:fill="auto"/>
            <w:noWrap/>
            <w:vAlign w:val="bottom"/>
          </w:tcPr>
          <w:p w14:paraId="4BF9E464" w14:textId="77777777" w:rsidR="00696019" w:rsidRPr="00595B60" w:rsidRDefault="00696019" w:rsidP="00962DF7">
            <w:pPr>
              <w:rPr>
                <w:rFonts w:cs="Times New Roman"/>
                <w:szCs w:val="20"/>
              </w:rPr>
            </w:pPr>
            <w:r w:rsidRPr="00595B60">
              <w:rPr>
                <w:rFonts w:cs="Times New Roman"/>
                <w:szCs w:val="20"/>
              </w:rPr>
              <w:t>Australia</w:t>
            </w:r>
          </w:p>
        </w:tc>
        <w:tc>
          <w:tcPr>
            <w:tcW w:w="156" w:type="pct"/>
            <w:tcBorders>
              <w:top w:val="nil"/>
              <w:left w:val="nil"/>
              <w:bottom w:val="nil"/>
              <w:right w:val="nil"/>
            </w:tcBorders>
            <w:shd w:val="clear" w:color="auto" w:fill="auto"/>
            <w:noWrap/>
            <w:vAlign w:val="bottom"/>
          </w:tcPr>
          <w:p w14:paraId="4CBBB8DA"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8AF6BF2" w14:textId="77777777" w:rsidR="00696019" w:rsidRPr="00595B60" w:rsidRDefault="00696019" w:rsidP="00962DF7">
            <w:pPr>
              <w:jc w:val="right"/>
              <w:rPr>
                <w:rFonts w:cs="Times New Roman"/>
                <w:szCs w:val="20"/>
              </w:rPr>
            </w:pPr>
            <w:r w:rsidRPr="00595B60">
              <w:rPr>
                <w:rFonts w:cs="Times New Roman"/>
                <w:szCs w:val="20"/>
              </w:rPr>
              <w:t>5,532</w:t>
            </w:r>
          </w:p>
        </w:tc>
        <w:tc>
          <w:tcPr>
            <w:tcW w:w="311" w:type="pct"/>
            <w:tcBorders>
              <w:top w:val="nil"/>
              <w:left w:val="nil"/>
              <w:bottom w:val="nil"/>
              <w:right w:val="nil"/>
            </w:tcBorders>
            <w:shd w:val="clear" w:color="auto" w:fill="auto"/>
            <w:noWrap/>
            <w:vAlign w:val="bottom"/>
          </w:tcPr>
          <w:p w14:paraId="5CCCFA34" w14:textId="77777777" w:rsidR="00696019" w:rsidRPr="00595B60" w:rsidRDefault="00696019" w:rsidP="00962DF7">
            <w:pPr>
              <w:jc w:val="right"/>
              <w:rPr>
                <w:rFonts w:cs="Times New Roman"/>
                <w:szCs w:val="20"/>
              </w:rPr>
            </w:pPr>
            <w:r w:rsidRPr="00595B60">
              <w:rPr>
                <w:rFonts w:cs="Times New Roman"/>
                <w:szCs w:val="20"/>
              </w:rPr>
              <w:t>544</w:t>
            </w:r>
          </w:p>
        </w:tc>
        <w:tc>
          <w:tcPr>
            <w:tcW w:w="311" w:type="pct"/>
            <w:tcBorders>
              <w:top w:val="nil"/>
              <w:left w:val="nil"/>
              <w:bottom w:val="nil"/>
              <w:right w:val="nil"/>
            </w:tcBorders>
            <w:shd w:val="clear" w:color="auto" w:fill="auto"/>
            <w:noWrap/>
            <w:vAlign w:val="bottom"/>
          </w:tcPr>
          <w:p w14:paraId="3EA78E2F"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3D066D20"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3A954C7A" w14:textId="77777777" w:rsidR="00696019" w:rsidRPr="00595B60" w:rsidRDefault="00696019" w:rsidP="00962DF7">
            <w:pPr>
              <w:jc w:val="right"/>
              <w:rPr>
                <w:rFonts w:cs="Times New Roman"/>
                <w:szCs w:val="20"/>
              </w:rPr>
            </w:pPr>
            <w:r w:rsidRPr="00595B60">
              <w:rPr>
                <w:rFonts w:cs="Times New Roman"/>
                <w:szCs w:val="20"/>
              </w:rPr>
              <w:t>7,720</w:t>
            </w:r>
          </w:p>
        </w:tc>
        <w:tc>
          <w:tcPr>
            <w:tcW w:w="311" w:type="pct"/>
            <w:tcBorders>
              <w:top w:val="nil"/>
              <w:left w:val="nil"/>
              <w:bottom w:val="nil"/>
              <w:right w:val="nil"/>
            </w:tcBorders>
            <w:shd w:val="clear" w:color="auto" w:fill="auto"/>
            <w:noWrap/>
            <w:vAlign w:val="bottom"/>
          </w:tcPr>
          <w:p w14:paraId="0CA3B4B9" w14:textId="77777777" w:rsidR="00696019" w:rsidRPr="00595B60" w:rsidRDefault="00696019" w:rsidP="00962DF7">
            <w:pPr>
              <w:jc w:val="right"/>
              <w:rPr>
                <w:rFonts w:cs="Times New Roman"/>
                <w:szCs w:val="20"/>
              </w:rPr>
            </w:pPr>
            <w:r w:rsidRPr="00595B60">
              <w:rPr>
                <w:rFonts w:cs="Times New Roman"/>
                <w:szCs w:val="20"/>
              </w:rPr>
              <w:t>509</w:t>
            </w:r>
          </w:p>
        </w:tc>
        <w:tc>
          <w:tcPr>
            <w:tcW w:w="311" w:type="pct"/>
            <w:tcBorders>
              <w:top w:val="nil"/>
              <w:left w:val="nil"/>
              <w:bottom w:val="nil"/>
              <w:right w:val="nil"/>
            </w:tcBorders>
            <w:shd w:val="clear" w:color="auto" w:fill="auto"/>
            <w:noWrap/>
            <w:vAlign w:val="bottom"/>
          </w:tcPr>
          <w:p w14:paraId="7F58CCDC" w14:textId="77777777" w:rsidR="00696019" w:rsidRPr="00595B60" w:rsidRDefault="00696019" w:rsidP="00962DF7">
            <w:pPr>
              <w:jc w:val="right"/>
              <w:rPr>
                <w:rFonts w:cs="Times New Roman"/>
                <w:szCs w:val="20"/>
              </w:rPr>
            </w:pPr>
            <w:r w:rsidRPr="00595B60">
              <w:rPr>
                <w:rFonts w:cs="Times New Roman"/>
                <w:szCs w:val="20"/>
              </w:rPr>
              <w:t>100</w:t>
            </w:r>
          </w:p>
        </w:tc>
        <w:tc>
          <w:tcPr>
            <w:tcW w:w="156" w:type="pct"/>
            <w:tcBorders>
              <w:top w:val="nil"/>
              <w:left w:val="nil"/>
              <w:bottom w:val="nil"/>
              <w:right w:val="nil"/>
            </w:tcBorders>
            <w:shd w:val="clear" w:color="auto" w:fill="auto"/>
            <w:noWrap/>
            <w:vAlign w:val="bottom"/>
          </w:tcPr>
          <w:p w14:paraId="0CB801D8"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A2B80EE" w14:textId="77777777" w:rsidR="00696019" w:rsidRPr="00595B60" w:rsidRDefault="00696019" w:rsidP="00962DF7">
            <w:pPr>
              <w:jc w:val="right"/>
              <w:rPr>
                <w:rFonts w:cs="Times New Roman"/>
                <w:szCs w:val="20"/>
              </w:rPr>
            </w:pPr>
            <w:r w:rsidRPr="00595B60">
              <w:rPr>
                <w:rFonts w:cs="Times New Roman"/>
                <w:szCs w:val="20"/>
              </w:rPr>
              <w:t>34</w:t>
            </w:r>
          </w:p>
        </w:tc>
        <w:tc>
          <w:tcPr>
            <w:tcW w:w="579" w:type="pct"/>
            <w:gridSpan w:val="2"/>
            <w:tcBorders>
              <w:top w:val="nil"/>
              <w:left w:val="nil"/>
              <w:bottom w:val="nil"/>
              <w:right w:val="nil"/>
            </w:tcBorders>
            <w:shd w:val="clear" w:color="auto" w:fill="auto"/>
            <w:noWrap/>
            <w:vAlign w:val="bottom"/>
          </w:tcPr>
          <w:p w14:paraId="41FDEC8C" w14:textId="77777777" w:rsidR="00696019" w:rsidRPr="00595B60" w:rsidRDefault="00696019" w:rsidP="00962DF7">
            <w:pPr>
              <w:jc w:val="right"/>
              <w:rPr>
                <w:rFonts w:cs="Times New Roman"/>
                <w:szCs w:val="20"/>
              </w:rPr>
            </w:pPr>
            <w:r w:rsidRPr="00595B60">
              <w:rPr>
                <w:rFonts w:cs="Times New Roman"/>
                <w:szCs w:val="20"/>
              </w:rPr>
              <w:t>20.25***</w:t>
            </w:r>
          </w:p>
        </w:tc>
        <w:tc>
          <w:tcPr>
            <w:tcW w:w="156" w:type="pct"/>
            <w:tcBorders>
              <w:top w:val="nil"/>
              <w:left w:val="nil"/>
              <w:bottom w:val="nil"/>
              <w:right w:val="nil"/>
            </w:tcBorders>
            <w:shd w:val="clear" w:color="auto" w:fill="auto"/>
            <w:noWrap/>
            <w:vAlign w:val="bottom"/>
          </w:tcPr>
          <w:p w14:paraId="456898A4"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8B4A6FD" w14:textId="77777777" w:rsidR="00696019" w:rsidRPr="00595B60" w:rsidRDefault="00696019" w:rsidP="00962DF7">
            <w:pPr>
              <w:jc w:val="center"/>
              <w:rPr>
                <w:rFonts w:cs="Times New Roman"/>
                <w:szCs w:val="20"/>
              </w:rPr>
            </w:pPr>
            <w:r w:rsidRPr="00595B60">
              <w:rPr>
                <w:rFonts w:cs="Times New Roman"/>
                <w:szCs w:val="20"/>
              </w:rPr>
              <w:t>0.35</w:t>
            </w:r>
          </w:p>
        </w:tc>
        <w:tc>
          <w:tcPr>
            <w:tcW w:w="292" w:type="pct"/>
            <w:tcBorders>
              <w:top w:val="nil"/>
              <w:left w:val="nil"/>
              <w:bottom w:val="nil"/>
              <w:right w:val="nil"/>
            </w:tcBorders>
            <w:shd w:val="clear" w:color="auto" w:fill="auto"/>
            <w:noWrap/>
            <w:vAlign w:val="bottom"/>
          </w:tcPr>
          <w:p w14:paraId="257728D4"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49949688" w14:textId="77777777" w:rsidTr="00FC4576">
        <w:trPr>
          <w:trHeight w:hRule="exact" w:val="288"/>
        </w:trPr>
        <w:tc>
          <w:tcPr>
            <w:tcW w:w="760" w:type="pct"/>
            <w:tcBorders>
              <w:top w:val="nil"/>
              <w:left w:val="nil"/>
              <w:bottom w:val="nil"/>
              <w:right w:val="nil"/>
            </w:tcBorders>
            <w:shd w:val="clear" w:color="auto" w:fill="auto"/>
            <w:noWrap/>
            <w:vAlign w:val="bottom"/>
          </w:tcPr>
          <w:p w14:paraId="5363A2F2" w14:textId="77777777" w:rsidR="00696019" w:rsidRPr="00595B60" w:rsidRDefault="00696019" w:rsidP="00962DF7">
            <w:pPr>
              <w:rPr>
                <w:rFonts w:cs="Times New Roman"/>
                <w:szCs w:val="20"/>
              </w:rPr>
            </w:pPr>
            <w:r w:rsidRPr="00595B60">
              <w:rPr>
                <w:rFonts w:cs="Times New Roman"/>
                <w:szCs w:val="20"/>
              </w:rPr>
              <w:t>Belgium</w:t>
            </w:r>
          </w:p>
        </w:tc>
        <w:tc>
          <w:tcPr>
            <w:tcW w:w="156" w:type="pct"/>
            <w:tcBorders>
              <w:top w:val="nil"/>
              <w:left w:val="nil"/>
              <w:bottom w:val="nil"/>
              <w:right w:val="nil"/>
            </w:tcBorders>
            <w:shd w:val="clear" w:color="auto" w:fill="auto"/>
            <w:noWrap/>
            <w:vAlign w:val="bottom"/>
          </w:tcPr>
          <w:p w14:paraId="306F12C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0312A1A" w14:textId="77777777" w:rsidR="00696019" w:rsidRPr="00595B60" w:rsidRDefault="00696019" w:rsidP="00962DF7">
            <w:pPr>
              <w:jc w:val="right"/>
              <w:rPr>
                <w:rFonts w:cs="Times New Roman"/>
                <w:szCs w:val="20"/>
              </w:rPr>
            </w:pPr>
            <w:r w:rsidRPr="00595B60">
              <w:rPr>
                <w:rFonts w:cs="Times New Roman"/>
                <w:szCs w:val="20"/>
              </w:rPr>
              <w:t>5,373</w:t>
            </w:r>
          </w:p>
        </w:tc>
        <w:tc>
          <w:tcPr>
            <w:tcW w:w="311" w:type="pct"/>
            <w:tcBorders>
              <w:top w:val="nil"/>
              <w:left w:val="nil"/>
              <w:bottom w:val="nil"/>
              <w:right w:val="nil"/>
            </w:tcBorders>
            <w:shd w:val="clear" w:color="auto" w:fill="auto"/>
            <w:noWrap/>
            <w:vAlign w:val="bottom"/>
          </w:tcPr>
          <w:p w14:paraId="6928E2F0" w14:textId="77777777" w:rsidR="00696019" w:rsidRPr="00595B60" w:rsidRDefault="00696019" w:rsidP="00962DF7">
            <w:pPr>
              <w:jc w:val="right"/>
              <w:rPr>
                <w:rFonts w:cs="Times New Roman"/>
                <w:szCs w:val="20"/>
              </w:rPr>
            </w:pPr>
            <w:r w:rsidRPr="00595B60">
              <w:rPr>
                <w:rFonts w:cs="Times New Roman"/>
                <w:szCs w:val="20"/>
              </w:rPr>
              <w:t>526</w:t>
            </w:r>
          </w:p>
        </w:tc>
        <w:tc>
          <w:tcPr>
            <w:tcW w:w="311" w:type="pct"/>
            <w:tcBorders>
              <w:top w:val="nil"/>
              <w:left w:val="nil"/>
              <w:bottom w:val="nil"/>
              <w:right w:val="nil"/>
            </w:tcBorders>
            <w:shd w:val="clear" w:color="auto" w:fill="auto"/>
            <w:noWrap/>
            <w:vAlign w:val="bottom"/>
          </w:tcPr>
          <w:p w14:paraId="6096F391" w14:textId="77777777" w:rsidR="00696019" w:rsidRPr="00595B60" w:rsidRDefault="00696019" w:rsidP="00962DF7">
            <w:pPr>
              <w:jc w:val="right"/>
              <w:rPr>
                <w:rFonts w:cs="Times New Roman"/>
                <w:szCs w:val="20"/>
              </w:rPr>
            </w:pPr>
            <w:r w:rsidRPr="00595B60">
              <w:rPr>
                <w:rFonts w:cs="Times New Roman"/>
                <w:szCs w:val="20"/>
              </w:rPr>
              <w:t>94</w:t>
            </w:r>
          </w:p>
        </w:tc>
        <w:tc>
          <w:tcPr>
            <w:tcW w:w="156" w:type="pct"/>
            <w:tcBorders>
              <w:top w:val="nil"/>
              <w:left w:val="nil"/>
              <w:bottom w:val="nil"/>
              <w:right w:val="nil"/>
            </w:tcBorders>
            <w:shd w:val="clear" w:color="auto" w:fill="auto"/>
            <w:noWrap/>
            <w:vAlign w:val="bottom"/>
          </w:tcPr>
          <w:p w14:paraId="1A0AEE79"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306B67E8" w14:textId="77777777" w:rsidR="00696019" w:rsidRPr="00595B60" w:rsidRDefault="00696019" w:rsidP="00962DF7">
            <w:pPr>
              <w:jc w:val="right"/>
              <w:rPr>
                <w:rFonts w:cs="Times New Roman"/>
                <w:szCs w:val="20"/>
              </w:rPr>
            </w:pPr>
            <w:r w:rsidRPr="00595B60">
              <w:rPr>
                <w:rFonts w:cs="Times New Roman"/>
                <w:szCs w:val="20"/>
              </w:rPr>
              <w:t>2,364</w:t>
            </w:r>
          </w:p>
        </w:tc>
        <w:tc>
          <w:tcPr>
            <w:tcW w:w="311" w:type="pct"/>
            <w:tcBorders>
              <w:top w:val="nil"/>
              <w:left w:val="nil"/>
              <w:bottom w:val="nil"/>
              <w:right w:val="nil"/>
            </w:tcBorders>
            <w:shd w:val="clear" w:color="auto" w:fill="auto"/>
            <w:noWrap/>
            <w:vAlign w:val="bottom"/>
          </w:tcPr>
          <w:p w14:paraId="237E01DB" w14:textId="77777777" w:rsidR="00696019" w:rsidRPr="00595B60" w:rsidRDefault="00696019" w:rsidP="00962DF7">
            <w:pPr>
              <w:jc w:val="right"/>
              <w:rPr>
                <w:rFonts w:cs="Times New Roman"/>
                <w:szCs w:val="20"/>
              </w:rPr>
            </w:pPr>
            <w:r w:rsidRPr="00595B60">
              <w:rPr>
                <w:rFonts w:cs="Times New Roman"/>
                <w:szCs w:val="20"/>
              </w:rPr>
              <w:t>473</w:t>
            </w:r>
          </w:p>
        </w:tc>
        <w:tc>
          <w:tcPr>
            <w:tcW w:w="311" w:type="pct"/>
            <w:tcBorders>
              <w:top w:val="nil"/>
              <w:left w:val="nil"/>
              <w:bottom w:val="nil"/>
              <w:right w:val="nil"/>
            </w:tcBorders>
            <w:shd w:val="clear" w:color="auto" w:fill="auto"/>
            <w:noWrap/>
            <w:vAlign w:val="bottom"/>
          </w:tcPr>
          <w:p w14:paraId="3419E87B" w14:textId="77777777" w:rsidR="00696019" w:rsidRPr="00595B60" w:rsidRDefault="00696019" w:rsidP="00962DF7">
            <w:pPr>
              <w:jc w:val="right"/>
              <w:rPr>
                <w:rFonts w:cs="Times New Roman"/>
                <w:szCs w:val="20"/>
              </w:rPr>
            </w:pPr>
            <w:r w:rsidRPr="00595B60">
              <w:rPr>
                <w:rFonts w:cs="Times New Roman"/>
                <w:szCs w:val="20"/>
              </w:rPr>
              <w:t>100</w:t>
            </w:r>
          </w:p>
        </w:tc>
        <w:tc>
          <w:tcPr>
            <w:tcW w:w="156" w:type="pct"/>
            <w:tcBorders>
              <w:top w:val="nil"/>
              <w:left w:val="nil"/>
              <w:bottom w:val="nil"/>
              <w:right w:val="nil"/>
            </w:tcBorders>
            <w:shd w:val="clear" w:color="auto" w:fill="auto"/>
            <w:noWrap/>
            <w:vAlign w:val="bottom"/>
          </w:tcPr>
          <w:p w14:paraId="60F879D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37663D8A" w14:textId="77777777" w:rsidR="00696019" w:rsidRPr="00595B60" w:rsidRDefault="00696019" w:rsidP="00962DF7">
            <w:pPr>
              <w:jc w:val="right"/>
              <w:rPr>
                <w:rFonts w:cs="Times New Roman"/>
                <w:szCs w:val="20"/>
              </w:rPr>
            </w:pPr>
            <w:r w:rsidRPr="00595B60">
              <w:rPr>
                <w:rFonts w:cs="Times New Roman"/>
                <w:szCs w:val="20"/>
              </w:rPr>
              <w:t>53</w:t>
            </w:r>
          </w:p>
        </w:tc>
        <w:tc>
          <w:tcPr>
            <w:tcW w:w="579" w:type="pct"/>
            <w:gridSpan w:val="2"/>
            <w:tcBorders>
              <w:top w:val="nil"/>
              <w:left w:val="nil"/>
              <w:bottom w:val="nil"/>
              <w:right w:val="nil"/>
            </w:tcBorders>
            <w:shd w:val="clear" w:color="auto" w:fill="auto"/>
            <w:noWrap/>
            <w:vAlign w:val="bottom"/>
          </w:tcPr>
          <w:p w14:paraId="68539F36" w14:textId="77777777" w:rsidR="00696019" w:rsidRPr="00595B60" w:rsidRDefault="00696019" w:rsidP="00962DF7">
            <w:pPr>
              <w:jc w:val="right"/>
              <w:rPr>
                <w:rFonts w:cs="Times New Roman"/>
                <w:szCs w:val="20"/>
              </w:rPr>
            </w:pPr>
            <w:r w:rsidRPr="00595B60">
              <w:rPr>
                <w:rFonts w:cs="Times New Roman"/>
                <w:szCs w:val="20"/>
              </w:rPr>
              <w:t>21.78***</w:t>
            </w:r>
          </w:p>
        </w:tc>
        <w:tc>
          <w:tcPr>
            <w:tcW w:w="156" w:type="pct"/>
            <w:tcBorders>
              <w:top w:val="nil"/>
              <w:left w:val="nil"/>
              <w:bottom w:val="nil"/>
              <w:right w:val="nil"/>
            </w:tcBorders>
            <w:shd w:val="clear" w:color="auto" w:fill="auto"/>
            <w:noWrap/>
            <w:vAlign w:val="bottom"/>
          </w:tcPr>
          <w:p w14:paraId="6B0FD0C7"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8C94D4A" w14:textId="77777777" w:rsidR="00696019" w:rsidRPr="00595B60" w:rsidRDefault="00696019" w:rsidP="00962DF7">
            <w:pPr>
              <w:jc w:val="center"/>
              <w:rPr>
                <w:rFonts w:cs="Times New Roman"/>
                <w:szCs w:val="20"/>
              </w:rPr>
            </w:pPr>
            <w:r w:rsidRPr="00595B60">
              <w:rPr>
                <w:rFonts w:cs="Times New Roman"/>
                <w:szCs w:val="20"/>
              </w:rPr>
              <w:t>0.55</w:t>
            </w:r>
          </w:p>
        </w:tc>
        <w:tc>
          <w:tcPr>
            <w:tcW w:w="292" w:type="pct"/>
            <w:tcBorders>
              <w:top w:val="nil"/>
              <w:left w:val="nil"/>
              <w:bottom w:val="nil"/>
              <w:right w:val="nil"/>
            </w:tcBorders>
            <w:shd w:val="clear" w:color="auto" w:fill="auto"/>
            <w:noWrap/>
            <w:vAlign w:val="bottom"/>
          </w:tcPr>
          <w:p w14:paraId="3DA6F869"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572E6263" w14:textId="77777777" w:rsidTr="00FC4576">
        <w:trPr>
          <w:trHeight w:hRule="exact" w:val="288"/>
        </w:trPr>
        <w:tc>
          <w:tcPr>
            <w:tcW w:w="760" w:type="pct"/>
            <w:tcBorders>
              <w:top w:val="nil"/>
              <w:left w:val="nil"/>
              <w:bottom w:val="nil"/>
              <w:right w:val="nil"/>
            </w:tcBorders>
            <w:shd w:val="clear" w:color="auto" w:fill="auto"/>
            <w:noWrap/>
            <w:vAlign w:val="bottom"/>
          </w:tcPr>
          <w:p w14:paraId="645FB6B2" w14:textId="77777777" w:rsidR="00696019" w:rsidRPr="00595B60" w:rsidRDefault="00696019" w:rsidP="00962DF7">
            <w:pPr>
              <w:rPr>
                <w:rFonts w:cs="Times New Roman"/>
                <w:szCs w:val="20"/>
              </w:rPr>
            </w:pPr>
            <w:r w:rsidRPr="00595B60">
              <w:rPr>
                <w:rFonts w:cs="Times New Roman"/>
                <w:szCs w:val="20"/>
              </w:rPr>
              <w:t>Canada</w:t>
            </w:r>
          </w:p>
        </w:tc>
        <w:tc>
          <w:tcPr>
            <w:tcW w:w="156" w:type="pct"/>
            <w:tcBorders>
              <w:top w:val="nil"/>
              <w:left w:val="nil"/>
              <w:bottom w:val="nil"/>
              <w:right w:val="nil"/>
            </w:tcBorders>
            <w:shd w:val="clear" w:color="auto" w:fill="auto"/>
            <w:noWrap/>
            <w:vAlign w:val="bottom"/>
          </w:tcPr>
          <w:p w14:paraId="46F0BBF5"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1C67720F" w14:textId="77777777" w:rsidR="00696019" w:rsidRPr="00595B60" w:rsidRDefault="00696019" w:rsidP="00962DF7">
            <w:pPr>
              <w:jc w:val="right"/>
              <w:rPr>
                <w:rFonts w:cs="Times New Roman"/>
                <w:szCs w:val="20"/>
              </w:rPr>
            </w:pPr>
            <w:r w:rsidRPr="00595B60">
              <w:rPr>
                <w:rFonts w:cs="Times New Roman"/>
                <w:szCs w:val="20"/>
              </w:rPr>
              <w:t>1,578</w:t>
            </w:r>
          </w:p>
        </w:tc>
        <w:tc>
          <w:tcPr>
            <w:tcW w:w="311" w:type="pct"/>
            <w:tcBorders>
              <w:top w:val="nil"/>
              <w:left w:val="nil"/>
              <w:bottom w:val="nil"/>
              <w:right w:val="nil"/>
            </w:tcBorders>
            <w:shd w:val="clear" w:color="auto" w:fill="auto"/>
            <w:noWrap/>
            <w:vAlign w:val="bottom"/>
          </w:tcPr>
          <w:p w14:paraId="478F6AF0" w14:textId="77777777" w:rsidR="00696019" w:rsidRPr="00595B60" w:rsidRDefault="00696019" w:rsidP="00962DF7">
            <w:pPr>
              <w:jc w:val="right"/>
              <w:rPr>
                <w:rFonts w:cs="Times New Roman"/>
                <w:szCs w:val="20"/>
              </w:rPr>
            </w:pPr>
            <w:r w:rsidRPr="00595B60">
              <w:rPr>
                <w:rFonts w:cs="Times New Roman"/>
                <w:szCs w:val="20"/>
              </w:rPr>
              <w:t>559</w:t>
            </w:r>
          </w:p>
        </w:tc>
        <w:tc>
          <w:tcPr>
            <w:tcW w:w="311" w:type="pct"/>
            <w:tcBorders>
              <w:top w:val="nil"/>
              <w:left w:val="nil"/>
              <w:bottom w:val="nil"/>
              <w:right w:val="nil"/>
            </w:tcBorders>
            <w:shd w:val="clear" w:color="auto" w:fill="auto"/>
            <w:noWrap/>
            <w:vAlign w:val="bottom"/>
          </w:tcPr>
          <w:p w14:paraId="64064995" w14:textId="77777777" w:rsidR="00696019" w:rsidRPr="00595B60" w:rsidRDefault="00696019" w:rsidP="00962DF7">
            <w:pPr>
              <w:jc w:val="right"/>
              <w:rPr>
                <w:rFonts w:cs="Times New Roman"/>
                <w:szCs w:val="20"/>
              </w:rPr>
            </w:pPr>
            <w:r w:rsidRPr="00595B60">
              <w:rPr>
                <w:rFonts w:cs="Times New Roman"/>
                <w:szCs w:val="20"/>
              </w:rPr>
              <w:t>77</w:t>
            </w:r>
          </w:p>
        </w:tc>
        <w:tc>
          <w:tcPr>
            <w:tcW w:w="156" w:type="pct"/>
            <w:tcBorders>
              <w:top w:val="nil"/>
              <w:left w:val="nil"/>
              <w:bottom w:val="nil"/>
              <w:right w:val="nil"/>
            </w:tcBorders>
            <w:shd w:val="clear" w:color="auto" w:fill="auto"/>
            <w:noWrap/>
            <w:vAlign w:val="bottom"/>
          </w:tcPr>
          <w:p w14:paraId="6041D582"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8A8CA25" w14:textId="77777777" w:rsidR="00696019" w:rsidRPr="00595B60" w:rsidRDefault="00696019" w:rsidP="00962DF7">
            <w:pPr>
              <w:jc w:val="right"/>
              <w:rPr>
                <w:rFonts w:cs="Times New Roman"/>
                <w:szCs w:val="20"/>
              </w:rPr>
            </w:pPr>
            <w:r w:rsidRPr="00595B60">
              <w:rPr>
                <w:rFonts w:cs="Times New Roman"/>
                <w:szCs w:val="20"/>
              </w:rPr>
              <w:t>16,776</w:t>
            </w:r>
          </w:p>
        </w:tc>
        <w:tc>
          <w:tcPr>
            <w:tcW w:w="311" w:type="pct"/>
            <w:tcBorders>
              <w:top w:val="nil"/>
              <w:left w:val="nil"/>
              <w:bottom w:val="nil"/>
              <w:right w:val="nil"/>
            </w:tcBorders>
            <w:shd w:val="clear" w:color="auto" w:fill="auto"/>
            <w:noWrap/>
            <w:vAlign w:val="bottom"/>
          </w:tcPr>
          <w:p w14:paraId="5E5FD930" w14:textId="77777777" w:rsidR="00696019" w:rsidRPr="00595B60" w:rsidRDefault="00696019" w:rsidP="00962DF7">
            <w:pPr>
              <w:jc w:val="right"/>
              <w:rPr>
                <w:rFonts w:cs="Times New Roman"/>
                <w:szCs w:val="20"/>
              </w:rPr>
            </w:pPr>
            <w:r w:rsidRPr="00595B60">
              <w:rPr>
                <w:rFonts w:cs="Times New Roman"/>
                <w:szCs w:val="20"/>
              </w:rPr>
              <w:t>526</w:t>
            </w:r>
          </w:p>
        </w:tc>
        <w:tc>
          <w:tcPr>
            <w:tcW w:w="311" w:type="pct"/>
            <w:tcBorders>
              <w:top w:val="nil"/>
              <w:left w:val="nil"/>
              <w:bottom w:val="nil"/>
              <w:right w:val="nil"/>
            </w:tcBorders>
            <w:shd w:val="clear" w:color="auto" w:fill="auto"/>
            <w:noWrap/>
            <w:vAlign w:val="bottom"/>
          </w:tcPr>
          <w:p w14:paraId="1E1BE7EC" w14:textId="77777777" w:rsidR="00696019" w:rsidRPr="00595B60" w:rsidRDefault="00696019" w:rsidP="00962DF7">
            <w:pPr>
              <w:jc w:val="right"/>
              <w:rPr>
                <w:rFonts w:cs="Times New Roman"/>
                <w:szCs w:val="20"/>
              </w:rPr>
            </w:pPr>
            <w:r w:rsidRPr="00595B60">
              <w:rPr>
                <w:rFonts w:cs="Times New Roman"/>
                <w:szCs w:val="20"/>
              </w:rPr>
              <w:t>90</w:t>
            </w:r>
          </w:p>
        </w:tc>
        <w:tc>
          <w:tcPr>
            <w:tcW w:w="156" w:type="pct"/>
            <w:tcBorders>
              <w:top w:val="nil"/>
              <w:left w:val="nil"/>
              <w:bottom w:val="nil"/>
              <w:right w:val="nil"/>
            </w:tcBorders>
            <w:shd w:val="clear" w:color="auto" w:fill="auto"/>
            <w:noWrap/>
            <w:vAlign w:val="bottom"/>
          </w:tcPr>
          <w:p w14:paraId="2F9D0846"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36534078" w14:textId="77777777" w:rsidR="00696019" w:rsidRPr="00595B60" w:rsidRDefault="00696019" w:rsidP="00962DF7">
            <w:pPr>
              <w:jc w:val="right"/>
              <w:rPr>
                <w:rFonts w:cs="Times New Roman"/>
                <w:szCs w:val="20"/>
              </w:rPr>
            </w:pPr>
            <w:r w:rsidRPr="00595B60">
              <w:rPr>
                <w:rFonts w:cs="Times New Roman"/>
                <w:szCs w:val="20"/>
              </w:rPr>
              <w:t>32</w:t>
            </w:r>
          </w:p>
        </w:tc>
        <w:tc>
          <w:tcPr>
            <w:tcW w:w="579" w:type="pct"/>
            <w:gridSpan w:val="2"/>
            <w:tcBorders>
              <w:top w:val="nil"/>
              <w:left w:val="nil"/>
              <w:bottom w:val="nil"/>
              <w:right w:val="nil"/>
            </w:tcBorders>
            <w:shd w:val="clear" w:color="auto" w:fill="auto"/>
            <w:noWrap/>
            <w:vAlign w:val="bottom"/>
          </w:tcPr>
          <w:p w14:paraId="32DD09AC" w14:textId="77777777" w:rsidR="00696019" w:rsidRPr="00595B60" w:rsidRDefault="00696019" w:rsidP="00962DF7">
            <w:pPr>
              <w:jc w:val="right"/>
              <w:rPr>
                <w:rFonts w:cs="Times New Roman"/>
                <w:szCs w:val="20"/>
              </w:rPr>
            </w:pPr>
            <w:r w:rsidRPr="00595B60">
              <w:rPr>
                <w:rFonts w:cs="Times New Roman"/>
                <w:szCs w:val="20"/>
              </w:rPr>
              <w:t>15.68***</w:t>
            </w:r>
          </w:p>
        </w:tc>
        <w:tc>
          <w:tcPr>
            <w:tcW w:w="156" w:type="pct"/>
            <w:tcBorders>
              <w:top w:val="nil"/>
              <w:left w:val="nil"/>
              <w:bottom w:val="nil"/>
              <w:right w:val="nil"/>
            </w:tcBorders>
            <w:shd w:val="clear" w:color="auto" w:fill="auto"/>
            <w:noWrap/>
            <w:vAlign w:val="bottom"/>
          </w:tcPr>
          <w:p w14:paraId="64C8C94C"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05DF6332" w14:textId="77777777" w:rsidR="00696019" w:rsidRPr="00595B60" w:rsidRDefault="00696019" w:rsidP="00962DF7">
            <w:pPr>
              <w:jc w:val="center"/>
              <w:rPr>
                <w:rFonts w:cs="Times New Roman"/>
                <w:szCs w:val="20"/>
              </w:rPr>
            </w:pPr>
            <w:r w:rsidRPr="00595B60">
              <w:rPr>
                <w:rFonts w:cs="Times New Roman"/>
                <w:szCs w:val="20"/>
              </w:rPr>
              <w:t>0.37</w:t>
            </w:r>
          </w:p>
        </w:tc>
        <w:tc>
          <w:tcPr>
            <w:tcW w:w="292" w:type="pct"/>
            <w:tcBorders>
              <w:top w:val="nil"/>
              <w:left w:val="nil"/>
              <w:bottom w:val="nil"/>
              <w:right w:val="nil"/>
            </w:tcBorders>
            <w:shd w:val="clear" w:color="auto" w:fill="auto"/>
            <w:noWrap/>
            <w:vAlign w:val="bottom"/>
          </w:tcPr>
          <w:p w14:paraId="65ED2EEF"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62581684" w14:textId="77777777" w:rsidTr="00FC4576">
        <w:trPr>
          <w:trHeight w:hRule="exact" w:val="288"/>
        </w:trPr>
        <w:tc>
          <w:tcPr>
            <w:tcW w:w="760" w:type="pct"/>
            <w:tcBorders>
              <w:top w:val="nil"/>
              <w:left w:val="nil"/>
              <w:bottom w:val="nil"/>
              <w:right w:val="nil"/>
            </w:tcBorders>
            <w:shd w:val="clear" w:color="auto" w:fill="auto"/>
            <w:noWrap/>
            <w:vAlign w:val="bottom"/>
          </w:tcPr>
          <w:p w14:paraId="29814875" w14:textId="77777777" w:rsidR="00696019" w:rsidRPr="00595B60" w:rsidRDefault="00696019" w:rsidP="00962DF7">
            <w:pPr>
              <w:rPr>
                <w:rFonts w:cs="Times New Roman"/>
                <w:szCs w:val="20"/>
              </w:rPr>
            </w:pPr>
            <w:r w:rsidRPr="00595B60">
              <w:rPr>
                <w:rFonts w:cs="Times New Roman"/>
                <w:szCs w:val="20"/>
              </w:rPr>
              <w:t>Chile</w:t>
            </w:r>
          </w:p>
        </w:tc>
        <w:tc>
          <w:tcPr>
            <w:tcW w:w="156" w:type="pct"/>
            <w:tcBorders>
              <w:top w:val="nil"/>
              <w:left w:val="nil"/>
              <w:bottom w:val="nil"/>
              <w:right w:val="nil"/>
            </w:tcBorders>
            <w:shd w:val="clear" w:color="auto" w:fill="auto"/>
            <w:noWrap/>
            <w:vAlign w:val="bottom"/>
          </w:tcPr>
          <w:p w14:paraId="5FC577D6"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5932396" w14:textId="77777777" w:rsidR="00696019" w:rsidRPr="00595B60" w:rsidRDefault="00696019" w:rsidP="00962DF7">
            <w:pPr>
              <w:jc w:val="right"/>
              <w:rPr>
                <w:rFonts w:cs="Times New Roman"/>
                <w:szCs w:val="20"/>
              </w:rPr>
            </w:pPr>
            <w:r w:rsidRPr="00595B60">
              <w:rPr>
                <w:rFonts w:cs="Times New Roman"/>
                <w:szCs w:val="20"/>
              </w:rPr>
              <w:t>3,625</w:t>
            </w:r>
          </w:p>
        </w:tc>
        <w:tc>
          <w:tcPr>
            <w:tcW w:w="311" w:type="pct"/>
            <w:tcBorders>
              <w:top w:val="nil"/>
              <w:left w:val="nil"/>
              <w:bottom w:val="nil"/>
              <w:right w:val="nil"/>
            </w:tcBorders>
            <w:shd w:val="clear" w:color="auto" w:fill="auto"/>
            <w:noWrap/>
            <w:vAlign w:val="bottom"/>
          </w:tcPr>
          <w:p w14:paraId="68C8F8F9" w14:textId="77777777" w:rsidR="00696019" w:rsidRPr="00595B60" w:rsidRDefault="00696019" w:rsidP="00962DF7">
            <w:pPr>
              <w:jc w:val="right"/>
              <w:rPr>
                <w:rFonts w:cs="Times New Roman"/>
                <w:szCs w:val="20"/>
              </w:rPr>
            </w:pPr>
            <w:r w:rsidRPr="00595B60">
              <w:rPr>
                <w:rFonts w:cs="Times New Roman"/>
                <w:szCs w:val="20"/>
              </w:rPr>
              <w:t>469</w:t>
            </w:r>
          </w:p>
        </w:tc>
        <w:tc>
          <w:tcPr>
            <w:tcW w:w="311" w:type="pct"/>
            <w:tcBorders>
              <w:top w:val="nil"/>
              <w:left w:val="nil"/>
              <w:bottom w:val="nil"/>
              <w:right w:val="nil"/>
            </w:tcBorders>
            <w:shd w:val="clear" w:color="auto" w:fill="auto"/>
            <w:noWrap/>
            <w:vAlign w:val="bottom"/>
          </w:tcPr>
          <w:p w14:paraId="01044D3D" w14:textId="77777777" w:rsidR="00696019" w:rsidRPr="00595B60" w:rsidRDefault="00696019" w:rsidP="00962DF7">
            <w:pPr>
              <w:jc w:val="right"/>
              <w:rPr>
                <w:rFonts w:cs="Times New Roman"/>
                <w:szCs w:val="20"/>
              </w:rPr>
            </w:pPr>
            <w:r w:rsidRPr="00595B60">
              <w:rPr>
                <w:rFonts w:cs="Times New Roman"/>
                <w:szCs w:val="20"/>
              </w:rPr>
              <w:t>79</w:t>
            </w:r>
          </w:p>
        </w:tc>
        <w:tc>
          <w:tcPr>
            <w:tcW w:w="156" w:type="pct"/>
            <w:tcBorders>
              <w:top w:val="nil"/>
              <w:left w:val="nil"/>
              <w:bottom w:val="nil"/>
              <w:right w:val="nil"/>
            </w:tcBorders>
            <w:shd w:val="clear" w:color="auto" w:fill="auto"/>
            <w:noWrap/>
            <w:vAlign w:val="bottom"/>
          </w:tcPr>
          <w:p w14:paraId="1D13DC67"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1DFB1A96" w14:textId="77777777" w:rsidR="00696019" w:rsidRPr="00595B60" w:rsidRDefault="00696019" w:rsidP="00962DF7">
            <w:pPr>
              <w:jc w:val="right"/>
              <w:rPr>
                <w:rFonts w:cs="Times New Roman"/>
                <w:szCs w:val="20"/>
              </w:rPr>
            </w:pPr>
            <w:r w:rsidRPr="00595B60">
              <w:rPr>
                <w:rFonts w:cs="Times New Roman"/>
                <w:szCs w:val="20"/>
              </w:rPr>
              <w:t>2,255</w:t>
            </w:r>
          </w:p>
        </w:tc>
        <w:tc>
          <w:tcPr>
            <w:tcW w:w="311" w:type="pct"/>
            <w:tcBorders>
              <w:top w:val="nil"/>
              <w:left w:val="nil"/>
              <w:bottom w:val="nil"/>
              <w:right w:val="nil"/>
            </w:tcBorders>
            <w:shd w:val="clear" w:color="auto" w:fill="auto"/>
            <w:noWrap/>
            <w:vAlign w:val="bottom"/>
          </w:tcPr>
          <w:p w14:paraId="4537B031" w14:textId="77777777" w:rsidR="00696019" w:rsidRPr="00595B60" w:rsidRDefault="00696019" w:rsidP="00962DF7">
            <w:pPr>
              <w:jc w:val="right"/>
              <w:rPr>
                <w:rFonts w:cs="Times New Roman"/>
                <w:szCs w:val="20"/>
              </w:rPr>
            </w:pPr>
            <w:r w:rsidRPr="00595B60">
              <w:rPr>
                <w:rFonts w:cs="Times New Roman"/>
                <w:szCs w:val="20"/>
              </w:rPr>
              <w:t>414</w:t>
            </w:r>
          </w:p>
        </w:tc>
        <w:tc>
          <w:tcPr>
            <w:tcW w:w="311" w:type="pct"/>
            <w:tcBorders>
              <w:top w:val="nil"/>
              <w:left w:val="nil"/>
              <w:bottom w:val="nil"/>
              <w:right w:val="nil"/>
            </w:tcBorders>
            <w:shd w:val="clear" w:color="auto" w:fill="auto"/>
            <w:noWrap/>
            <w:vAlign w:val="bottom"/>
          </w:tcPr>
          <w:p w14:paraId="046F12C5" w14:textId="77777777" w:rsidR="00696019" w:rsidRPr="00595B60" w:rsidRDefault="00696019" w:rsidP="00962DF7">
            <w:pPr>
              <w:jc w:val="right"/>
              <w:rPr>
                <w:rFonts w:cs="Times New Roman"/>
                <w:szCs w:val="20"/>
              </w:rPr>
            </w:pPr>
            <w:r w:rsidRPr="00595B60">
              <w:rPr>
                <w:rFonts w:cs="Times New Roman"/>
                <w:szCs w:val="20"/>
              </w:rPr>
              <w:t>73</w:t>
            </w:r>
          </w:p>
        </w:tc>
        <w:tc>
          <w:tcPr>
            <w:tcW w:w="156" w:type="pct"/>
            <w:tcBorders>
              <w:top w:val="nil"/>
              <w:left w:val="nil"/>
              <w:bottom w:val="nil"/>
              <w:right w:val="nil"/>
            </w:tcBorders>
            <w:shd w:val="clear" w:color="auto" w:fill="auto"/>
            <w:noWrap/>
            <w:vAlign w:val="bottom"/>
          </w:tcPr>
          <w:p w14:paraId="342FCBF6"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8B05F48" w14:textId="77777777" w:rsidR="00696019" w:rsidRPr="00595B60" w:rsidRDefault="00696019" w:rsidP="00962DF7">
            <w:pPr>
              <w:jc w:val="right"/>
              <w:rPr>
                <w:rFonts w:cs="Times New Roman"/>
                <w:szCs w:val="20"/>
              </w:rPr>
            </w:pPr>
            <w:r w:rsidRPr="00595B60">
              <w:rPr>
                <w:rFonts w:cs="Times New Roman"/>
                <w:szCs w:val="20"/>
              </w:rPr>
              <w:t>55</w:t>
            </w:r>
          </w:p>
        </w:tc>
        <w:tc>
          <w:tcPr>
            <w:tcW w:w="579" w:type="pct"/>
            <w:gridSpan w:val="2"/>
            <w:tcBorders>
              <w:top w:val="nil"/>
              <w:left w:val="nil"/>
              <w:bottom w:val="nil"/>
              <w:right w:val="nil"/>
            </w:tcBorders>
            <w:shd w:val="clear" w:color="auto" w:fill="auto"/>
            <w:noWrap/>
            <w:vAlign w:val="bottom"/>
          </w:tcPr>
          <w:p w14:paraId="11440881" w14:textId="77777777" w:rsidR="00696019" w:rsidRPr="00595B60" w:rsidRDefault="00696019" w:rsidP="00962DF7">
            <w:pPr>
              <w:jc w:val="right"/>
              <w:rPr>
                <w:rFonts w:cs="Times New Roman"/>
                <w:szCs w:val="20"/>
              </w:rPr>
            </w:pPr>
            <w:r w:rsidRPr="00595B60">
              <w:rPr>
                <w:rFonts w:cs="Times New Roman"/>
                <w:szCs w:val="20"/>
              </w:rPr>
              <w:t>27.19***</w:t>
            </w:r>
          </w:p>
        </w:tc>
        <w:tc>
          <w:tcPr>
            <w:tcW w:w="156" w:type="pct"/>
            <w:tcBorders>
              <w:top w:val="nil"/>
              <w:left w:val="nil"/>
              <w:bottom w:val="nil"/>
              <w:right w:val="nil"/>
            </w:tcBorders>
            <w:shd w:val="clear" w:color="auto" w:fill="auto"/>
            <w:noWrap/>
            <w:vAlign w:val="bottom"/>
          </w:tcPr>
          <w:p w14:paraId="7A06EAF1"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6701496" w14:textId="77777777" w:rsidR="00696019" w:rsidRPr="00595B60" w:rsidRDefault="00696019" w:rsidP="00962DF7">
            <w:pPr>
              <w:jc w:val="center"/>
              <w:rPr>
                <w:rFonts w:cs="Times New Roman"/>
                <w:szCs w:val="20"/>
              </w:rPr>
            </w:pPr>
            <w:r w:rsidRPr="00595B60">
              <w:rPr>
                <w:rFonts w:cs="Times New Roman"/>
                <w:szCs w:val="20"/>
              </w:rPr>
              <w:t>0.72</w:t>
            </w:r>
          </w:p>
        </w:tc>
        <w:tc>
          <w:tcPr>
            <w:tcW w:w="292" w:type="pct"/>
            <w:tcBorders>
              <w:top w:val="nil"/>
              <w:left w:val="nil"/>
              <w:bottom w:val="nil"/>
              <w:right w:val="nil"/>
            </w:tcBorders>
            <w:shd w:val="clear" w:color="auto" w:fill="auto"/>
            <w:noWrap/>
            <w:vAlign w:val="bottom"/>
          </w:tcPr>
          <w:p w14:paraId="44D2B434"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3BABD429" w14:textId="77777777" w:rsidTr="00FC4576">
        <w:trPr>
          <w:trHeight w:hRule="exact" w:val="288"/>
        </w:trPr>
        <w:tc>
          <w:tcPr>
            <w:tcW w:w="760" w:type="pct"/>
            <w:tcBorders>
              <w:top w:val="nil"/>
              <w:left w:val="nil"/>
              <w:bottom w:val="nil"/>
              <w:right w:val="nil"/>
            </w:tcBorders>
            <w:shd w:val="clear" w:color="auto" w:fill="auto"/>
            <w:noWrap/>
            <w:vAlign w:val="bottom"/>
          </w:tcPr>
          <w:p w14:paraId="6864A7CF" w14:textId="77777777" w:rsidR="00696019" w:rsidRPr="00595B60" w:rsidRDefault="00696019" w:rsidP="00962DF7">
            <w:pPr>
              <w:rPr>
                <w:rFonts w:cs="Times New Roman"/>
                <w:szCs w:val="20"/>
              </w:rPr>
            </w:pPr>
            <w:r w:rsidRPr="00595B60">
              <w:rPr>
                <w:rFonts w:cs="Times New Roman"/>
                <w:szCs w:val="20"/>
              </w:rPr>
              <w:t>Czech Rep.</w:t>
            </w:r>
          </w:p>
        </w:tc>
        <w:tc>
          <w:tcPr>
            <w:tcW w:w="156" w:type="pct"/>
            <w:tcBorders>
              <w:top w:val="nil"/>
              <w:left w:val="nil"/>
              <w:bottom w:val="nil"/>
              <w:right w:val="nil"/>
            </w:tcBorders>
            <w:shd w:val="clear" w:color="auto" w:fill="auto"/>
            <w:noWrap/>
            <w:vAlign w:val="bottom"/>
          </w:tcPr>
          <w:p w14:paraId="78869294"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DB2248F" w14:textId="77777777" w:rsidR="00696019" w:rsidRPr="00595B60" w:rsidRDefault="00696019" w:rsidP="00962DF7">
            <w:pPr>
              <w:jc w:val="right"/>
              <w:rPr>
                <w:rFonts w:cs="Times New Roman"/>
                <w:szCs w:val="20"/>
              </w:rPr>
            </w:pPr>
            <w:r w:rsidRPr="00595B60">
              <w:rPr>
                <w:rFonts w:cs="Times New Roman"/>
                <w:szCs w:val="20"/>
              </w:rPr>
              <w:t>389</w:t>
            </w:r>
          </w:p>
        </w:tc>
        <w:tc>
          <w:tcPr>
            <w:tcW w:w="311" w:type="pct"/>
            <w:tcBorders>
              <w:top w:val="nil"/>
              <w:left w:val="nil"/>
              <w:bottom w:val="nil"/>
              <w:right w:val="nil"/>
            </w:tcBorders>
            <w:shd w:val="clear" w:color="auto" w:fill="auto"/>
            <w:noWrap/>
            <w:vAlign w:val="bottom"/>
          </w:tcPr>
          <w:p w14:paraId="16317844" w14:textId="77777777" w:rsidR="00696019" w:rsidRPr="00595B60" w:rsidRDefault="00696019" w:rsidP="00962DF7">
            <w:pPr>
              <w:jc w:val="right"/>
              <w:rPr>
                <w:rFonts w:cs="Times New Roman"/>
                <w:szCs w:val="20"/>
              </w:rPr>
            </w:pPr>
            <w:r w:rsidRPr="00595B60">
              <w:rPr>
                <w:rFonts w:cs="Times New Roman"/>
                <w:szCs w:val="20"/>
              </w:rPr>
              <w:t>522</w:t>
            </w:r>
          </w:p>
        </w:tc>
        <w:tc>
          <w:tcPr>
            <w:tcW w:w="311" w:type="pct"/>
            <w:tcBorders>
              <w:top w:val="nil"/>
              <w:left w:val="nil"/>
              <w:bottom w:val="nil"/>
              <w:right w:val="nil"/>
            </w:tcBorders>
            <w:shd w:val="clear" w:color="auto" w:fill="auto"/>
            <w:noWrap/>
            <w:vAlign w:val="bottom"/>
          </w:tcPr>
          <w:p w14:paraId="02DF74EA" w14:textId="77777777" w:rsidR="00696019" w:rsidRPr="00595B60" w:rsidRDefault="00696019" w:rsidP="00962DF7">
            <w:pPr>
              <w:jc w:val="right"/>
              <w:rPr>
                <w:rFonts w:cs="Times New Roman"/>
                <w:szCs w:val="20"/>
              </w:rPr>
            </w:pPr>
            <w:r w:rsidRPr="00595B60">
              <w:rPr>
                <w:rFonts w:cs="Times New Roman"/>
                <w:szCs w:val="20"/>
              </w:rPr>
              <w:t>88</w:t>
            </w:r>
          </w:p>
        </w:tc>
        <w:tc>
          <w:tcPr>
            <w:tcW w:w="156" w:type="pct"/>
            <w:tcBorders>
              <w:top w:val="nil"/>
              <w:left w:val="nil"/>
              <w:bottom w:val="nil"/>
              <w:right w:val="nil"/>
            </w:tcBorders>
            <w:shd w:val="clear" w:color="auto" w:fill="auto"/>
            <w:noWrap/>
            <w:vAlign w:val="bottom"/>
          </w:tcPr>
          <w:p w14:paraId="5194EEE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99EE399" w14:textId="77777777" w:rsidR="00696019" w:rsidRPr="00595B60" w:rsidRDefault="00696019" w:rsidP="00962DF7">
            <w:pPr>
              <w:jc w:val="right"/>
              <w:rPr>
                <w:rFonts w:cs="Times New Roman"/>
                <w:szCs w:val="20"/>
              </w:rPr>
            </w:pPr>
            <w:r w:rsidRPr="00595B60">
              <w:rPr>
                <w:rFonts w:cs="Times New Roman"/>
                <w:szCs w:val="20"/>
              </w:rPr>
              <w:t>4,011</w:t>
            </w:r>
          </w:p>
        </w:tc>
        <w:tc>
          <w:tcPr>
            <w:tcW w:w="311" w:type="pct"/>
            <w:tcBorders>
              <w:top w:val="nil"/>
              <w:left w:val="nil"/>
              <w:bottom w:val="nil"/>
              <w:right w:val="nil"/>
            </w:tcBorders>
            <w:shd w:val="clear" w:color="auto" w:fill="auto"/>
            <w:noWrap/>
            <w:vAlign w:val="bottom"/>
          </w:tcPr>
          <w:p w14:paraId="3F8E4BD5" w14:textId="77777777" w:rsidR="00696019" w:rsidRPr="00595B60" w:rsidRDefault="00696019" w:rsidP="00962DF7">
            <w:pPr>
              <w:jc w:val="right"/>
              <w:rPr>
                <w:rFonts w:cs="Times New Roman"/>
                <w:szCs w:val="20"/>
              </w:rPr>
            </w:pPr>
            <w:r w:rsidRPr="00595B60">
              <w:rPr>
                <w:rFonts w:cs="Times New Roman"/>
                <w:szCs w:val="20"/>
              </w:rPr>
              <w:t>509</w:t>
            </w:r>
          </w:p>
        </w:tc>
        <w:tc>
          <w:tcPr>
            <w:tcW w:w="311" w:type="pct"/>
            <w:tcBorders>
              <w:top w:val="nil"/>
              <w:left w:val="nil"/>
              <w:bottom w:val="nil"/>
              <w:right w:val="nil"/>
            </w:tcBorders>
            <w:shd w:val="clear" w:color="auto" w:fill="auto"/>
            <w:noWrap/>
            <w:vAlign w:val="bottom"/>
          </w:tcPr>
          <w:p w14:paraId="51000FC2" w14:textId="77777777" w:rsidR="00696019" w:rsidRPr="00595B60" w:rsidRDefault="00696019" w:rsidP="00962DF7">
            <w:pPr>
              <w:jc w:val="right"/>
              <w:rPr>
                <w:rFonts w:cs="Times New Roman"/>
                <w:szCs w:val="20"/>
              </w:rPr>
            </w:pPr>
            <w:r w:rsidRPr="00595B60">
              <w:rPr>
                <w:rFonts w:cs="Times New Roman"/>
                <w:szCs w:val="20"/>
              </w:rPr>
              <w:t>89</w:t>
            </w:r>
          </w:p>
        </w:tc>
        <w:tc>
          <w:tcPr>
            <w:tcW w:w="156" w:type="pct"/>
            <w:tcBorders>
              <w:top w:val="nil"/>
              <w:left w:val="nil"/>
              <w:bottom w:val="nil"/>
              <w:right w:val="nil"/>
            </w:tcBorders>
            <w:shd w:val="clear" w:color="auto" w:fill="auto"/>
            <w:noWrap/>
            <w:vAlign w:val="bottom"/>
          </w:tcPr>
          <w:p w14:paraId="0A69561A"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618E802" w14:textId="77777777" w:rsidR="00696019" w:rsidRPr="00595B60" w:rsidRDefault="00696019" w:rsidP="00962DF7">
            <w:pPr>
              <w:jc w:val="right"/>
              <w:rPr>
                <w:rFonts w:cs="Times New Roman"/>
                <w:szCs w:val="20"/>
              </w:rPr>
            </w:pPr>
            <w:r w:rsidRPr="00595B60">
              <w:rPr>
                <w:rFonts w:cs="Times New Roman"/>
                <w:szCs w:val="20"/>
              </w:rPr>
              <w:t>13</w:t>
            </w:r>
          </w:p>
        </w:tc>
        <w:tc>
          <w:tcPr>
            <w:tcW w:w="579" w:type="pct"/>
            <w:gridSpan w:val="2"/>
            <w:tcBorders>
              <w:top w:val="nil"/>
              <w:left w:val="nil"/>
              <w:bottom w:val="nil"/>
              <w:right w:val="nil"/>
            </w:tcBorders>
            <w:shd w:val="clear" w:color="auto" w:fill="auto"/>
            <w:noWrap/>
            <w:vAlign w:val="bottom"/>
          </w:tcPr>
          <w:p w14:paraId="04894FED" w14:textId="77777777" w:rsidR="00696019" w:rsidRPr="00595B60" w:rsidRDefault="00696019" w:rsidP="00962DF7">
            <w:pPr>
              <w:jc w:val="right"/>
              <w:rPr>
                <w:rFonts w:cs="Times New Roman"/>
                <w:szCs w:val="20"/>
              </w:rPr>
            </w:pPr>
            <w:r w:rsidRPr="00595B60">
              <w:rPr>
                <w:rFonts w:cs="Times New Roman"/>
                <w:szCs w:val="20"/>
              </w:rPr>
              <w:t>2.71**</w:t>
            </w:r>
            <w:r w:rsidRPr="00595B60">
              <w:rPr>
                <w:rFonts w:cs="Times New Roman"/>
                <w:color w:val="FFFFFF"/>
                <w:szCs w:val="20"/>
              </w:rPr>
              <w:t>_</w:t>
            </w:r>
          </w:p>
        </w:tc>
        <w:tc>
          <w:tcPr>
            <w:tcW w:w="156" w:type="pct"/>
            <w:tcBorders>
              <w:top w:val="nil"/>
              <w:left w:val="nil"/>
              <w:bottom w:val="nil"/>
              <w:right w:val="nil"/>
            </w:tcBorders>
            <w:shd w:val="clear" w:color="auto" w:fill="auto"/>
            <w:noWrap/>
            <w:vAlign w:val="bottom"/>
          </w:tcPr>
          <w:p w14:paraId="22CBD73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010D3C72" w14:textId="77777777" w:rsidR="00696019" w:rsidRPr="00595B60" w:rsidRDefault="00696019" w:rsidP="00962DF7">
            <w:pPr>
              <w:jc w:val="center"/>
              <w:rPr>
                <w:rFonts w:cs="Times New Roman"/>
                <w:szCs w:val="20"/>
              </w:rPr>
            </w:pPr>
            <w:r w:rsidRPr="00595B60">
              <w:rPr>
                <w:rFonts w:cs="Times New Roman"/>
                <w:szCs w:val="20"/>
              </w:rPr>
              <w:t>0.14</w:t>
            </w:r>
          </w:p>
        </w:tc>
        <w:tc>
          <w:tcPr>
            <w:tcW w:w="292" w:type="pct"/>
            <w:tcBorders>
              <w:top w:val="nil"/>
              <w:left w:val="nil"/>
              <w:bottom w:val="nil"/>
              <w:right w:val="nil"/>
            </w:tcBorders>
            <w:shd w:val="clear" w:color="auto" w:fill="auto"/>
            <w:noWrap/>
            <w:vAlign w:val="bottom"/>
          </w:tcPr>
          <w:p w14:paraId="73D4897F"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6A77DA6D" w14:textId="77777777" w:rsidTr="00FC4576">
        <w:trPr>
          <w:trHeight w:hRule="exact" w:val="288"/>
        </w:trPr>
        <w:tc>
          <w:tcPr>
            <w:tcW w:w="760" w:type="pct"/>
            <w:tcBorders>
              <w:top w:val="nil"/>
              <w:left w:val="nil"/>
              <w:bottom w:val="nil"/>
              <w:right w:val="nil"/>
            </w:tcBorders>
            <w:shd w:val="clear" w:color="auto" w:fill="auto"/>
            <w:noWrap/>
            <w:vAlign w:val="bottom"/>
          </w:tcPr>
          <w:p w14:paraId="49F6F40C" w14:textId="77777777" w:rsidR="00696019" w:rsidRPr="00595B60" w:rsidRDefault="00696019" w:rsidP="00962DF7">
            <w:pPr>
              <w:rPr>
                <w:rFonts w:cs="Times New Roman"/>
                <w:szCs w:val="20"/>
              </w:rPr>
            </w:pPr>
            <w:r w:rsidRPr="00595B60">
              <w:rPr>
                <w:rFonts w:cs="Times New Roman"/>
                <w:szCs w:val="20"/>
              </w:rPr>
              <w:t>Denmark</w:t>
            </w:r>
          </w:p>
        </w:tc>
        <w:tc>
          <w:tcPr>
            <w:tcW w:w="156" w:type="pct"/>
            <w:tcBorders>
              <w:top w:val="nil"/>
              <w:left w:val="nil"/>
              <w:bottom w:val="nil"/>
              <w:right w:val="nil"/>
            </w:tcBorders>
            <w:shd w:val="clear" w:color="auto" w:fill="auto"/>
            <w:noWrap/>
            <w:vAlign w:val="bottom"/>
          </w:tcPr>
          <w:p w14:paraId="21FD515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0E256BEB" w14:textId="77777777" w:rsidR="00696019" w:rsidRPr="00595B60" w:rsidRDefault="00696019" w:rsidP="00962DF7">
            <w:pPr>
              <w:jc w:val="right"/>
              <w:rPr>
                <w:rFonts w:cs="Times New Roman"/>
                <w:szCs w:val="20"/>
              </w:rPr>
            </w:pPr>
            <w:r w:rsidRPr="00595B60">
              <w:rPr>
                <w:rFonts w:cs="Times New Roman"/>
                <w:szCs w:val="20"/>
              </w:rPr>
              <w:t>1,446</w:t>
            </w:r>
          </w:p>
        </w:tc>
        <w:tc>
          <w:tcPr>
            <w:tcW w:w="311" w:type="pct"/>
            <w:tcBorders>
              <w:top w:val="nil"/>
              <w:left w:val="nil"/>
              <w:bottom w:val="nil"/>
              <w:right w:val="nil"/>
            </w:tcBorders>
            <w:shd w:val="clear" w:color="auto" w:fill="auto"/>
            <w:noWrap/>
            <w:vAlign w:val="bottom"/>
          </w:tcPr>
          <w:p w14:paraId="4CA9C188" w14:textId="77777777" w:rsidR="00696019" w:rsidRPr="00595B60" w:rsidRDefault="00696019" w:rsidP="00962DF7">
            <w:pPr>
              <w:jc w:val="right"/>
              <w:rPr>
                <w:rFonts w:cs="Times New Roman"/>
                <w:szCs w:val="20"/>
              </w:rPr>
            </w:pPr>
            <w:r w:rsidRPr="00595B60">
              <w:rPr>
                <w:rFonts w:cs="Times New Roman"/>
                <w:szCs w:val="20"/>
              </w:rPr>
              <w:t>518</w:t>
            </w:r>
          </w:p>
        </w:tc>
        <w:tc>
          <w:tcPr>
            <w:tcW w:w="311" w:type="pct"/>
            <w:tcBorders>
              <w:top w:val="nil"/>
              <w:left w:val="nil"/>
              <w:bottom w:val="nil"/>
              <w:right w:val="nil"/>
            </w:tcBorders>
            <w:shd w:val="clear" w:color="auto" w:fill="auto"/>
            <w:noWrap/>
            <w:vAlign w:val="bottom"/>
          </w:tcPr>
          <w:p w14:paraId="277249DC" w14:textId="77777777" w:rsidR="00696019" w:rsidRPr="00595B60" w:rsidRDefault="00696019" w:rsidP="00962DF7">
            <w:pPr>
              <w:jc w:val="right"/>
              <w:rPr>
                <w:rFonts w:cs="Times New Roman"/>
                <w:szCs w:val="20"/>
              </w:rPr>
            </w:pPr>
            <w:r w:rsidRPr="00595B60">
              <w:rPr>
                <w:rFonts w:cs="Times New Roman"/>
                <w:szCs w:val="20"/>
              </w:rPr>
              <w:t>85</w:t>
            </w:r>
          </w:p>
        </w:tc>
        <w:tc>
          <w:tcPr>
            <w:tcW w:w="156" w:type="pct"/>
            <w:tcBorders>
              <w:top w:val="nil"/>
              <w:left w:val="nil"/>
              <w:bottom w:val="nil"/>
              <w:right w:val="nil"/>
            </w:tcBorders>
            <w:shd w:val="clear" w:color="auto" w:fill="auto"/>
            <w:noWrap/>
            <w:vAlign w:val="bottom"/>
          </w:tcPr>
          <w:p w14:paraId="66885363"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16F3EE56" w14:textId="77777777" w:rsidR="00696019" w:rsidRPr="00595B60" w:rsidRDefault="00696019" w:rsidP="00962DF7">
            <w:pPr>
              <w:jc w:val="right"/>
              <w:rPr>
                <w:rFonts w:cs="Times New Roman"/>
                <w:szCs w:val="20"/>
              </w:rPr>
            </w:pPr>
            <w:r w:rsidRPr="00595B60">
              <w:rPr>
                <w:rFonts w:cs="Times New Roman"/>
                <w:szCs w:val="20"/>
              </w:rPr>
              <w:t>4,601</w:t>
            </w:r>
          </w:p>
        </w:tc>
        <w:tc>
          <w:tcPr>
            <w:tcW w:w="311" w:type="pct"/>
            <w:tcBorders>
              <w:top w:val="nil"/>
              <w:left w:val="nil"/>
              <w:bottom w:val="nil"/>
              <w:right w:val="nil"/>
            </w:tcBorders>
            <w:shd w:val="clear" w:color="auto" w:fill="auto"/>
            <w:noWrap/>
            <w:vAlign w:val="bottom"/>
          </w:tcPr>
          <w:p w14:paraId="270B05E7" w14:textId="77777777" w:rsidR="00696019" w:rsidRPr="00595B60" w:rsidRDefault="00696019" w:rsidP="00962DF7">
            <w:pPr>
              <w:jc w:val="right"/>
              <w:rPr>
                <w:rFonts w:cs="Times New Roman"/>
                <w:szCs w:val="20"/>
              </w:rPr>
            </w:pPr>
            <w:r w:rsidRPr="00595B60">
              <w:rPr>
                <w:rFonts w:cs="Times New Roman"/>
                <w:szCs w:val="20"/>
              </w:rPr>
              <w:t>493</w:t>
            </w:r>
          </w:p>
        </w:tc>
        <w:tc>
          <w:tcPr>
            <w:tcW w:w="311" w:type="pct"/>
            <w:tcBorders>
              <w:top w:val="nil"/>
              <w:left w:val="nil"/>
              <w:bottom w:val="nil"/>
              <w:right w:val="nil"/>
            </w:tcBorders>
            <w:shd w:val="clear" w:color="auto" w:fill="auto"/>
            <w:noWrap/>
            <w:vAlign w:val="bottom"/>
          </w:tcPr>
          <w:p w14:paraId="6CEE2C48"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0825BD4C"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ADBB8E5" w14:textId="77777777" w:rsidR="00696019" w:rsidRPr="00595B60" w:rsidRDefault="00696019" w:rsidP="00962DF7">
            <w:pPr>
              <w:jc w:val="right"/>
              <w:rPr>
                <w:rFonts w:cs="Times New Roman"/>
                <w:szCs w:val="20"/>
              </w:rPr>
            </w:pPr>
            <w:r w:rsidRPr="00595B60">
              <w:rPr>
                <w:rFonts w:cs="Times New Roman"/>
                <w:szCs w:val="20"/>
              </w:rPr>
              <w:t>25</w:t>
            </w:r>
          </w:p>
        </w:tc>
        <w:tc>
          <w:tcPr>
            <w:tcW w:w="579" w:type="pct"/>
            <w:gridSpan w:val="2"/>
            <w:tcBorders>
              <w:top w:val="nil"/>
              <w:left w:val="nil"/>
              <w:bottom w:val="nil"/>
              <w:right w:val="nil"/>
            </w:tcBorders>
            <w:shd w:val="clear" w:color="auto" w:fill="auto"/>
            <w:noWrap/>
            <w:vAlign w:val="bottom"/>
          </w:tcPr>
          <w:p w14:paraId="4A50EA14" w14:textId="77777777" w:rsidR="00696019" w:rsidRPr="00595B60" w:rsidRDefault="00696019" w:rsidP="00962DF7">
            <w:pPr>
              <w:jc w:val="right"/>
              <w:rPr>
                <w:rFonts w:cs="Times New Roman"/>
                <w:szCs w:val="20"/>
              </w:rPr>
            </w:pPr>
            <w:r w:rsidRPr="00595B60">
              <w:rPr>
                <w:rFonts w:cs="Times New Roman"/>
                <w:szCs w:val="20"/>
              </w:rPr>
              <w:t>9.69***</w:t>
            </w:r>
          </w:p>
        </w:tc>
        <w:tc>
          <w:tcPr>
            <w:tcW w:w="156" w:type="pct"/>
            <w:tcBorders>
              <w:top w:val="nil"/>
              <w:left w:val="nil"/>
              <w:bottom w:val="nil"/>
              <w:right w:val="nil"/>
            </w:tcBorders>
            <w:shd w:val="clear" w:color="auto" w:fill="auto"/>
            <w:noWrap/>
            <w:vAlign w:val="bottom"/>
          </w:tcPr>
          <w:p w14:paraId="1D30E6A5"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80D1890" w14:textId="77777777" w:rsidR="00696019" w:rsidRPr="00595B60" w:rsidRDefault="00696019" w:rsidP="00962DF7">
            <w:pPr>
              <w:jc w:val="center"/>
              <w:rPr>
                <w:rFonts w:cs="Times New Roman"/>
                <w:szCs w:val="20"/>
              </w:rPr>
            </w:pPr>
            <w:r w:rsidRPr="00595B60">
              <w:rPr>
                <w:rFonts w:cs="Times New Roman"/>
                <w:szCs w:val="20"/>
              </w:rPr>
              <w:t>0.28</w:t>
            </w:r>
          </w:p>
        </w:tc>
        <w:tc>
          <w:tcPr>
            <w:tcW w:w="292" w:type="pct"/>
            <w:tcBorders>
              <w:top w:val="nil"/>
              <w:left w:val="nil"/>
              <w:bottom w:val="nil"/>
              <w:right w:val="nil"/>
            </w:tcBorders>
            <w:shd w:val="clear" w:color="auto" w:fill="auto"/>
            <w:noWrap/>
            <w:vAlign w:val="bottom"/>
          </w:tcPr>
          <w:p w14:paraId="2974373D"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29858203" w14:textId="77777777" w:rsidTr="00FC4576">
        <w:trPr>
          <w:trHeight w:hRule="exact" w:val="288"/>
        </w:trPr>
        <w:tc>
          <w:tcPr>
            <w:tcW w:w="760" w:type="pct"/>
            <w:tcBorders>
              <w:top w:val="nil"/>
              <w:left w:val="nil"/>
              <w:bottom w:val="nil"/>
              <w:right w:val="nil"/>
            </w:tcBorders>
            <w:shd w:val="clear" w:color="auto" w:fill="auto"/>
            <w:noWrap/>
            <w:vAlign w:val="bottom"/>
          </w:tcPr>
          <w:p w14:paraId="13037B71" w14:textId="77777777" w:rsidR="00696019" w:rsidRPr="00595B60" w:rsidRDefault="00696019" w:rsidP="00962DF7">
            <w:pPr>
              <w:rPr>
                <w:rFonts w:cs="Times New Roman"/>
                <w:szCs w:val="20"/>
              </w:rPr>
            </w:pPr>
            <w:r w:rsidRPr="00595B60">
              <w:rPr>
                <w:rFonts w:cs="Times New Roman"/>
                <w:szCs w:val="20"/>
              </w:rPr>
              <w:t>Estonia</w:t>
            </w:r>
          </w:p>
        </w:tc>
        <w:tc>
          <w:tcPr>
            <w:tcW w:w="156" w:type="pct"/>
            <w:tcBorders>
              <w:top w:val="nil"/>
              <w:left w:val="nil"/>
              <w:bottom w:val="nil"/>
              <w:right w:val="nil"/>
            </w:tcBorders>
            <w:shd w:val="clear" w:color="auto" w:fill="auto"/>
            <w:noWrap/>
            <w:vAlign w:val="bottom"/>
          </w:tcPr>
          <w:p w14:paraId="07A34A7D"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1E6D45E0" w14:textId="77777777" w:rsidR="00696019" w:rsidRPr="00595B60" w:rsidRDefault="00696019" w:rsidP="00962DF7">
            <w:pPr>
              <w:jc w:val="right"/>
              <w:rPr>
                <w:rFonts w:cs="Times New Roman"/>
                <w:szCs w:val="20"/>
              </w:rPr>
            </w:pPr>
            <w:r w:rsidRPr="00595B60">
              <w:rPr>
                <w:rFonts w:cs="Times New Roman"/>
                <w:szCs w:val="20"/>
              </w:rPr>
              <w:t>118</w:t>
            </w:r>
          </w:p>
        </w:tc>
        <w:tc>
          <w:tcPr>
            <w:tcW w:w="311" w:type="pct"/>
            <w:tcBorders>
              <w:top w:val="nil"/>
              <w:left w:val="nil"/>
              <w:bottom w:val="nil"/>
              <w:right w:val="nil"/>
            </w:tcBorders>
            <w:shd w:val="clear" w:color="auto" w:fill="auto"/>
            <w:noWrap/>
            <w:vAlign w:val="bottom"/>
          </w:tcPr>
          <w:p w14:paraId="611E5925" w14:textId="77777777" w:rsidR="00696019" w:rsidRPr="00595B60" w:rsidRDefault="00696019" w:rsidP="00962DF7">
            <w:pPr>
              <w:jc w:val="right"/>
              <w:rPr>
                <w:rFonts w:cs="Times New Roman"/>
                <w:szCs w:val="20"/>
              </w:rPr>
            </w:pPr>
            <w:r w:rsidRPr="00595B60">
              <w:rPr>
                <w:rFonts w:cs="Times New Roman"/>
                <w:szCs w:val="20"/>
              </w:rPr>
              <w:t>553</w:t>
            </w:r>
          </w:p>
        </w:tc>
        <w:tc>
          <w:tcPr>
            <w:tcW w:w="311" w:type="pct"/>
            <w:tcBorders>
              <w:top w:val="nil"/>
              <w:left w:val="nil"/>
              <w:bottom w:val="nil"/>
              <w:right w:val="nil"/>
            </w:tcBorders>
            <w:shd w:val="clear" w:color="auto" w:fill="auto"/>
            <w:noWrap/>
            <w:vAlign w:val="bottom"/>
          </w:tcPr>
          <w:p w14:paraId="644ED82D" w14:textId="77777777" w:rsidR="00696019" w:rsidRPr="00595B60" w:rsidRDefault="00696019" w:rsidP="00962DF7">
            <w:pPr>
              <w:jc w:val="right"/>
              <w:rPr>
                <w:rFonts w:cs="Times New Roman"/>
                <w:szCs w:val="20"/>
              </w:rPr>
            </w:pPr>
            <w:r w:rsidRPr="00595B60">
              <w:rPr>
                <w:rFonts w:cs="Times New Roman"/>
                <w:szCs w:val="20"/>
              </w:rPr>
              <w:t>109</w:t>
            </w:r>
          </w:p>
        </w:tc>
        <w:tc>
          <w:tcPr>
            <w:tcW w:w="156" w:type="pct"/>
            <w:tcBorders>
              <w:top w:val="nil"/>
              <w:left w:val="nil"/>
              <w:bottom w:val="nil"/>
              <w:right w:val="nil"/>
            </w:tcBorders>
            <w:shd w:val="clear" w:color="auto" w:fill="auto"/>
            <w:noWrap/>
            <w:vAlign w:val="bottom"/>
          </w:tcPr>
          <w:p w14:paraId="3FC81A3A"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AA301C7" w14:textId="77777777" w:rsidR="00696019" w:rsidRPr="00595B60" w:rsidRDefault="00696019" w:rsidP="00962DF7">
            <w:pPr>
              <w:jc w:val="right"/>
              <w:rPr>
                <w:rFonts w:cs="Times New Roman"/>
                <w:szCs w:val="20"/>
              </w:rPr>
            </w:pPr>
            <w:r w:rsidRPr="00595B60">
              <w:rPr>
                <w:rFonts w:cs="Times New Roman"/>
                <w:szCs w:val="20"/>
              </w:rPr>
              <w:t>4,438</w:t>
            </w:r>
          </w:p>
        </w:tc>
        <w:tc>
          <w:tcPr>
            <w:tcW w:w="311" w:type="pct"/>
            <w:tcBorders>
              <w:top w:val="nil"/>
              <w:left w:val="nil"/>
              <w:bottom w:val="nil"/>
              <w:right w:val="nil"/>
            </w:tcBorders>
            <w:shd w:val="clear" w:color="auto" w:fill="auto"/>
            <w:noWrap/>
            <w:vAlign w:val="bottom"/>
          </w:tcPr>
          <w:p w14:paraId="5A881FE9" w14:textId="77777777" w:rsidR="00696019" w:rsidRPr="00595B60" w:rsidRDefault="00696019" w:rsidP="00962DF7">
            <w:pPr>
              <w:jc w:val="right"/>
              <w:rPr>
                <w:rFonts w:cs="Times New Roman"/>
                <w:szCs w:val="20"/>
              </w:rPr>
            </w:pPr>
            <w:r w:rsidRPr="00595B60">
              <w:rPr>
                <w:rFonts w:cs="Times New Roman"/>
                <w:szCs w:val="20"/>
              </w:rPr>
              <w:t>543</w:t>
            </w:r>
          </w:p>
        </w:tc>
        <w:tc>
          <w:tcPr>
            <w:tcW w:w="311" w:type="pct"/>
            <w:tcBorders>
              <w:top w:val="nil"/>
              <w:left w:val="nil"/>
              <w:bottom w:val="nil"/>
              <w:right w:val="nil"/>
            </w:tcBorders>
            <w:shd w:val="clear" w:color="auto" w:fill="auto"/>
            <w:noWrap/>
            <w:vAlign w:val="bottom"/>
          </w:tcPr>
          <w:p w14:paraId="333D07C9" w14:textId="77777777" w:rsidR="00696019" w:rsidRPr="00595B60" w:rsidRDefault="00696019" w:rsidP="00962DF7">
            <w:pPr>
              <w:jc w:val="right"/>
              <w:rPr>
                <w:rFonts w:cs="Times New Roman"/>
                <w:szCs w:val="20"/>
              </w:rPr>
            </w:pPr>
            <w:r w:rsidRPr="00595B60">
              <w:rPr>
                <w:rFonts w:cs="Times New Roman"/>
                <w:szCs w:val="20"/>
              </w:rPr>
              <w:t>78</w:t>
            </w:r>
          </w:p>
        </w:tc>
        <w:tc>
          <w:tcPr>
            <w:tcW w:w="156" w:type="pct"/>
            <w:tcBorders>
              <w:top w:val="nil"/>
              <w:left w:val="nil"/>
              <w:bottom w:val="nil"/>
              <w:right w:val="nil"/>
            </w:tcBorders>
            <w:shd w:val="clear" w:color="auto" w:fill="auto"/>
            <w:noWrap/>
            <w:vAlign w:val="bottom"/>
          </w:tcPr>
          <w:p w14:paraId="47607134"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9E3A0CB" w14:textId="77777777" w:rsidR="00696019" w:rsidRPr="00595B60" w:rsidRDefault="00696019" w:rsidP="00962DF7">
            <w:pPr>
              <w:jc w:val="right"/>
              <w:rPr>
                <w:rFonts w:cs="Times New Roman"/>
                <w:szCs w:val="20"/>
              </w:rPr>
            </w:pPr>
            <w:r w:rsidRPr="00595B60">
              <w:rPr>
                <w:rFonts w:cs="Times New Roman"/>
                <w:szCs w:val="20"/>
              </w:rPr>
              <w:t>10</w:t>
            </w:r>
          </w:p>
        </w:tc>
        <w:tc>
          <w:tcPr>
            <w:tcW w:w="579" w:type="pct"/>
            <w:gridSpan w:val="2"/>
            <w:tcBorders>
              <w:top w:val="nil"/>
              <w:left w:val="nil"/>
              <w:bottom w:val="nil"/>
              <w:right w:val="nil"/>
            </w:tcBorders>
            <w:shd w:val="clear" w:color="auto" w:fill="auto"/>
            <w:noWrap/>
            <w:vAlign w:val="bottom"/>
          </w:tcPr>
          <w:p w14:paraId="0C9C81D6" w14:textId="77777777" w:rsidR="00696019" w:rsidRPr="00595B60" w:rsidRDefault="00696019" w:rsidP="00962DF7">
            <w:pPr>
              <w:jc w:val="right"/>
              <w:rPr>
                <w:rFonts w:cs="Times New Roman"/>
                <w:szCs w:val="20"/>
              </w:rPr>
            </w:pPr>
            <w:r w:rsidRPr="00595B60">
              <w:rPr>
                <w:rFonts w:cs="Times New Roman"/>
                <w:szCs w:val="20"/>
              </w:rPr>
              <w:t>0.97</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6B2DAC68"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23BFE6D" w14:textId="77777777" w:rsidR="00696019" w:rsidRPr="00595B60" w:rsidRDefault="00696019" w:rsidP="00962DF7">
            <w:pPr>
              <w:jc w:val="center"/>
              <w:rPr>
                <w:rFonts w:cs="Times New Roman"/>
                <w:szCs w:val="20"/>
              </w:rPr>
            </w:pPr>
            <w:r w:rsidRPr="00595B60">
              <w:rPr>
                <w:rFonts w:cs="Times New Roman"/>
                <w:szCs w:val="20"/>
              </w:rPr>
              <w:t>0.12</w:t>
            </w:r>
          </w:p>
        </w:tc>
        <w:tc>
          <w:tcPr>
            <w:tcW w:w="292" w:type="pct"/>
            <w:tcBorders>
              <w:top w:val="nil"/>
              <w:left w:val="nil"/>
              <w:bottom w:val="nil"/>
              <w:right w:val="nil"/>
            </w:tcBorders>
            <w:shd w:val="clear" w:color="auto" w:fill="auto"/>
            <w:noWrap/>
            <w:vAlign w:val="bottom"/>
          </w:tcPr>
          <w:p w14:paraId="629C841F"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305D8411" w14:textId="77777777" w:rsidTr="00FC4576">
        <w:trPr>
          <w:trHeight w:hRule="exact" w:val="288"/>
        </w:trPr>
        <w:tc>
          <w:tcPr>
            <w:tcW w:w="760" w:type="pct"/>
            <w:tcBorders>
              <w:top w:val="nil"/>
              <w:left w:val="nil"/>
              <w:bottom w:val="nil"/>
              <w:right w:val="nil"/>
            </w:tcBorders>
            <w:shd w:val="clear" w:color="auto" w:fill="auto"/>
            <w:noWrap/>
            <w:vAlign w:val="bottom"/>
          </w:tcPr>
          <w:p w14:paraId="01D98463" w14:textId="77777777" w:rsidR="00696019" w:rsidRPr="00595B60" w:rsidRDefault="00696019" w:rsidP="00962DF7">
            <w:pPr>
              <w:rPr>
                <w:rFonts w:cs="Times New Roman"/>
                <w:szCs w:val="20"/>
              </w:rPr>
            </w:pPr>
            <w:r w:rsidRPr="00595B60">
              <w:rPr>
                <w:rFonts w:cs="Times New Roman"/>
                <w:szCs w:val="20"/>
              </w:rPr>
              <w:t>Finland</w:t>
            </w:r>
          </w:p>
        </w:tc>
        <w:tc>
          <w:tcPr>
            <w:tcW w:w="156" w:type="pct"/>
            <w:tcBorders>
              <w:top w:val="nil"/>
              <w:left w:val="nil"/>
              <w:bottom w:val="nil"/>
              <w:right w:val="nil"/>
            </w:tcBorders>
            <w:shd w:val="clear" w:color="auto" w:fill="auto"/>
            <w:noWrap/>
            <w:vAlign w:val="bottom"/>
          </w:tcPr>
          <w:p w14:paraId="10B86E88"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0E752377" w14:textId="77777777" w:rsidR="00696019" w:rsidRPr="00595B60" w:rsidRDefault="00696019" w:rsidP="00962DF7">
            <w:pPr>
              <w:jc w:val="right"/>
              <w:rPr>
                <w:rFonts w:cs="Times New Roman"/>
                <w:szCs w:val="20"/>
              </w:rPr>
            </w:pPr>
            <w:r w:rsidRPr="00595B60">
              <w:rPr>
                <w:rFonts w:cs="Times New Roman"/>
                <w:szCs w:val="20"/>
              </w:rPr>
              <w:t>274</w:t>
            </w:r>
          </w:p>
        </w:tc>
        <w:tc>
          <w:tcPr>
            <w:tcW w:w="311" w:type="pct"/>
            <w:tcBorders>
              <w:top w:val="nil"/>
              <w:left w:val="nil"/>
              <w:bottom w:val="nil"/>
              <w:right w:val="nil"/>
            </w:tcBorders>
            <w:shd w:val="clear" w:color="auto" w:fill="auto"/>
            <w:noWrap/>
            <w:vAlign w:val="bottom"/>
          </w:tcPr>
          <w:p w14:paraId="3EDE3E5C" w14:textId="77777777" w:rsidR="00696019" w:rsidRPr="00595B60" w:rsidRDefault="00696019" w:rsidP="00962DF7">
            <w:pPr>
              <w:jc w:val="right"/>
              <w:rPr>
                <w:rFonts w:cs="Times New Roman"/>
                <w:szCs w:val="20"/>
              </w:rPr>
            </w:pPr>
            <w:r w:rsidRPr="00595B60">
              <w:rPr>
                <w:rFonts w:cs="Times New Roman"/>
                <w:szCs w:val="20"/>
              </w:rPr>
              <w:t>560</w:t>
            </w:r>
          </w:p>
        </w:tc>
        <w:tc>
          <w:tcPr>
            <w:tcW w:w="311" w:type="pct"/>
            <w:tcBorders>
              <w:top w:val="nil"/>
              <w:left w:val="nil"/>
              <w:bottom w:val="nil"/>
              <w:right w:val="nil"/>
            </w:tcBorders>
            <w:shd w:val="clear" w:color="auto" w:fill="auto"/>
            <w:noWrap/>
            <w:vAlign w:val="bottom"/>
          </w:tcPr>
          <w:p w14:paraId="6F0B16C0" w14:textId="77777777" w:rsidR="00696019" w:rsidRPr="00595B60" w:rsidRDefault="00696019" w:rsidP="00962DF7">
            <w:pPr>
              <w:jc w:val="right"/>
              <w:rPr>
                <w:rFonts w:cs="Times New Roman"/>
                <w:szCs w:val="20"/>
              </w:rPr>
            </w:pPr>
            <w:r w:rsidRPr="00595B60">
              <w:rPr>
                <w:rFonts w:cs="Times New Roman"/>
                <w:szCs w:val="20"/>
              </w:rPr>
              <w:t>102</w:t>
            </w:r>
          </w:p>
        </w:tc>
        <w:tc>
          <w:tcPr>
            <w:tcW w:w="156" w:type="pct"/>
            <w:tcBorders>
              <w:top w:val="nil"/>
              <w:left w:val="nil"/>
              <w:bottom w:val="nil"/>
              <w:right w:val="nil"/>
            </w:tcBorders>
            <w:shd w:val="clear" w:color="auto" w:fill="auto"/>
            <w:noWrap/>
            <w:vAlign w:val="bottom"/>
          </w:tcPr>
          <w:p w14:paraId="1774C0F5"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51B3E8F" w14:textId="77777777" w:rsidR="00696019" w:rsidRPr="00595B60" w:rsidRDefault="00696019" w:rsidP="00962DF7">
            <w:pPr>
              <w:jc w:val="right"/>
              <w:rPr>
                <w:rFonts w:cs="Times New Roman"/>
                <w:szCs w:val="20"/>
              </w:rPr>
            </w:pPr>
            <w:r w:rsidRPr="00595B60">
              <w:rPr>
                <w:rFonts w:cs="Times New Roman"/>
                <w:szCs w:val="20"/>
              </w:rPr>
              <w:t>7,959</w:t>
            </w:r>
          </w:p>
        </w:tc>
        <w:tc>
          <w:tcPr>
            <w:tcW w:w="311" w:type="pct"/>
            <w:tcBorders>
              <w:top w:val="nil"/>
              <w:left w:val="nil"/>
              <w:bottom w:val="nil"/>
              <w:right w:val="nil"/>
            </w:tcBorders>
            <w:shd w:val="clear" w:color="auto" w:fill="auto"/>
            <w:noWrap/>
            <w:vAlign w:val="bottom"/>
          </w:tcPr>
          <w:p w14:paraId="313BDFB3" w14:textId="77777777" w:rsidR="00696019" w:rsidRPr="00595B60" w:rsidRDefault="00696019" w:rsidP="00962DF7">
            <w:pPr>
              <w:jc w:val="right"/>
              <w:rPr>
                <w:rFonts w:cs="Times New Roman"/>
                <w:szCs w:val="20"/>
              </w:rPr>
            </w:pPr>
            <w:r w:rsidRPr="00595B60">
              <w:rPr>
                <w:rFonts w:cs="Times New Roman"/>
                <w:szCs w:val="20"/>
              </w:rPr>
              <w:t>547</w:t>
            </w:r>
          </w:p>
        </w:tc>
        <w:tc>
          <w:tcPr>
            <w:tcW w:w="311" w:type="pct"/>
            <w:tcBorders>
              <w:top w:val="nil"/>
              <w:left w:val="nil"/>
              <w:bottom w:val="nil"/>
              <w:right w:val="nil"/>
            </w:tcBorders>
            <w:shd w:val="clear" w:color="auto" w:fill="auto"/>
            <w:noWrap/>
            <w:vAlign w:val="bottom"/>
          </w:tcPr>
          <w:p w14:paraId="6101914B"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142FDE17"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B67C4CB" w14:textId="77777777" w:rsidR="00696019" w:rsidRPr="00595B60" w:rsidRDefault="00696019" w:rsidP="00962DF7">
            <w:pPr>
              <w:jc w:val="right"/>
              <w:rPr>
                <w:rFonts w:cs="Times New Roman"/>
                <w:szCs w:val="20"/>
              </w:rPr>
            </w:pPr>
            <w:r w:rsidRPr="00595B60">
              <w:rPr>
                <w:rFonts w:cs="Times New Roman"/>
                <w:szCs w:val="20"/>
              </w:rPr>
              <w:t>13</w:t>
            </w:r>
          </w:p>
        </w:tc>
        <w:tc>
          <w:tcPr>
            <w:tcW w:w="579" w:type="pct"/>
            <w:gridSpan w:val="2"/>
            <w:tcBorders>
              <w:top w:val="nil"/>
              <w:left w:val="nil"/>
              <w:bottom w:val="nil"/>
              <w:right w:val="nil"/>
            </w:tcBorders>
            <w:shd w:val="clear" w:color="auto" w:fill="auto"/>
            <w:noWrap/>
            <w:vAlign w:val="bottom"/>
          </w:tcPr>
          <w:p w14:paraId="26F54836" w14:textId="77777777" w:rsidR="00696019" w:rsidRPr="00595B60" w:rsidRDefault="00696019" w:rsidP="00962DF7">
            <w:pPr>
              <w:jc w:val="right"/>
              <w:rPr>
                <w:rFonts w:cs="Times New Roman"/>
                <w:szCs w:val="20"/>
              </w:rPr>
            </w:pPr>
            <w:r w:rsidRPr="00595B60">
              <w:rPr>
                <w:rFonts w:cs="Times New Roman"/>
                <w:szCs w:val="20"/>
              </w:rPr>
              <w:t>2.12*</w:t>
            </w:r>
            <w:r w:rsidRPr="00595B60">
              <w:rPr>
                <w:rFonts w:cs="Times New Roman"/>
                <w:color w:val="FFFFFF"/>
                <w:szCs w:val="20"/>
              </w:rPr>
              <w:t>__</w:t>
            </w:r>
          </w:p>
        </w:tc>
        <w:tc>
          <w:tcPr>
            <w:tcW w:w="156" w:type="pct"/>
            <w:tcBorders>
              <w:top w:val="nil"/>
              <w:left w:val="nil"/>
              <w:bottom w:val="nil"/>
              <w:right w:val="nil"/>
            </w:tcBorders>
            <w:shd w:val="clear" w:color="auto" w:fill="auto"/>
            <w:noWrap/>
            <w:vAlign w:val="bottom"/>
          </w:tcPr>
          <w:p w14:paraId="2ADFF664"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CFC2BB3" w14:textId="77777777" w:rsidR="00696019" w:rsidRPr="00595B60" w:rsidRDefault="00696019" w:rsidP="00962DF7">
            <w:pPr>
              <w:jc w:val="center"/>
              <w:rPr>
                <w:rFonts w:cs="Times New Roman"/>
                <w:szCs w:val="20"/>
              </w:rPr>
            </w:pPr>
            <w:r w:rsidRPr="00595B60">
              <w:rPr>
                <w:rFonts w:cs="Times New Roman"/>
                <w:szCs w:val="20"/>
              </w:rPr>
              <w:t>0.15</w:t>
            </w:r>
          </w:p>
        </w:tc>
        <w:tc>
          <w:tcPr>
            <w:tcW w:w="292" w:type="pct"/>
            <w:tcBorders>
              <w:top w:val="nil"/>
              <w:left w:val="nil"/>
              <w:bottom w:val="nil"/>
              <w:right w:val="nil"/>
            </w:tcBorders>
            <w:shd w:val="clear" w:color="auto" w:fill="auto"/>
            <w:noWrap/>
            <w:vAlign w:val="bottom"/>
          </w:tcPr>
          <w:p w14:paraId="212555E9"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0B03FAF6" w14:textId="77777777" w:rsidTr="00FC4576">
        <w:trPr>
          <w:trHeight w:hRule="exact" w:val="288"/>
        </w:trPr>
        <w:tc>
          <w:tcPr>
            <w:tcW w:w="760" w:type="pct"/>
            <w:tcBorders>
              <w:top w:val="nil"/>
              <w:left w:val="nil"/>
              <w:bottom w:val="nil"/>
              <w:right w:val="nil"/>
            </w:tcBorders>
            <w:shd w:val="clear" w:color="auto" w:fill="auto"/>
            <w:noWrap/>
            <w:vAlign w:val="bottom"/>
          </w:tcPr>
          <w:p w14:paraId="0EA05167" w14:textId="77777777" w:rsidR="00696019" w:rsidRPr="00595B60" w:rsidRDefault="00696019" w:rsidP="00962DF7">
            <w:pPr>
              <w:rPr>
                <w:rFonts w:cs="Times New Roman"/>
                <w:szCs w:val="20"/>
              </w:rPr>
            </w:pPr>
            <w:r w:rsidRPr="00595B60">
              <w:rPr>
                <w:rFonts w:cs="Times New Roman"/>
                <w:szCs w:val="20"/>
              </w:rPr>
              <w:t>France</w:t>
            </w:r>
          </w:p>
        </w:tc>
        <w:tc>
          <w:tcPr>
            <w:tcW w:w="156" w:type="pct"/>
            <w:tcBorders>
              <w:top w:val="nil"/>
              <w:left w:val="nil"/>
              <w:bottom w:val="nil"/>
              <w:right w:val="nil"/>
            </w:tcBorders>
            <w:shd w:val="clear" w:color="auto" w:fill="auto"/>
            <w:noWrap/>
            <w:vAlign w:val="bottom"/>
          </w:tcPr>
          <w:p w14:paraId="375F8C00"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78A9C96" w14:textId="77777777" w:rsidR="00696019" w:rsidRPr="00595B60" w:rsidRDefault="00696019" w:rsidP="00962DF7">
            <w:pPr>
              <w:jc w:val="right"/>
              <w:rPr>
                <w:rFonts w:cs="Times New Roman"/>
                <w:szCs w:val="20"/>
              </w:rPr>
            </w:pPr>
            <w:r w:rsidRPr="00595B60">
              <w:rPr>
                <w:rFonts w:cs="Times New Roman"/>
                <w:szCs w:val="20"/>
              </w:rPr>
              <w:t>777</w:t>
            </w:r>
          </w:p>
        </w:tc>
        <w:tc>
          <w:tcPr>
            <w:tcW w:w="311" w:type="pct"/>
            <w:tcBorders>
              <w:top w:val="nil"/>
              <w:left w:val="nil"/>
              <w:bottom w:val="nil"/>
              <w:right w:val="nil"/>
            </w:tcBorders>
            <w:shd w:val="clear" w:color="auto" w:fill="auto"/>
            <w:noWrap/>
            <w:vAlign w:val="bottom"/>
          </w:tcPr>
          <w:p w14:paraId="4BA6165C" w14:textId="77777777" w:rsidR="00696019" w:rsidRPr="00595B60" w:rsidRDefault="00696019" w:rsidP="00962DF7">
            <w:pPr>
              <w:jc w:val="right"/>
              <w:rPr>
                <w:rFonts w:cs="Times New Roman"/>
                <w:szCs w:val="20"/>
              </w:rPr>
            </w:pPr>
            <w:r w:rsidRPr="00595B60">
              <w:rPr>
                <w:rFonts w:cs="Times New Roman"/>
                <w:szCs w:val="20"/>
              </w:rPr>
              <w:t>518</w:t>
            </w:r>
          </w:p>
        </w:tc>
        <w:tc>
          <w:tcPr>
            <w:tcW w:w="311" w:type="pct"/>
            <w:tcBorders>
              <w:top w:val="nil"/>
              <w:left w:val="nil"/>
              <w:bottom w:val="nil"/>
              <w:right w:val="nil"/>
            </w:tcBorders>
            <w:shd w:val="clear" w:color="auto" w:fill="auto"/>
            <w:noWrap/>
            <w:vAlign w:val="bottom"/>
          </w:tcPr>
          <w:p w14:paraId="3DB4A888"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56B22C77"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C60C0E1" w14:textId="77777777" w:rsidR="00696019" w:rsidRPr="00595B60" w:rsidRDefault="00696019" w:rsidP="00962DF7">
            <w:pPr>
              <w:jc w:val="right"/>
              <w:rPr>
                <w:rFonts w:cs="Times New Roman"/>
                <w:szCs w:val="20"/>
              </w:rPr>
            </w:pPr>
            <w:r w:rsidRPr="00595B60">
              <w:rPr>
                <w:rFonts w:cs="Times New Roman"/>
                <w:szCs w:val="20"/>
              </w:rPr>
              <w:t>3,041</w:t>
            </w:r>
          </w:p>
        </w:tc>
        <w:tc>
          <w:tcPr>
            <w:tcW w:w="311" w:type="pct"/>
            <w:tcBorders>
              <w:top w:val="nil"/>
              <w:left w:val="nil"/>
              <w:bottom w:val="nil"/>
              <w:right w:val="nil"/>
            </w:tcBorders>
            <w:shd w:val="clear" w:color="auto" w:fill="auto"/>
            <w:noWrap/>
            <w:vAlign w:val="bottom"/>
          </w:tcPr>
          <w:p w14:paraId="76D41D93" w14:textId="77777777" w:rsidR="00696019" w:rsidRPr="00595B60" w:rsidRDefault="00696019" w:rsidP="00962DF7">
            <w:pPr>
              <w:jc w:val="right"/>
              <w:rPr>
                <w:rFonts w:cs="Times New Roman"/>
                <w:szCs w:val="20"/>
              </w:rPr>
            </w:pPr>
            <w:r w:rsidRPr="00595B60">
              <w:rPr>
                <w:rFonts w:cs="Times New Roman"/>
                <w:szCs w:val="20"/>
              </w:rPr>
              <w:t>499</w:t>
            </w:r>
          </w:p>
        </w:tc>
        <w:tc>
          <w:tcPr>
            <w:tcW w:w="311" w:type="pct"/>
            <w:tcBorders>
              <w:top w:val="nil"/>
              <w:left w:val="nil"/>
              <w:bottom w:val="nil"/>
              <w:right w:val="nil"/>
            </w:tcBorders>
            <w:shd w:val="clear" w:color="auto" w:fill="auto"/>
            <w:noWrap/>
            <w:vAlign w:val="bottom"/>
          </w:tcPr>
          <w:p w14:paraId="427F8631" w14:textId="77777777" w:rsidR="00696019" w:rsidRPr="00595B60" w:rsidRDefault="00696019" w:rsidP="00962DF7">
            <w:pPr>
              <w:jc w:val="right"/>
              <w:rPr>
                <w:rFonts w:cs="Times New Roman"/>
                <w:szCs w:val="20"/>
              </w:rPr>
            </w:pPr>
            <w:r w:rsidRPr="00595B60">
              <w:rPr>
                <w:rFonts w:cs="Times New Roman"/>
                <w:szCs w:val="20"/>
              </w:rPr>
              <w:t>101</w:t>
            </w:r>
          </w:p>
        </w:tc>
        <w:tc>
          <w:tcPr>
            <w:tcW w:w="156" w:type="pct"/>
            <w:tcBorders>
              <w:top w:val="nil"/>
              <w:left w:val="nil"/>
              <w:bottom w:val="nil"/>
              <w:right w:val="nil"/>
            </w:tcBorders>
            <w:shd w:val="clear" w:color="auto" w:fill="auto"/>
            <w:noWrap/>
            <w:vAlign w:val="bottom"/>
          </w:tcPr>
          <w:p w14:paraId="314BCDF5"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442906C5" w14:textId="77777777" w:rsidR="00696019" w:rsidRPr="00595B60" w:rsidRDefault="00696019" w:rsidP="00962DF7">
            <w:pPr>
              <w:jc w:val="right"/>
              <w:rPr>
                <w:rFonts w:cs="Times New Roman"/>
                <w:szCs w:val="20"/>
              </w:rPr>
            </w:pPr>
            <w:r w:rsidRPr="00595B60">
              <w:rPr>
                <w:rFonts w:cs="Times New Roman"/>
                <w:szCs w:val="20"/>
              </w:rPr>
              <w:t>18</w:t>
            </w:r>
          </w:p>
        </w:tc>
        <w:tc>
          <w:tcPr>
            <w:tcW w:w="579" w:type="pct"/>
            <w:gridSpan w:val="2"/>
            <w:tcBorders>
              <w:top w:val="nil"/>
              <w:left w:val="nil"/>
              <w:bottom w:val="nil"/>
              <w:right w:val="nil"/>
            </w:tcBorders>
            <w:shd w:val="clear" w:color="auto" w:fill="auto"/>
            <w:noWrap/>
            <w:vAlign w:val="bottom"/>
          </w:tcPr>
          <w:p w14:paraId="74F59A71" w14:textId="77777777" w:rsidR="00696019" w:rsidRPr="00595B60" w:rsidRDefault="00696019" w:rsidP="00962DF7">
            <w:pPr>
              <w:jc w:val="right"/>
              <w:rPr>
                <w:rFonts w:cs="Times New Roman"/>
                <w:szCs w:val="20"/>
              </w:rPr>
            </w:pPr>
            <w:r w:rsidRPr="00595B60">
              <w:rPr>
                <w:rFonts w:cs="Times New Roman"/>
                <w:szCs w:val="20"/>
              </w:rPr>
              <w:t>4.88***</w:t>
            </w:r>
          </w:p>
        </w:tc>
        <w:tc>
          <w:tcPr>
            <w:tcW w:w="156" w:type="pct"/>
            <w:tcBorders>
              <w:top w:val="nil"/>
              <w:left w:val="nil"/>
              <w:bottom w:val="nil"/>
              <w:right w:val="nil"/>
            </w:tcBorders>
            <w:shd w:val="clear" w:color="auto" w:fill="auto"/>
            <w:noWrap/>
            <w:vAlign w:val="bottom"/>
          </w:tcPr>
          <w:p w14:paraId="0D32C9F4"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07A5481" w14:textId="77777777" w:rsidR="00696019" w:rsidRPr="00595B60" w:rsidRDefault="00696019" w:rsidP="00962DF7">
            <w:pPr>
              <w:jc w:val="center"/>
              <w:rPr>
                <w:rFonts w:cs="Times New Roman"/>
                <w:szCs w:val="20"/>
              </w:rPr>
            </w:pPr>
            <w:r w:rsidRPr="00595B60">
              <w:rPr>
                <w:rFonts w:cs="Times New Roman"/>
                <w:szCs w:val="20"/>
              </w:rPr>
              <w:t>0.19</w:t>
            </w:r>
          </w:p>
        </w:tc>
        <w:tc>
          <w:tcPr>
            <w:tcW w:w="292" w:type="pct"/>
            <w:tcBorders>
              <w:top w:val="nil"/>
              <w:left w:val="nil"/>
              <w:bottom w:val="nil"/>
              <w:right w:val="nil"/>
            </w:tcBorders>
            <w:shd w:val="clear" w:color="auto" w:fill="auto"/>
            <w:noWrap/>
            <w:vAlign w:val="bottom"/>
          </w:tcPr>
          <w:p w14:paraId="2008C1EA"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6A6CD00E" w14:textId="77777777" w:rsidTr="00FC4576">
        <w:trPr>
          <w:trHeight w:hRule="exact" w:val="288"/>
        </w:trPr>
        <w:tc>
          <w:tcPr>
            <w:tcW w:w="760" w:type="pct"/>
            <w:tcBorders>
              <w:top w:val="nil"/>
              <w:left w:val="nil"/>
              <w:bottom w:val="nil"/>
              <w:right w:val="nil"/>
            </w:tcBorders>
            <w:shd w:val="clear" w:color="auto" w:fill="auto"/>
            <w:noWrap/>
            <w:vAlign w:val="bottom"/>
          </w:tcPr>
          <w:p w14:paraId="32BF77C0" w14:textId="77777777" w:rsidR="00696019" w:rsidRPr="00595B60" w:rsidRDefault="00696019" w:rsidP="00962DF7">
            <w:pPr>
              <w:rPr>
                <w:rFonts w:cs="Times New Roman"/>
                <w:szCs w:val="20"/>
              </w:rPr>
            </w:pPr>
            <w:r w:rsidRPr="00595B60">
              <w:rPr>
                <w:rFonts w:cs="Times New Roman"/>
                <w:szCs w:val="20"/>
              </w:rPr>
              <w:t>Germany</w:t>
            </w:r>
          </w:p>
        </w:tc>
        <w:tc>
          <w:tcPr>
            <w:tcW w:w="156" w:type="pct"/>
            <w:tcBorders>
              <w:top w:val="nil"/>
              <w:left w:val="nil"/>
              <w:bottom w:val="nil"/>
              <w:right w:val="nil"/>
            </w:tcBorders>
            <w:shd w:val="clear" w:color="auto" w:fill="auto"/>
            <w:noWrap/>
            <w:vAlign w:val="bottom"/>
          </w:tcPr>
          <w:p w14:paraId="7661C60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1FF807F7" w14:textId="77777777" w:rsidR="00696019" w:rsidRPr="00595B60" w:rsidRDefault="00696019" w:rsidP="00962DF7">
            <w:pPr>
              <w:jc w:val="right"/>
              <w:rPr>
                <w:rFonts w:cs="Times New Roman"/>
                <w:szCs w:val="20"/>
              </w:rPr>
            </w:pPr>
            <w:r w:rsidRPr="00595B60">
              <w:rPr>
                <w:rFonts w:cs="Times New Roman"/>
                <w:szCs w:val="20"/>
              </w:rPr>
              <w:t>276</w:t>
            </w:r>
          </w:p>
        </w:tc>
        <w:tc>
          <w:tcPr>
            <w:tcW w:w="311" w:type="pct"/>
            <w:tcBorders>
              <w:top w:val="nil"/>
              <w:left w:val="nil"/>
              <w:bottom w:val="nil"/>
              <w:right w:val="nil"/>
            </w:tcBorders>
            <w:shd w:val="clear" w:color="auto" w:fill="auto"/>
            <w:noWrap/>
            <w:vAlign w:val="bottom"/>
          </w:tcPr>
          <w:p w14:paraId="09565265" w14:textId="77777777" w:rsidR="00696019" w:rsidRPr="00595B60" w:rsidRDefault="00696019" w:rsidP="00962DF7">
            <w:pPr>
              <w:jc w:val="right"/>
              <w:rPr>
                <w:rFonts w:cs="Times New Roman"/>
                <w:szCs w:val="20"/>
              </w:rPr>
            </w:pPr>
            <w:r w:rsidRPr="00595B60">
              <w:rPr>
                <w:rFonts w:cs="Times New Roman"/>
                <w:szCs w:val="20"/>
              </w:rPr>
              <w:t>562</w:t>
            </w:r>
          </w:p>
        </w:tc>
        <w:tc>
          <w:tcPr>
            <w:tcW w:w="311" w:type="pct"/>
            <w:tcBorders>
              <w:top w:val="nil"/>
              <w:left w:val="nil"/>
              <w:bottom w:val="nil"/>
              <w:right w:val="nil"/>
            </w:tcBorders>
            <w:shd w:val="clear" w:color="auto" w:fill="auto"/>
            <w:noWrap/>
            <w:vAlign w:val="bottom"/>
          </w:tcPr>
          <w:p w14:paraId="4FA3A0FE" w14:textId="77777777" w:rsidR="00696019" w:rsidRPr="00595B60" w:rsidRDefault="00696019" w:rsidP="00962DF7">
            <w:pPr>
              <w:jc w:val="right"/>
              <w:rPr>
                <w:rFonts w:cs="Times New Roman"/>
                <w:szCs w:val="20"/>
              </w:rPr>
            </w:pPr>
            <w:r w:rsidRPr="00595B60">
              <w:rPr>
                <w:rFonts w:cs="Times New Roman"/>
                <w:szCs w:val="20"/>
              </w:rPr>
              <w:t>87</w:t>
            </w:r>
          </w:p>
        </w:tc>
        <w:tc>
          <w:tcPr>
            <w:tcW w:w="156" w:type="pct"/>
            <w:tcBorders>
              <w:top w:val="nil"/>
              <w:left w:val="nil"/>
              <w:bottom w:val="nil"/>
              <w:right w:val="nil"/>
            </w:tcBorders>
            <w:shd w:val="clear" w:color="auto" w:fill="auto"/>
            <w:noWrap/>
            <w:vAlign w:val="bottom"/>
          </w:tcPr>
          <w:p w14:paraId="536401DF"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3EA89A6F" w14:textId="77777777" w:rsidR="00696019" w:rsidRPr="00595B60" w:rsidRDefault="00696019" w:rsidP="00962DF7">
            <w:pPr>
              <w:jc w:val="right"/>
              <w:rPr>
                <w:rFonts w:cs="Times New Roman"/>
                <w:szCs w:val="20"/>
              </w:rPr>
            </w:pPr>
            <w:r w:rsidRPr="00595B60">
              <w:rPr>
                <w:rFonts w:cs="Times New Roman"/>
                <w:szCs w:val="20"/>
              </w:rPr>
              <w:t>3,285</w:t>
            </w:r>
          </w:p>
        </w:tc>
        <w:tc>
          <w:tcPr>
            <w:tcW w:w="311" w:type="pct"/>
            <w:tcBorders>
              <w:top w:val="nil"/>
              <w:left w:val="nil"/>
              <w:bottom w:val="nil"/>
              <w:right w:val="nil"/>
            </w:tcBorders>
            <w:shd w:val="clear" w:color="auto" w:fill="auto"/>
            <w:noWrap/>
            <w:vAlign w:val="bottom"/>
          </w:tcPr>
          <w:p w14:paraId="653966AB" w14:textId="77777777" w:rsidR="00696019" w:rsidRPr="00595B60" w:rsidRDefault="00696019" w:rsidP="00962DF7">
            <w:pPr>
              <w:jc w:val="right"/>
              <w:rPr>
                <w:rFonts w:cs="Times New Roman"/>
                <w:szCs w:val="20"/>
              </w:rPr>
            </w:pPr>
            <w:r w:rsidRPr="00595B60">
              <w:rPr>
                <w:rFonts w:cs="Times New Roman"/>
                <w:szCs w:val="20"/>
              </w:rPr>
              <w:t>526</w:t>
            </w:r>
          </w:p>
        </w:tc>
        <w:tc>
          <w:tcPr>
            <w:tcW w:w="311" w:type="pct"/>
            <w:tcBorders>
              <w:top w:val="nil"/>
              <w:left w:val="nil"/>
              <w:bottom w:val="nil"/>
              <w:right w:val="nil"/>
            </w:tcBorders>
            <w:shd w:val="clear" w:color="auto" w:fill="auto"/>
            <w:noWrap/>
            <w:vAlign w:val="bottom"/>
          </w:tcPr>
          <w:p w14:paraId="66249FDC" w14:textId="77777777" w:rsidR="00696019" w:rsidRPr="00595B60" w:rsidRDefault="00696019" w:rsidP="00962DF7">
            <w:pPr>
              <w:jc w:val="right"/>
              <w:rPr>
                <w:rFonts w:cs="Times New Roman"/>
                <w:szCs w:val="20"/>
              </w:rPr>
            </w:pPr>
            <w:r w:rsidRPr="00595B60">
              <w:rPr>
                <w:rFonts w:cs="Times New Roman"/>
                <w:szCs w:val="20"/>
              </w:rPr>
              <w:t>96</w:t>
            </w:r>
          </w:p>
        </w:tc>
        <w:tc>
          <w:tcPr>
            <w:tcW w:w="156" w:type="pct"/>
            <w:tcBorders>
              <w:top w:val="nil"/>
              <w:left w:val="nil"/>
              <w:bottom w:val="nil"/>
              <w:right w:val="nil"/>
            </w:tcBorders>
            <w:shd w:val="clear" w:color="auto" w:fill="auto"/>
            <w:noWrap/>
            <w:vAlign w:val="bottom"/>
          </w:tcPr>
          <w:p w14:paraId="2615B0C9"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92BDE25" w14:textId="77777777" w:rsidR="00696019" w:rsidRPr="00595B60" w:rsidRDefault="00696019" w:rsidP="00962DF7">
            <w:pPr>
              <w:jc w:val="right"/>
              <w:rPr>
                <w:rFonts w:cs="Times New Roman"/>
                <w:szCs w:val="20"/>
              </w:rPr>
            </w:pPr>
            <w:r w:rsidRPr="00595B60">
              <w:rPr>
                <w:rFonts w:cs="Times New Roman"/>
                <w:szCs w:val="20"/>
              </w:rPr>
              <w:t>37</w:t>
            </w:r>
          </w:p>
        </w:tc>
        <w:tc>
          <w:tcPr>
            <w:tcW w:w="579" w:type="pct"/>
            <w:gridSpan w:val="2"/>
            <w:tcBorders>
              <w:top w:val="nil"/>
              <w:left w:val="nil"/>
              <w:bottom w:val="nil"/>
              <w:right w:val="nil"/>
            </w:tcBorders>
            <w:shd w:val="clear" w:color="auto" w:fill="auto"/>
            <w:noWrap/>
            <w:vAlign w:val="bottom"/>
          </w:tcPr>
          <w:p w14:paraId="12F60417" w14:textId="77777777" w:rsidR="00696019" w:rsidRPr="00595B60" w:rsidRDefault="00696019" w:rsidP="00962DF7">
            <w:pPr>
              <w:jc w:val="right"/>
              <w:rPr>
                <w:rFonts w:cs="Times New Roman"/>
                <w:szCs w:val="20"/>
              </w:rPr>
            </w:pPr>
            <w:r w:rsidRPr="00595B60">
              <w:rPr>
                <w:rFonts w:cs="Times New Roman"/>
                <w:szCs w:val="20"/>
              </w:rPr>
              <w:t>6.65***</w:t>
            </w:r>
          </w:p>
        </w:tc>
        <w:tc>
          <w:tcPr>
            <w:tcW w:w="156" w:type="pct"/>
            <w:tcBorders>
              <w:top w:val="nil"/>
              <w:left w:val="nil"/>
              <w:bottom w:val="nil"/>
              <w:right w:val="nil"/>
            </w:tcBorders>
            <w:shd w:val="clear" w:color="auto" w:fill="auto"/>
            <w:noWrap/>
            <w:vAlign w:val="bottom"/>
          </w:tcPr>
          <w:p w14:paraId="0307A73F"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7A7DAE6" w14:textId="77777777" w:rsidR="00696019" w:rsidRPr="00595B60" w:rsidRDefault="00696019" w:rsidP="00962DF7">
            <w:pPr>
              <w:jc w:val="center"/>
              <w:rPr>
                <w:rFonts w:cs="Times New Roman"/>
                <w:szCs w:val="20"/>
              </w:rPr>
            </w:pPr>
            <w:r w:rsidRPr="00595B60">
              <w:rPr>
                <w:rFonts w:cs="Times New Roman"/>
                <w:szCs w:val="20"/>
              </w:rPr>
              <w:t>0.39</w:t>
            </w:r>
          </w:p>
        </w:tc>
        <w:tc>
          <w:tcPr>
            <w:tcW w:w="292" w:type="pct"/>
            <w:tcBorders>
              <w:top w:val="nil"/>
              <w:left w:val="nil"/>
              <w:bottom w:val="nil"/>
              <w:right w:val="nil"/>
            </w:tcBorders>
            <w:shd w:val="clear" w:color="auto" w:fill="auto"/>
            <w:noWrap/>
            <w:vAlign w:val="bottom"/>
          </w:tcPr>
          <w:p w14:paraId="5D85A08B"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32631E04" w14:textId="77777777" w:rsidTr="00FC4576">
        <w:trPr>
          <w:trHeight w:hRule="exact" w:val="288"/>
        </w:trPr>
        <w:tc>
          <w:tcPr>
            <w:tcW w:w="760" w:type="pct"/>
            <w:tcBorders>
              <w:top w:val="nil"/>
              <w:left w:val="nil"/>
              <w:bottom w:val="nil"/>
              <w:right w:val="nil"/>
            </w:tcBorders>
            <w:shd w:val="clear" w:color="auto" w:fill="auto"/>
            <w:noWrap/>
            <w:vAlign w:val="bottom"/>
          </w:tcPr>
          <w:p w14:paraId="6B76A7F0" w14:textId="77777777" w:rsidR="00696019" w:rsidRPr="00595B60" w:rsidRDefault="00696019" w:rsidP="00962DF7">
            <w:pPr>
              <w:rPr>
                <w:rFonts w:cs="Times New Roman"/>
                <w:szCs w:val="20"/>
              </w:rPr>
            </w:pPr>
            <w:r w:rsidRPr="00595B60">
              <w:rPr>
                <w:rFonts w:cs="Times New Roman"/>
                <w:szCs w:val="20"/>
              </w:rPr>
              <w:t>Greece</w:t>
            </w:r>
          </w:p>
        </w:tc>
        <w:tc>
          <w:tcPr>
            <w:tcW w:w="156" w:type="pct"/>
            <w:tcBorders>
              <w:top w:val="nil"/>
              <w:left w:val="nil"/>
              <w:bottom w:val="nil"/>
              <w:right w:val="nil"/>
            </w:tcBorders>
            <w:shd w:val="clear" w:color="auto" w:fill="auto"/>
            <w:noWrap/>
            <w:vAlign w:val="bottom"/>
          </w:tcPr>
          <w:p w14:paraId="42158FE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03DA7F1" w14:textId="77777777" w:rsidR="00696019" w:rsidRPr="00595B60" w:rsidRDefault="00696019" w:rsidP="00962DF7">
            <w:pPr>
              <w:jc w:val="right"/>
              <w:rPr>
                <w:rFonts w:cs="Times New Roman"/>
                <w:szCs w:val="20"/>
              </w:rPr>
            </w:pPr>
            <w:r w:rsidRPr="00595B60">
              <w:rPr>
                <w:rFonts w:cs="Times New Roman"/>
                <w:szCs w:val="20"/>
              </w:rPr>
              <w:t>311</w:t>
            </w:r>
          </w:p>
        </w:tc>
        <w:tc>
          <w:tcPr>
            <w:tcW w:w="311" w:type="pct"/>
            <w:tcBorders>
              <w:top w:val="nil"/>
              <w:left w:val="nil"/>
              <w:bottom w:val="nil"/>
              <w:right w:val="nil"/>
            </w:tcBorders>
            <w:shd w:val="clear" w:color="auto" w:fill="auto"/>
            <w:noWrap/>
            <w:vAlign w:val="bottom"/>
          </w:tcPr>
          <w:p w14:paraId="6860B665" w14:textId="77777777" w:rsidR="00696019" w:rsidRPr="00595B60" w:rsidRDefault="00696019" w:rsidP="00962DF7">
            <w:pPr>
              <w:jc w:val="right"/>
              <w:rPr>
                <w:rFonts w:cs="Times New Roman"/>
                <w:szCs w:val="20"/>
              </w:rPr>
            </w:pPr>
            <w:r w:rsidRPr="00595B60">
              <w:rPr>
                <w:rFonts w:cs="Times New Roman"/>
                <w:szCs w:val="20"/>
              </w:rPr>
              <w:t>519</w:t>
            </w:r>
          </w:p>
        </w:tc>
        <w:tc>
          <w:tcPr>
            <w:tcW w:w="311" w:type="pct"/>
            <w:tcBorders>
              <w:top w:val="nil"/>
              <w:left w:val="nil"/>
              <w:bottom w:val="nil"/>
              <w:right w:val="nil"/>
            </w:tcBorders>
            <w:shd w:val="clear" w:color="auto" w:fill="auto"/>
            <w:noWrap/>
            <w:vAlign w:val="bottom"/>
          </w:tcPr>
          <w:p w14:paraId="61422578" w14:textId="77777777" w:rsidR="00696019" w:rsidRPr="00595B60" w:rsidRDefault="00696019" w:rsidP="00962DF7">
            <w:pPr>
              <w:jc w:val="right"/>
              <w:rPr>
                <w:rFonts w:cs="Times New Roman"/>
                <w:szCs w:val="20"/>
              </w:rPr>
            </w:pPr>
            <w:r w:rsidRPr="00595B60">
              <w:rPr>
                <w:rFonts w:cs="Times New Roman"/>
                <w:szCs w:val="20"/>
              </w:rPr>
              <w:t>82</w:t>
            </w:r>
          </w:p>
        </w:tc>
        <w:tc>
          <w:tcPr>
            <w:tcW w:w="156" w:type="pct"/>
            <w:tcBorders>
              <w:top w:val="nil"/>
              <w:left w:val="nil"/>
              <w:bottom w:val="nil"/>
              <w:right w:val="nil"/>
            </w:tcBorders>
            <w:shd w:val="clear" w:color="auto" w:fill="auto"/>
            <w:noWrap/>
            <w:vAlign w:val="bottom"/>
          </w:tcPr>
          <w:p w14:paraId="41A45232"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7F22DB1" w14:textId="77777777" w:rsidR="00696019" w:rsidRPr="00595B60" w:rsidRDefault="00696019" w:rsidP="00962DF7">
            <w:pPr>
              <w:jc w:val="right"/>
              <w:rPr>
                <w:rFonts w:cs="Times New Roman"/>
                <w:szCs w:val="20"/>
              </w:rPr>
            </w:pPr>
            <w:r w:rsidRPr="00595B60">
              <w:rPr>
                <w:rFonts w:cs="Times New Roman"/>
                <w:szCs w:val="20"/>
              </w:rPr>
              <w:t>4,176</w:t>
            </w:r>
          </w:p>
        </w:tc>
        <w:tc>
          <w:tcPr>
            <w:tcW w:w="311" w:type="pct"/>
            <w:tcBorders>
              <w:top w:val="nil"/>
              <w:left w:val="nil"/>
              <w:bottom w:val="nil"/>
              <w:right w:val="nil"/>
            </w:tcBorders>
            <w:shd w:val="clear" w:color="auto" w:fill="auto"/>
            <w:noWrap/>
            <w:vAlign w:val="bottom"/>
          </w:tcPr>
          <w:p w14:paraId="00CFBDDD" w14:textId="77777777" w:rsidR="00696019" w:rsidRPr="00595B60" w:rsidRDefault="00696019" w:rsidP="00962DF7">
            <w:pPr>
              <w:jc w:val="right"/>
              <w:rPr>
                <w:rFonts w:cs="Times New Roman"/>
                <w:szCs w:val="20"/>
              </w:rPr>
            </w:pPr>
            <w:r w:rsidRPr="00595B60">
              <w:rPr>
                <w:rFonts w:cs="Times New Roman"/>
                <w:szCs w:val="20"/>
              </w:rPr>
              <w:t>462</w:t>
            </w:r>
          </w:p>
        </w:tc>
        <w:tc>
          <w:tcPr>
            <w:tcW w:w="311" w:type="pct"/>
            <w:tcBorders>
              <w:top w:val="nil"/>
              <w:left w:val="nil"/>
              <w:bottom w:val="nil"/>
              <w:right w:val="nil"/>
            </w:tcBorders>
            <w:shd w:val="clear" w:color="auto" w:fill="auto"/>
            <w:noWrap/>
            <w:vAlign w:val="bottom"/>
          </w:tcPr>
          <w:p w14:paraId="3CB3839A" w14:textId="77777777" w:rsidR="00696019" w:rsidRPr="00595B60" w:rsidRDefault="00696019" w:rsidP="00962DF7">
            <w:pPr>
              <w:jc w:val="right"/>
              <w:rPr>
                <w:rFonts w:cs="Times New Roman"/>
                <w:szCs w:val="20"/>
              </w:rPr>
            </w:pPr>
            <w:r w:rsidRPr="00595B60">
              <w:rPr>
                <w:rFonts w:cs="Times New Roman"/>
                <w:szCs w:val="20"/>
              </w:rPr>
              <w:t>87</w:t>
            </w:r>
          </w:p>
        </w:tc>
        <w:tc>
          <w:tcPr>
            <w:tcW w:w="156" w:type="pct"/>
            <w:tcBorders>
              <w:top w:val="nil"/>
              <w:left w:val="nil"/>
              <w:bottom w:val="nil"/>
              <w:right w:val="nil"/>
            </w:tcBorders>
            <w:shd w:val="clear" w:color="auto" w:fill="auto"/>
            <w:noWrap/>
            <w:vAlign w:val="bottom"/>
          </w:tcPr>
          <w:p w14:paraId="4DCC8D40"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3B53C18B" w14:textId="77777777" w:rsidR="00696019" w:rsidRPr="00595B60" w:rsidRDefault="00696019" w:rsidP="00962DF7">
            <w:pPr>
              <w:jc w:val="right"/>
              <w:rPr>
                <w:rFonts w:cs="Times New Roman"/>
                <w:szCs w:val="20"/>
              </w:rPr>
            </w:pPr>
            <w:r w:rsidRPr="00595B60">
              <w:rPr>
                <w:rFonts w:cs="Times New Roman"/>
                <w:szCs w:val="20"/>
              </w:rPr>
              <w:t>58</w:t>
            </w:r>
          </w:p>
        </w:tc>
        <w:tc>
          <w:tcPr>
            <w:tcW w:w="579" w:type="pct"/>
            <w:gridSpan w:val="2"/>
            <w:tcBorders>
              <w:top w:val="nil"/>
              <w:left w:val="nil"/>
              <w:bottom w:val="nil"/>
              <w:right w:val="nil"/>
            </w:tcBorders>
            <w:shd w:val="clear" w:color="auto" w:fill="auto"/>
            <w:noWrap/>
            <w:vAlign w:val="bottom"/>
          </w:tcPr>
          <w:p w14:paraId="1734BD8D" w14:textId="77777777" w:rsidR="00696019" w:rsidRPr="00595B60" w:rsidRDefault="00696019" w:rsidP="00962DF7">
            <w:pPr>
              <w:jc w:val="right"/>
              <w:rPr>
                <w:rFonts w:cs="Times New Roman"/>
                <w:szCs w:val="20"/>
              </w:rPr>
            </w:pPr>
            <w:r w:rsidRPr="00595B60">
              <w:rPr>
                <w:rFonts w:cs="Times New Roman"/>
                <w:szCs w:val="20"/>
              </w:rPr>
              <w:t>11.29***</w:t>
            </w:r>
          </w:p>
        </w:tc>
        <w:tc>
          <w:tcPr>
            <w:tcW w:w="156" w:type="pct"/>
            <w:tcBorders>
              <w:top w:val="nil"/>
              <w:left w:val="nil"/>
              <w:bottom w:val="nil"/>
              <w:right w:val="nil"/>
            </w:tcBorders>
            <w:shd w:val="clear" w:color="auto" w:fill="auto"/>
            <w:noWrap/>
            <w:vAlign w:val="bottom"/>
          </w:tcPr>
          <w:p w14:paraId="5D588BB5"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8F49584" w14:textId="77777777" w:rsidR="00696019" w:rsidRPr="00595B60" w:rsidRDefault="00696019" w:rsidP="00962DF7">
            <w:pPr>
              <w:jc w:val="center"/>
              <w:rPr>
                <w:rFonts w:cs="Times New Roman"/>
                <w:szCs w:val="20"/>
              </w:rPr>
            </w:pPr>
            <w:r w:rsidRPr="00595B60">
              <w:rPr>
                <w:rFonts w:cs="Times New Roman"/>
                <w:szCs w:val="20"/>
              </w:rPr>
              <w:t>0.66</w:t>
            </w:r>
          </w:p>
        </w:tc>
        <w:tc>
          <w:tcPr>
            <w:tcW w:w="292" w:type="pct"/>
            <w:tcBorders>
              <w:top w:val="nil"/>
              <w:left w:val="nil"/>
              <w:bottom w:val="nil"/>
              <w:right w:val="nil"/>
            </w:tcBorders>
            <w:shd w:val="clear" w:color="auto" w:fill="auto"/>
            <w:noWrap/>
            <w:vAlign w:val="bottom"/>
          </w:tcPr>
          <w:p w14:paraId="4A18BEF8"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28436880" w14:textId="77777777" w:rsidTr="00FC4576">
        <w:trPr>
          <w:trHeight w:hRule="exact" w:val="288"/>
        </w:trPr>
        <w:tc>
          <w:tcPr>
            <w:tcW w:w="760" w:type="pct"/>
            <w:tcBorders>
              <w:top w:val="nil"/>
              <w:left w:val="nil"/>
              <w:bottom w:val="nil"/>
              <w:right w:val="nil"/>
            </w:tcBorders>
            <w:shd w:val="clear" w:color="auto" w:fill="auto"/>
            <w:noWrap/>
            <w:vAlign w:val="bottom"/>
          </w:tcPr>
          <w:p w14:paraId="1F8344D7" w14:textId="77777777" w:rsidR="00696019" w:rsidRPr="00595B60" w:rsidRDefault="00696019" w:rsidP="00962DF7">
            <w:pPr>
              <w:rPr>
                <w:rFonts w:cs="Times New Roman"/>
                <w:szCs w:val="20"/>
              </w:rPr>
            </w:pPr>
            <w:r w:rsidRPr="00595B60">
              <w:rPr>
                <w:rFonts w:cs="Times New Roman"/>
                <w:szCs w:val="20"/>
              </w:rPr>
              <w:t>Hungary</w:t>
            </w:r>
          </w:p>
        </w:tc>
        <w:tc>
          <w:tcPr>
            <w:tcW w:w="156" w:type="pct"/>
            <w:tcBorders>
              <w:top w:val="nil"/>
              <w:left w:val="nil"/>
              <w:bottom w:val="nil"/>
              <w:right w:val="nil"/>
            </w:tcBorders>
            <w:shd w:val="clear" w:color="auto" w:fill="auto"/>
            <w:noWrap/>
            <w:vAlign w:val="bottom"/>
          </w:tcPr>
          <w:p w14:paraId="09F4A73A"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09C01B9D" w14:textId="77777777" w:rsidR="00696019" w:rsidRPr="00595B60" w:rsidRDefault="00696019" w:rsidP="00962DF7">
            <w:pPr>
              <w:jc w:val="right"/>
              <w:rPr>
                <w:rFonts w:cs="Times New Roman"/>
                <w:szCs w:val="20"/>
              </w:rPr>
            </w:pPr>
            <w:r w:rsidRPr="00595B60">
              <w:rPr>
                <w:rFonts w:cs="Times New Roman"/>
                <w:szCs w:val="20"/>
              </w:rPr>
              <w:t>754</w:t>
            </w:r>
          </w:p>
        </w:tc>
        <w:tc>
          <w:tcPr>
            <w:tcW w:w="311" w:type="pct"/>
            <w:tcBorders>
              <w:top w:val="nil"/>
              <w:left w:val="nil"/>
              <w:bottom w:val="nil"/>
              <w:right w:val="nil"/>
            </w:tcBorders>
            <w:shd w:val="clear" w:color="auto" w:fill="auto"/>
            <w:noWrap/>
            <w:vAlign w:val="bottom"/>
          </w:tcPr>
          <w:p w14:paraId="29F00AB6" w14:textId="77777777" w:rsidR="00696019" w:rsidRPr="00595B60" w:rsidRDefault="00696019" w:rsidP="00962DF7">
            <w:pPr>
              <w:jc w:val="right"/>
              <w:rPr>
                <w:rFonts w:cs="Times New Roman"/>
                <w:szCs w:val="20"/>
              </w:rPr>
            </w:pPr>
            <w:r w:rsidRPr="00595B60">
              <w:rPr>
                <w:rFonts w:cs="Times New Roman"/>
                <w:szCs w:val="20"/>
              </w:rPr>
              <w:t>507</w:t>
            </w:r>
          </w:p>
        </w:tc>
        <w:tc>
          <w:tcPr>
            <w:tcW w:w="311" w:type="pct"/>
            <w:tcBorders>
              <w:top w:val="nil"/>
              <w:left w:val="nil"/>
              <w:bottom w:val="nil"/>
              <w:right w:val="nil"/>
            </w:tcBorders>
            <w:shd w:val="clear" w:color="auto" w:fill="auto"/>
            <w:noWrap/>
            <w:vAlign w:val="bottom"/>
          </w:tcPr>
          <w:p w14:paraId="78D7B630" w14:textId="77777777" w:rsidR="00696019" w:rsidRPr="00595B60" w:rsidRDefault="00696019" w:rsidP="00962DF7">
            <w:pPr>
              <w:jc w:val="right"/>
              <w:rPr>
                <w:rFonts w:cs="Times New Roman"/>
                <w:szCs w:val="20"/>
              </w:rPr>
            </w:pPr>
            <w:r w:rsidRPr="00595B60">
              <w:rPr>
                <w:rFonts w:cs="Times New Roman"/>
                <w:szCs w:val="20"/>
              </w:rPr>
              <w:t>89</w:t>
            </w:r>
          </w:p>
        </w:tc>
        <w:tc>
          <w:tcPr>
            <w:tcW w:w="156" w:type="pct"/>
            <w:tcBorders>
              <w:top w:val="nil"/>
              <w:left w:val="nil"/>
              <w:bottom w:val="nil"/>
              <w:right w:val="nil"/>
            </w:tcBorders>
            <w:shd w:val="clear" w:color="auto" w:fill="auto"/>
            <w:noWrap/>
            <w:vAlign w:val="bottom"/>
          </w:tcPr>
          <w:p w14:paraId="067559FC"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F09C67A" w14:textId="77777777" w:rsidR="00696019" w:rsidRPr="00595B60" w:rsidRDefault="00696019" w:rsidP="00962DF7">
            <w:pPr>
              <w:jc w:val="right"/>
              <w:rPr>
                <w:rFonts w:cs="Times New Roman"/>
                <w:szCs w:val="20"/>
              </w:rPr>
            </w:pPr>
            <w:r w:rsidRPr="00595B60">
              <w:rPr>
                <w:rFonts w:cs="Times New Roman"/>
                <w:szCs w:val="20"/>
              </w:rPr>
              <w:t>3,820</w:t>
            </w:r>
          </w:p>
        </w:tc>
        <w:tc>
          <w:tcPr>
            <w:tcW w:w="311" w:type="pct"/>
            <w:tcBorders>
              <w:top w:val="nil"/>
              <w:left w:val="nil"/>
              <w:bottom w:val="nil"/>
              <w:right w:val="nil"/>
            </w:tcBorders>
            <w:shd w:val="clear" w:color="auto" w:fill="auto"/>
            <w:noWrap/>
            <w:vAlign w:val="bottom"/>
          </w:tcPr>
          <w:p w14:paraId="15101D6D" w14:textId="77777777" w:rsidR="00696019" w:rsidRPr="00595B60" w:rsidRDefault="00696019" w:rsidP="00962DF7">
            <w:pPr>
              <w:jc w:val="right"/>
              <w:rPr>
                <w:rFonts w:cs="Times New Roman"/>
                <w:szCs w:val="20"/>
              </w:rPr>
            </w:pPr>
            <w:r w:rsidRPr="00595B60">
              <w:rPr>
                <w:rFonts w:cs="Times New Roman"/>
                <w:szCs w:val="20"/>
              </w:rPr>
              <w:t>495</w:t>
            </w:r>
          </w:p>
        </w:tc>
        <w:tc>
          <w:tcPr>
            <w:tcW w:w="311" w:type="pct"/>
            <w:tcBorders>
              <w:top w:val="nil"/>
              <w:left w:val="nil"/>
              <w:bottom w:val="nil"/>
              <w:right w:val="nil"/>
            </w:tcBorders>
            <w:shd w:val="clear" w:color="auto" w:fill="auto"/>
            <w:noWrap/>
            <w:vAlign w:val="bottom"/>
          </w:tcPr>
          <w:p w14:paraId="26458FAD" w14:textId="77777777" w:rsidR="00696019" w:rsidRPr="00595B60" w:rsidRDefault="00696019" w:rsidP="00962DF7">
            <w:pPr>
              <w:jc w:val="right"/>
              <w:rPr>
                <w:rFonts w:cs="Times New Roman"/>
                <w:szCs w:val="20"/>
              </w:rPr>
            </w:pPr>
            <w:r w:rsidRPr="00595B60">
              <w:rPr>
                <w:rFonts w:cs="Times New Roman"/>
                <w:szCs w:val="20"/>
              </w:rPr>
              <w:t>90</w:t>
            </w:r>
          </w:p>
        </w:tc>
        <w:tc>
          <w:tcPr>
            <w:tcW w:w="156" w:type="pct"/>
            <w:tcBorders>
              <w:top w:val="nil"/>
              <w:left w:val="nil"/>
              <w:bottom w:val="nil"/>
              <w:right w:val="nil"/>
            </w:tcBorders>
            <w:shd w:val="clear" w:color="auto" w:fill="auto"/>
            <w:noWrap/>
            <w:vAlign w:val="bottom"/>
          </w:tcPr>
          <w:p w14:paraId="55A5B8B6"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1AC084A" w14:textId="77777777" w:rsidR="00696019" w:rsidRPr="00595B60" w:rsidRDefault="00696019" w:rsidP="00962DF7">
            <w:pPr>
              <w:jc w:val="right"/>
              <w:rPr>
                <w:rFonts w:cs="Times New Roman"/>
                <w:szCs w:val="20"/>
              </w:rPr>
            </w:pPr>
            <w:r w:rsidRPr="00595B60">
              <w:rPr>
                <w:rFonts w:cs="Times New Roman"/>
                <w:szCs w:val="20"/>
              </w:rPr>
              <w:t>13</w:t>
            </w:r>
          </w:p>
        </w:tc>
        <w:tc>
          <w:tcPr>
            <w:tcW w:w="579" w:type="pct"/>
            <w:gridSpan w:val="2"/>
            <w:tcBorders>
              <w:top w:val="nil"/>
              <w:left w:val="nil"/>
              <w:bottom w:val="nil"/>
              <w:right w:val="nil"/>
            </w:tcBorders>
            <w:shd w:val="clear" w:color="auto" w:fill="auto"/>
            <w:noWrap/>
            <w:vAlign w:val="bottom"/>
          </w:tcPr>
          <w:p w14:paraId="4FC6E77B" w14:textId="77777777" w:rsidR="00696019" w:rsidRPr="00595B60" w:rsidRDefault="00696019" w:rsidP="00962DF7">
            <w:pPr>
              <w:jc w:val="right"/>
              <w:rPr>
                <w:rFonts w:cs="Times New Roman"/>
                <w:szCs w:val="20"/>
              </w:rPr>
            </w:pPr>
            <w:r w:rsidRPr="00595B60">
              <w:rPr>
                <w:rFonts w:cs="Times New Roman"/>
                <w:szCs w:val="20"/>
              </w:rPr>
              <w:t>3.62***</w:t>
            </w:r>
          </w:p>
        </w:tc>
        <w:tc>
          <w:tcPr>
            <w:tcW w:w="156" w:type="pct"/>
            <w:tcBorders>
              <w:top w:val="nil"/>
              <w:left w:val="nil"/>
              <w:bottom w:val="nil"/>
              <w:right w:val="nil"/>
            </w:tcBorders>
            <w:shd w:val="clear" w:color="auto" w:fill="auto"/>
            <w:noWrap/>
            <w:vAlign w:val="bottom"/>
          </w:tcPr>
          <w:p w14:paraId="1CAB4967"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22BC796" w14:textId="77777777" w:rsidR="00696019" w:rsidRPr="00595B60" w:rsidRDefault="00696019" w:rsidP="00962DF7">
            <w:pPr>
              <w:jc w:val="center"/>
              <w:rPr>
                <w:rFonts w:cs="Times New Roman"/>
                <w:szCs w:val="20"/>
              </w:rPr>
            </w:pPr>
            <w:r w:rsidRPr="00595B60">
              <w:rPr>
                <w:rFonts w:cs="Times New Roman"/>
                <w:szCs w:val="20"/>
              </w:rPr>
              <w:t>0.14</w:t>
            </w:r>
          </w:p>
        </w:tc>
        <w:tc>
          <w:tcPr>
            <w:tcW w:w="292" w:type="pct"/>
            <w:tcBorders>
              <w:top w:val="nil"/>
              <w:left w:val="nil"/>
              <w:bottom w:val="nil"/>
              <w:right w:val="nil"/>
            </w:tcBorders>
            <w:shd w:val="clear" w:color="auto" w:fill="auto"/>
            <w:noWrap/>
            <w:vAlign w:val="bottom"/>
          </w:tcPr>
          <w:p w14:paraId="1494B729"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3FB992FA" w14:textId="77777777" w:rsidTr="00FC4576">
        <w:trPr>
          <w:trHeight w:hRule="exact" w:val="288"/>
        </w:trPr>
        <w:tc>
          <w:tcPr>
            <w:tcW w:w="760" w:type="pct"/>
            <w:tcBorders>
              <w:top w:val="nil"/>
              <w:left w:val="nil"/>
              <w:bottom w:val="nil"/>
              <w:right w:val="nil"/>
            </w:tcBorders>
            <w:shd w:val="clear" w:color="auto" w:fill="auto"/>
            <w:noWrap/>
            <w:vAlign w:val="bottom"/>
          </w:tcPr>
          <w:p w14:paraId="3D0CD0B7" w14:textId="77777777" w:rsidR="00696019" w:rsidRPr="00595B60" w:rsidRDefault="00696019" w:rsidP="00962DF7">
            <w:pPr>
              <w:rPr>
                <w:rFonts w:cs="Times New Roman"/>
                <w:szCs w:val="20"/>
              </w:rPr>
            </w:pPr>
            <w:r w:rsidRPr="00595B60">
              <w:rPr>
                <w:rFonts w:cs="Times New Roman"/>
                <w:szCs w:val="20"/>
              </w:rPr>
              <w:t>Iceland</w:t>
            </w:r>
          </w:p>
        </w:tc>
        <w:tc>
          <w:tcPr>
            <w:tcW w:w="156" w:type="pct"/>
            <w:tcBorders>
              <w:top w:val="nil"/>
              <w:left w:val="nil"/>
              <w:bottom w:val="nil"/>
              <w:right w:val="nil"/>
            </w:tcBorders>
            <w:shd w:val="clear" w:color="auto" w:fill="auto"/>
            <w:noWrap/>
            <w:vAlign w:val="bottom"/>
          </w:tcPr>
          <w:p w14:paraId="2FAFCAA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05FD6DA4" w14:textId="77777777" w:rsidR="00696019" w:rsidRPr="00595B60" w:rsidRDefault="00696019" w:rsidP="00962DF7">
            <w:pPr>
              <w:jc w:val="right"/>
              <w:rPr>
                <w:rFonts w:cs="Times New Roman"/>
                <w:szCs w:val="20"/>
              </w:rPr>
            </w:pPr>
            <w:r w:rsidRPr="00595B60">
              <w:rPr>
                <w:rFonts w:cs="Times New Roman"/>
                <w:szCs w:val="20"/>
              </w:rPr>
              <w:t>19</w:t>
            </w:r>
          </w:p>
        </w:tc>
        <w:tc>
          <w:tcPr>
            <w:tcW w:w="311" w:type="pct"/>
            <w:tcBorders>
              <w:top w:val="nil"/>
              <w:left w:val="nil"/>
              <w:bottom w:val="nil"/>
              <w:right w:val="nil"/>
            </w:tcBorders>
            <w:shd w:val="clear" w:color="auto" w:fill="auto"/>
            <w:noWrap/>
            <w:vAlign w:val="bottom"/>
          </w:tcPr>
          <w:p w14:paraId="6663D650" w14:textId="77777777" w:rsidR="00696019" w:rsidRPr="00595B60" w:rsidRDefault="00696019" w:rsidP="00962DF7">
            <w:pPr>
              <w:jc w:val="right"/>
              <w:rPr>
                <w:rFonts w:cs="Times New Roman"/>
                <w:szCs w:val="20"/>
              </w:rPr>
            </w:pPr>
            <w:r w:rsidRPr="00595B60">
              <w:rPr>
                <w:rFonts w:cs="Times New Roman"/>
                <w:szCs w:val="20"/>
              </w:rPr>
              <w:t>439</w:t>
            </w:r>
          </w:p>
        </w:tc>
        <w:tc>
          <w:tcPr>
            <w:tcW w:w="311" w:type="pct"/>
            <w:tcBorders>
              <w:top w:val="nil"/>
              <w:left w:val="nil"/>
              <w:bottom w:val="nil"/>
              <w:right w:val="nil"/>
            </w:tcBorders>
            <w:shd w:val="clear" w:color="auto" w:fill="auto"/>
            <w:noWrap/>
            <w:vAlign w:val="bottom"/>
          </w:tcPr>
          <w:p w14:paraId="1F219B93" w14:textId="77777777" w:rsidR="00696019" w:rsidRPr="00595B60" w:rsidRDefault="00696019" w:rsidP="00962DF7">
            <w:pPr>
              <w:jc w:val="right"/>
              <w:rPr>
                <w:rFonts w:cs="Times New Roman"/>
                <w:szCs w:val="20"/>
              </w:rPr>
            </w:pPr>
            <w:r w:rsidRPr="00595B60">
              <w:rPr>
                <w:rFonts w:cs="Times New Roman"/>
                <w:szCs w:val="20"/>
              </w:rPr>
              <w:t>94</w:t>
            </w:r>
          </w:p>
        </w:tc>
        <w:tc>
          <w:tcPr>
            <w:tcW w:w="156" w:type="pct"/>
            <w:tcBorders>
              <w:top w:val="nil"/>
              <w:left w:val="nil"/>
              <w:bottom w:val="nil"/>
              <w:right w:val="nil"/>
            </w:tcBorders>
            <w:shd w:val="clear" w:color="auto" w:fill="auto"/>
            <w:noWrap/>
            <w:vAlign w:val="bottom"/>
          </w:tcPr>
          <w:p w14:paraId="675A0814"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3F4D185" w14:textId="77777777" w:rsidR="00696019" w:rsidRPr="00595B60" w:rsidRDefault="00696019" w:rsidP="00962DF7">
            <w:pPr>
              <w:jc w:val="right"/>
              <w:rPr>
                <w:rFonts w:cs="Times New Roman"/>
                <w:szCs w:val="20"/>
              </w:rPr>
            </w:pPr>
            <w:r w:rsidRPr="00595B60">
              <w:rPr>
                <w:rFonts w:cs="Times New Roman"/>
                <w:szCs w:val="20"/>
              </w:rPr>
              <w:t>2,786</w:t>
            </w:r>
          </w:p>
        </w:tc>
        <w:tc>
          <w:tcPr>
            <w:tcW w:w="311" w:type="pct"/>
            <w:tcBorders>
              <w:top w:val="nil"/>
              <w:left w:val="nil"/>
              <w:bottom w:val="nil"/>
              <w:right w:val="nil"/>
            </w:tcBorders>
            <w:shd w:val="clear" w:color="auto" w:fill="auto"/>
            <w:noWrap/>
            <w:vAlign w:val="bottom"/>
          </w:tcPr>
          <w:p w14:paraId="62167E28" w14:textId="77777777" w:rsidR="00696019" w:rsidRPr="00595B60" w:rsidRDefault="00696019" w:rsidP="00962DF7">
            <w:pPr>
              <w:jc w:val="right"/>
              <w:rPr>
                <w:rFonts w:cs="Times New Roman"/>
                <w:szCs w:val="20"/>
              </w:rPr>
            </w:pPr>
            <w:r w:rsidRPr="00595B60">
              <w:rPr>
                <w:rFonts w:cs="Times New Roman"/>
                <w:szCs w:val="20"/>
              </w:rPr>
              <w:t>481</w:t>
            </w:r>
          </w:p>
        </w:tc>
        <w:tc>
          <w:tcPr>
            <w:tcW w:w="311" w:type="pct"/>
            <w:tcBorders>
              <w:top w:val="nil"/>
              <w:left w:val="nil"/>
              <w:bottom w:val="nil"/>
              <w:right w:val="nil"/>
            </w:tcBorders>
            <w:shd w:val="clear" w:color="auto" w:fill="auto"/>
            <w:noWrap/>
            <w:vAlign w:val="bottom"/>
          </w:tcPr>
          <w:p w14:paraId="13F2B022" w14:textId="77777777" w:rsidR="00696019" w:rsidRPr="00595B60" w:rsidRDefault="00696019" w:rsidP="00962DF7">
            <w:pPr>
              <w:jc w:val="right"/>
              <w:rPr>
                <w:rFonts w:cs="Times New Roman"/>
                <w:szCs w:val="20"/>
              </w:rPr>
            </w:pPr>
            <w:r w:rsidRPr="00595B60">
              <w:rPr>
                <w:rFonts w:cs="Times New Roman"/>
                <w:szCs w:val="20"/>
              </w:rPr>
              <w:t>100</w:t>
            </w:r>
          </w:p>
        </w:tc>
        <w:tc>
          <w:tcPr>
            <w:tcW w:w="156" w:type="pct"/>
            <w:tcBorders>
              <w:top w:val="nil"/>
              <w:left w:val="nil"/>
              <w:bottom w:val="nil"/>
              <w:right w:val="nil"/>
            </w:tcBorders>
            <w:shd w:val="clear" w:color="auto" w:fill="auto"/>
            <w:noWrap/>
            <w:vAlign w:val="bottom"/>
          </w:tcPr>
          <w:p w14:paraId="605BB588"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3950108D" w14:textId="77777777" w:rsidR="00696019" w:rsidRPr="00595B60" w:rsidRDefault="00696019" w:rsidP="00962DF7">
            <w:pPr>
              <w:jc w:val="right"/>
              <w:rPr>
                <w:rFonts w:cs="Times New Roman"/>
                <w:szCs w:val="20"/>
              </w:rPr>
            </w:pPr>
            <w:r w:rsidRPr="00595B60">
              <w:rPr>
                <w:rFonts w:cs="Times New Roman"/>
                <w:szCs w:val="20"/>
              </w:rPr>
              <w:t>-43</w:t>
            </w:r>
          </w:p>
        </w:tc>
        <w:tc>
          <w:tcPr>
            <w:tcW w:w="579" w:type="pct"/>
            <w:gridSpan w:val="2"/>
            <w:tcBorders>
              <w:top w:val="nil"/>
              <w:left w:val="nil"/>
              <w:bottom w:val="nil"/>
              <w:right w:val="nil"/>
            </w:tcBorders>
            <w:shd w:val="clear" w:color="auto" w:fill="auto"/>
            <w:noWrap/>
            <w:vAlign w:val="bottom"/>
          </w:tcPr>
          <w:p w14:paraId="4F97CB83" w14:textId="77777777" w:rsidR="00696019" w:rsidRPr="00595B60" w:rsidRDefault="00696019" w:rsidP="00962DF7">
            <w:pPr>
              <w:jc w:val="right"/>
              <w:rPr>
                <w:rFonts w:cs="Times New Roman"/>
                <w:szCs w:val="20"/>
              </w:rPr>
            </w:pPr>
            <w:r w:rsidRPr="00595B60">
              <w:rPr>
                <w:rFonts w:cs="Times New Roman"/>
                <w:szCs w:val="20"/>
              </w:rPr>
              <w:t>-1.83</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0D6735B6"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4B8447C8" w14:textId="77777777" w:rsidR="00696019" w:rsidRPr="00595B60" w:rsidRDefault="00696019" w:rsidP="00962DF7">
            <w:pPr>
              <w:jc w:val="center"/>
              <w:rPr>
                <w:rFonts w:cs="Times New Roman"/>
                <w:szCs w:val="20"/>
              </w:rPr>
            </w:pPr>
            <w:r w:rsidRPr="00595B60">
              <w:rPr>
                <w:rFonts w:cs="Times New Roman"/>
                <w:szCs w:val="20"/>
              </w:rPr>
              <w:t>0.42</w:t>
            </w:r>
          </w:p>
        </w:tc>
        <w:tc>
          <w:tcPr>
            <w:tcW w:w="292" w:type="pct"/>
            <w:tcBorders>
              <w:top w:val="nil"/>
              <w:left w:val="nil"/>
              <w:bottom w:val="nil"/>
              <w:right w:val="nil"/>
            </w:tcBorders>
            <w:shd w:val="clear" w:color="auto" w:fill="auto"/>
            <w:noWrap/>
            <w:vAlign w:val="bottom"/>
          </w:tcPr>
          <w:p w14:paraId="2CC29421"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210B217C" w14:textId="77777777" w:rsidTr="00FC4576">
        <w:trPr>
          <w:trHeight w:hRule="exact" w:val="288"/>
        </w:trPr>
        <w:tc>
          <w:tcPr>
            <w:tcW w:w="760" w:type="pct"/>
            <w:tcBorders>
              <w:top w:val="nil"/>
              <w:left w:val="nil"/>
              <w:bottom w:val="nil"/>
              <w:right w:val="nil"/>
            </w:tcBorders>
            <w:shd w:val="clear" w:color="auto" w:fill="auto"/>
            <w:noWrap/>
            <w:vAlign w:val="bottom"/>
          </w:tcPr>
          <w:p w14:paraId="4D484441" w14:textId="77777777" w:rsidR="00696019" w:rsidRPr="00595B60" w:rsidRDefault="00696019" w:rsidP="00962DF7">
            <w:pPr>
              <w:rPr>
                <w:rFonts w:cs="Times New Roman"/>
                <w:szCs w:val="20"/>
              </w:rPr>
            </w:pPr>
            <w:r w:rsidRPr="00595B60">
              <w:rPr>
                <w:rFonts w:cs="Times New Roman"/>
                <w:szCs w:val="20"/>
              </w:rPr>
              <w:t>Ireland</w:t>
            </w:r>
          </w:p>
        </w:tc>
        <w:tc>
          <w:tcPr>
            <w:tcW w:w="156" w:type="pct"/>
            <w:tcBorders>
              <w:top w:val="nil"/>
              <w:left w:val="nil"/>
              <w:bottom w:val="nil"/>
              <w:right w:val="nil"/>
            </w:tcBorders>
            <w:shd w:val="clear" w:color="auto" w:fill="auto"/>
            <w:noWrap/>
            <w:vAlign w:val="bottom"/>
          </w:tcPr>
          <w:p w14:paraId="686F5DBC"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136BD343" w14:textId="77777777" w:rsidR="00696019" w:rsidRPr="00595B60" w:rsidRDefault="00696019" w:rsidP="00962DF7">
            <w:pPr>
              <w:jc w:val="right"/>
              <w:rPr>
                <w:rFonts w:cs="Times New Roman"/>
                <w:szCs w:val="20"/>
              </w:rPr>
            </w:pPr>
            <w:r w:rsidRPr="00595B60">
              <w:rPr>
                <w:rFonts w:cs="Times New Roman"/>
                <w:szCs w:val="20"/>
              </w:rPr>
              <w:t>2,480</w:t>
            </w:r>
          </w:p>
        </w:tc>
        <w:tc>
          <w:tcPr>
            <w:tcW w:w="311" w:type="pct"/>
            <w:tcBorders>
              <w:top w:val="nil"/>
              <w:left w:val="nil"/>
              <w:bottom w:val="nil"/>
              <w:right w:val="nil"/>
            </w:tcBorders>
            <w:shd w:val="clear" w:color="auto" w:fill="auto"/>
            <w:noWrap/>
            <w:vAlign w:val="bottom"/>
          </w:tcPr>
          <w:p w14:paraId="2A945C47" w14:textId="77777777" w:rsidR="00696019" w:rsidRPr="00595B60" w:rsidRDefault="00696019" w:rsidP="00962DF7">
            <w:pPr>
              <w:jc w:val="right"/>
              <w:rPr>
                <w:rFonts w:cs="Times New Roman"/>
                <w:szCs w:val="20"/>
              </w:rPr>
            </w:pPr>
            <w:r w:rsidRPr="00595B60">
              <w:rPr>
                <w:rFonts w:cs="Times New Roman"/>
                <w:szCs w:val="20"/>
              </w:rPr>
              <w:t>530</w:t>
            </w:r>
          </w:p>
        </w:tc>
        <w:tc>
          <w:tcPr>
            <w:tcW w:w="311" w:type="pct"/>
            <w:tcBorders>
              <w:top w:val="nil"/>
              <w:left w:val="nil"/>
              <w:bottom w:val="nil"/>
              <w:right w:val="nil"/>
            </w:tcBorders>
            <w:shd w:val="clear" w:color="auto" w:fill="auto"/>
            <w:noWrap/>
            <w:vAlign w:val="bottom"/>
          </w:tcPr>
          <w:p w14:paraId="18A4C658" w14:textId="77777777" w:rsidR="00696019" w:rsidRPr="00595B60" w:rsidRDefault="00696019" w:rsidP="00962DF7">
            <w:pPr>
              <w:jc w:val="right"/>
              <w:rPr>
                <w:rFonts w:cs="Times New Roman"/>
                <w:szCs w:val="20"/>
              </w:rPr>
            </w:pPr>
            <w:r w:rsidRPr="00595B60">
              <w:rPr>
                <w:rFonts w:cs="Times New Roman"/>
                <w:szCs w:val="20"/>
              </w:rPr>
              <w:t>88</w:t>
            </w:r>
          </w:p>
        </w:tc>
        <w:tc>
          <w:tcPr>
            <w:tcW w:w="156" w:type="pct"/>
            <w:tcBorders>
              <w:top w:val="nil"/>
              <w:left w:val="nil"/>
              <w:bottom w:val="nil"/>
              <w:right w:val="nil"/>
            </w:tcBorders>
            <w:shd w:val="clear" w:color="auto" w:fill="auto"/>
            <w:noWrap/>
            <w:vAlign w:val="bottom"/>
          </w:tcPr>
          <w:p w14:paraId="0459DA71"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61DC492" w14:textId="77777777" w:rsidR="00696019" w:rsidRPr="00595B60" w:rsidRDefault="00696019" w:rsidP="00962DF7">
            <w:pPr>
              <w:jc w:val="right"/>
              <w:rPr>
                <w:rFonts w:cs="Times New Roman"/>
                <w:szCs w:val="20"/>
              </w:rPr>
            </w:pPr>
            <w:r w:rsidRPr="00595B60">
              <w:rPr>
                <w:rFonts w:cs="Times New Roman"/>
                <w:szCs w:val="20"/>
              </w:rPr>
              <w:t>1,605</w:t>
            </w:r>
          </w:p>
        </w:tc>
        <w:tc>
          <w:tcPr>
            <w:tcW w:w="311" w:type="pct"/>
            <w:tcBorders>
              <w:top w:val="nil"/>
              <w:left w:val="nil"/>
              <w:bottom w:val="nil"/>
              <w:right w:val="nil"/>
            </w:tcBorders>
            <w:shd w:val="clear" w:color="auto" w:fill="auto"/>
            <w:noWrap/>
            <w:vAlign w:val="bottom"/>
          </w:tcPr>
          <w:p w14:paraId="3F0ACC43" w14:textId="77777777" w:rsidR="00696019" w:rsidRPr="00595B60" w:rsidRDefault="00696019" w:rsidP="00962DF7">
            <w:pPr>
              <w:jc w:val="right"/>
              <w:rPr>
                <w:rFonts w:cs="Times New Roman"/>
                <w:szCs w:val="20"/>
              </w:rPr>
            </w:pPr>
            <w:r w:rsidRPr="00595B60">
              <w:rPr>
                <w:rFonts w:cs="Times New Roman"/>
                <w:szCs w:val="20"/>
              </w:rPr>
              <w:t>510</w:t>
            </w:r>
          </w:p>
        </w:tc>
        <w:tc>
          <w:tcPr>
            <w:tcW w:w="311" w:type="pct"/>
            <w:tcBorders>
              <w:top w:val="nil"/>
              <w:left w:val="nil"/>
              <w:bottom w:val="nil"/>
              <w:right w:val="nil"/>
            </w:tcBorders>
            <w:shd w:val="clear" w:color="auto" w:fill="auto"/>
            <w:noWrap/>
            <w:vAlign w:val="bottom"/>
          </w:tcPr>
          <w:p w14:paraId="1C4AFB29"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03921F0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7BDF052" w14:textId="77777777" w:rsidR="00696019" w:rsidRPr="00595B60" w:rsidRDefault="00696019" w:rsidP="00962DF7">
            <w:pPr>
              <w:jc w:val="right"/>
              <w:rPr>
                <w:rFonts w:cs="Times New Roman"/>
                <w:szCs w:val="20"/>
              </w:rPr>
            </w:pPr>
            <w:r w:rsidRPr="00595B60">
              <w:rPr>
                <w:rFonts w:cs="Times New Roman"/>
                <w:szCs w:val="20"/>
              </w:rPr>
              <w:t>20</w:t>
            </w:r>
          </w:p>
        </w:tc>
        <w:tc>
          <w:tcPr>
            <w:tcW w:w="579" w:type="pct"/>
            <w:gridSpan w:val="2"/>
            <w:tcBorders>
              <w:top w:val="nil"/>
              <w:left w:val="nil"/>
              <w:bottom w:val="nil"/>
              <w:right w:val="nil"/>
            </w:tcBorders>
            <w:shd w:val="clear" w:color="auto" w:fill="auto"/>
            <w:noWrap/>
            <w:vAlign w:val="bottom"/>
          </w:tcPr>
          <w:p w14:paraId="6CB92EE9" w14:textId="77777777" w:rsidR="00696019" w:rsidRPr="00595B60" w:rsidRDefault="00696019" w:rsidP="00962DF7">
            <w:pPr>
              <w:jc w:val="right"/>
              <w:rPr>
                <w:rFonts w:cs="Times New Roman"/>
                <w:szCs w:val="20"/>
              </w:rPr>
            </w:pPr>
            <w:r w:rsidRPr="00595B60">
              <w:rPr>
                <w:rFonts w:cs="Times New Roman"/>
                <w:szCs w:val="20"/>
              </w:rPr>
              <w:t>7.11***</w:t>
            </w:r>
          </w:p>
        </w:tc>
        <w:tc>
          <w:tcPr>
            <w:tcW w:w="156" w:type="pct"/>
            <w:tcBorders>
              <w:top w:val="nil"/>
              <w:left w:val="nil"/>
              <w:bottom w:val="nil"/>
              <w:right w:val="nil"/>
            </w:tcBorders>
            <w:shd w:val="clear" w:color="auto" w:fill="auto"/>
            <w:noWrap/>
            <w:vAlign w:val="bottom"/>
          </w:tcPr>
          <w:p w14:paraId="17499888"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D6D64DB" w14:textId="77777777" w:rsidR="00696019" w:rsidRPr="00595B60" w:rsidRDefault="00696019" w:rsidP="00962DF7">
            <w:pPr>
              <w:jc w:val="center"/>
              <w:rPr>
                <w:rFonts w:cs="Times New Roman"/>
                <w:szCs w:val="20"/>
              </w:rPr>
            </w:pPr>
            <w:r w:rsidRPr="00595B60">
              <w:rPr>
                <w:rFonts w:cs="Times New Roman"/>
                <w:szCs w:val="20"/>
              </w:rPr>
              <w:t>0.23</w:t>
            </w:r>
          </w:p>
        </w:tc>
        <w:tc>
          <w:tcPr>
            <w:tcW w:w="292" w:type="pct"/>
            <w:tcBorders>
              <w:top w:val="nil"/>
              <w:left w:val="nil"/>
              <w:bottom w:val="nil"/>
              <w:right w:val="nil"/>
            </w:tcBorders>
            <w:shd w:val="clear" w:color="auto" w:fill="auto"/>
            <w:noWrap/>
            <w:vAlign w:val="bottom"/>
          </w:tcPr>
          <w:p w14:paraId="68C32263"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5A0AF9D8" w14:textId="77777777" w:rsidTr="00FC4576">
        <w:trPr>
          <w:trHeight w:hRule="exact" w:val="288"/>
        </w:trPr>
        <w:tc>
          <w:tcPr>
            <w:tcW w:w="760" w:type="pct"/>
            <w:tcBorders>
              <w:top w:val="nil"/>
              <w:left w:val="nil"/>
              <w:bottom w:val="nil"/>
              <w:right w:val="nil"/>
            </w:tcBorders>
            <w:shd w:val="clear" w:color="auto" w:fill="auto"/>
            <w:noWrap/>
            <w:vAlign w:val="bottom"/>
          </w:tcPr>
          <w:p w14:paraId="43104CA4" w14:textId="77777777" w:rsidR="00696019" w:rsidRPr="00595B60" w:rsidRDefault="00696019" w:rsidP="00962DF7">
            <w:pPr>
              <w:rPr>
                <w:rFonts w:cs="Times New Roman"/>
                <w:szCs w:val="20"/>
              </w:rPr>
            </w:pPr>
            <w:r w:rsidRPr="00595B60">
              <w:rPr>
                <w:rFonts w:cs="Times New Roman"/>
                <w:szCs w:val="20"/>
              </w:rPr>
              <w:t>Italy</w:t>
            </w:r>
          </w:p>
        </w:tc>
        <w:tc>
          <w:tcPr>
            <w:tcW w:w="156" w:type="pct"/>
            <w:tcBorders>
              <w:top w:val="nil"/>
              <w:left w:val="nil"/>
              <w:bottom w:val="nil"/>
              <w:right w:val="nil"/>
            </w:tcBorders>
            <w:shd w:val="clear" w:color="auto" w:fill="auto"/>
            <w:noWrap/>
            <w:vAlign w:val="bottom"/>
          </w:tcPr>
          <w:p w14:paraId="63590B10"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A0A5CB2" w14:textId="77777777" w:rsidR="00696019" w:rsidRPr="00595B60" w:rsidRDefault="00696019" w:rsidP="00962DF7">
            <w:pPr>
              <w:jc w:val="right"/>
              <w:rPr>
                <w:rFonts w:cs="Times New Roman"/>
                <w:szCs w:val="20"/>
              </w:rPr>
            </w:pPr>
            <w:r w:rsidRPr="00595B60">
              <w:rPr>
                <w:rFonts w:cs="Times New Roman"/>
                <w:szCs w:val="20"/>
              </w:rPr>
              <w:t>1,320</w:t>
            </w:r>
          </w:p>
        </w:tc>
        <w:tc>
          <w:tcPr>
            <w:tcW w:w="311" w:type="pct"/>
            <w:tcBorders>
              <w:top w:val="nil"/>
              <w:left w:val="nil"/>
              <w:bottom w:val="nil"/>
              <w:right w:val="nil"/>
            </w:tcBorders>
            <w:shd w:val="clear" w:color="auto" w:fill="auto"/>
            <w:noWrap/>
            <w:vAlign w:val="bottom"/>
          </w:tcPr>
          <w:p w14:paraId="2A930A7B" w14:textId="77777777" w:rsidR="00696019" w:rsidRPr="00595B60" w:rsidRDefault="00696019" w:rsidP="00962DF7">
            <w:pPr>
              <w:jc w:val="right"/>
              <w:rPr>
                <w:rFonts w:cs="Times New Roman"/>
                <w:szCs w:val="20"/>
              </w:rPr>
            </w:pPr>
            <w:r w:rsidRPr="00595B60">
              <w:rPr>
                <w:rFonts w:cs="Times New Roman"/>
                <w:szCs w:val="20"/>
              </w:rPr>
              <w:t>494</w:t>
            </w:r>
          </w:p>
        </w:tc>
        <w:tc>
          <w:tcPr>
            <w:tcW w:w="311" w:type="pct"/>
            <w:tcBorders>
              <w:top w:val="nil"/>
              <w:left w:val="nil"/>
              <w:bottom w:val="nil"/>
              <w:right w:val="nil"/>
            </w:tcBorders>
            <w:shd w:val="clear" w:color="auto" w:fill="auto"/>
            <w:noWrap/>
            <w:vAlign w:val="bottom"/>
          </w:tcPr>
          <w:p w14:paraId="6605E726" w14:textId="77777777" w:rsidR="00696019" w:rsidRPr="00595B60" w:rsidRDefault="00696019" w:rsidP="00962DF7">
            <w:pPr>
              <w:jc w:val="right"/>
              <w:rPr>
                <w:rFonts w:cs="Times New Roman"/>
                <w:szCs w:val="20"/>
              </w:rPr>
            </w:pPr>
            <w:r w:rsidRPr="00595B60">
              <w:rPr>
                <w:rFonts w:cs="Times New Roman"/>
                <w:szCs w:val="20"/>
              </w:rPr>
              <w:t>88</w:t>
            </w:r>
          </w:p>
        </w:tc>
        <w:tc>
          <w:tcPr>
            <w:tcW w:w="156" w:type="pct"/>
            <w:tcBorders>
              <w:top w:val="nil"/>
              <w:left w:val="nil"/>
              <w:bottom w:val="nil"/>
              <w:right w:val="nil"/>
            </w:tcBorders>
            <w:shd w:val="clear" w:color="auto" w:fill="auto"/>
            <w:noWrap/>
            <w:vAlign w:val="bottom"/>
          </w:tcPr>
          <w:p w14:paraId="0B818E2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4380102" w14:textId="77777777" w:rsidR="00696019" w:rsidRPr="00595B60" w:rsidRDefault="00696019" w:rsidP="00962DF7">
            <w:pPr>
              <w:jc w:val="right"/>
              <w:rPr>
                <w:rFonts w:cs="Times New Roman"/>
                <w:szCs w:val="20"/>
              </w:rPr>
            </w:pPr>
            <w:r w:rsidRPr="00595B60">
              <w:rPr>
                <w:rFonts w:cs="Times New Roman"/>
                <w:szCs w:val="20"/>
              </w:rPr>
              <w:t>26,235</w:t>
            </w:r>
          </w:p>
        </w:tc>
        <w:tc>
          <w:tcPr>
            <w:tcW w:w="311" w:type="pct"/>
            <w:tcBorders>
              <w:top w:val="nil"/>
              <w:left w:val="nil"/>
              <w:bottom w:val="nil"/>
              <w:right w:val="nil"/>
            </w:tcBorders>
            <w:shd w:val="clear" w:color="auto" w:fill="auto"/>
            <w:noWrap/>
            <w:vAlign w:val="bottom"/>
          </w:tcPr>
          <w:p w14:paraId="738B6717" w14:textId="77777777" w:rsidR="00696019" w:rsidRPr="00595B60" w:rsidRDefault="00696019" w:rsidP="00962DF7">
            <w:pPr>
              <w:jc w:val="right"/>
              <w:rPr>
                <w:rFonts w:cs="Times New Roman"/>
                <w:szCs w:val="20"/>
              </w:rPr>
            </w:pPr>
            <w:r w:rsidRPr="00595B60">
              <w:rPr>
                <w:rFonts w:cs="Times New Roman"/>
                <w:szCs w:val="20"/>
              </w:rPr>
              <w:t>496</w:t>
            </w:r>
          </w:p>
        </w:tc>
        <w:tc>
          <w:tcPr>
            <w:tcW w:w="311" w:type="pct"/>
            <w:tcBorders>
              <w:top w:val="nil"/>
              <w:left w:val="nil"/>
              <w:bottom w:val="nil"/>
              <w:right w:val="nil"/>
            </w:tcBorders>
            <w:shd w:val="clear" w:color="auto" w:fill="auto"/>
            <w:noWrap/>
            <w:vAlign w:val="bottom"/>
          </w:tcPr>
          <w:p w14:paraId="45FED47E"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5C2AB86B"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DF1C81F" w14:textId="77777777" w:rsidR="00696019" w:rsidRPr="00595B60" w:rsidRDefault="00696019" w:rsidP="00962DF7">
            <w:pPr>
              <w:jc w:val="right"/>
              <w:rPr>
                <w:rFonts w:cs="Times New Roman"/>
                <w:szCs w:val="20"/>
              </w:rPr>
            </w:pPr>
            <w:r w:rsidRPr="00595B60">
              <w:rPr>
                <w:rFonts w:cs="Times New Roman"/>
                <w:szCs w:val="20"/>
              </w:rPr>
              <w:t>-2</w:t>
            </w:r>
          </w:p>
        </w:tc>
        <w:tc>
          <w:tcPr>
            <w:tcW w:w="579" w:type="pct"/>
            <w:gridSpan w:val="2"/>
            <w:tcBorders>
              <w:top w:val="nil"/>
              <w:left w:val="nil"/>
              <w:bottom w:val="nil"/>
              <w:right w:val="nil"/>
            </w:tcBorders>
            <w:shd w:val="clear" w:color="auto" w:fill="auto"/>
            <w:noWrap/>
            <w:vAlign w:val="bottom"/>
          </w:tcPr>
          <w:p w14:paraId="6F9732A3" w14:textId="77777777" w:rsidR="00696019" w:rsidRPr="00595B60" w:rsidRDefault="00696019" w:rsidP="00962DF7">
            <w:pPr>
              <w:jc w:val="right"/>
              <w:rPr>
                <w:rFonts w:cs="Times New Roman"/>
                <w:szCs w:val="20"/>
              </w:rPr>
            </w:pPr>
            <w:r w:rsidRPr="00595B60">
              <w:rPr>
                <w:rFonts w:cs="Times New Roman"/>
                <w:szCs w:val="20"/>
              </w:rPr>
              <w:t>-0.68</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167E8E47"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0250566" w14:textId="77777777" w:rsidR="00696019" w:rsidRPr="00595B60" w:rsidRDefault="00696019" w:rsidP="00962DF7">
            <w:pPr>
              <w:jc w:val="center"/>
              <w:rPr>
                <w:rFonts w:cs="Times New Roman"/>
                <w:szCs w:val="20"/>
              </w:rPr>
            </w:pPr>
            <w:r w:rsidRPr="00595B60">
              <w:rPr>
                <w:rFonts w:cs="Times New Roman"/>
                <w:szCs w:val="20"/>
              </w:rPr>
              <w:t>0.02</w:t>
            </w:r>
          </w:p>
        </w:tc>
        <w:tc>
          <w:tcPr>
            <w:tcW w:w="292" w:type="pct"/>
            <w:tcBorders>
              <w:top w:val="nil"/>
              <w:left w:val="nil"/>
              <w:bottom w:val="nil"/>
              <w:right w:val="nil"/>
            </w:tcBorders>
            <w:shd w:val="clear" w:color="auto" w:fill="auto"/>
            <w:noWrap/>
            <w:vAlign w:val="bottom"/>
          </w:tcPr>
          <w:p w14:paraId="774CD818"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0141A7C3" w14:textId="77777777" w:rsidTr="00FC4576">
        <w:trPr>
          <w:trHeight w:hRule="exact" w:val="288"/>
        </w:trPr>
        <w:tc>
          <w:tcPr>
            <w:tcW w:w="760" w:type="pct"/>
            <w:tcBorders>
              <w:top w:val="nil"/>
              <w:left w:val="nil"/>
              <w:bottom w:val="nil"/>
              <w:right w:val="nil"/>
            </w:tcBorders>
            <w:shd w:val="clear" w:color="auto" w:fill="auto"/>
            <w:noWrap/>
            <w:vAlign w:val="bottom"/>
          </w:tcPr>
          <w:p w14:paraId="721FA750" w14:textId="77777777" w:rsidR="00696019" w:rsidRPr="00595B60" w:rsidRDefault="00696019" w:rsidP="00962DF7">
            <w:pPr>
              <w:rPr>
                <w:rFonts w:cs="Times New Roman"/>
                <w:szCs w:val="20"/>
              </w:rPr>
            </w:pPr>
            <w:r w:rsidRPr="00595B60">
              <w:rPr>
                <w:rFonts w:cs="Times New Roman"/>
                <w:szCs w:val="20"/>
              </w:rPr>
              <w:t>Japan</w:t>
            </w:r>
          </w:p>
        </w:tc>
        <w:tc>
          <w:tcPr>
            <w:tcW w:w="156" w:type="pct"/>
            <w:tcBorders>
              <w:top w:val="nil"/>
              <w:left w:val="nil"/>
              <w:bottom w:val="nil"/>
              <w:right w:val="nil"/>
            </w:tcBorders>
            <w:shd w:val="clear" w:color="auto" w:fill="auto"/>
            <w:noWrap/>
            <w:vAlign w:val="bottom"/>
          </w:tcPr>
          <w:p w14:paraId="43628BB8"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696DBCD" w14:textId="77777777" w:rsidR="00696019" w:rsidRPr="00595B60" w:rsidRDefault="00696019" w:rsidP="00962DF7">
            <w:pPr>
              <w:jc w:val="right"/>
              <w:rPr>
                <w:rFonts w:cs="Times New Roman"/>
                <w:szCs w:val="20"/>
              </w:rPr>
            </w:pPr>
            <w:r w:rsidRPr="00595B60">
              <w:rPr>
                <w:rFonts w:cs="Times New Roman"/>
                <w:szCs w:val="20"/>
              </w:rPr>
              <w:t>1,835</w:t>
            </w:r>
          </w:p>
        </w:tc>
        <w:tc>
          <w:tcPr>
            <w:tcW w:w="311" w:type="pct"/>
            <w:tcBorders>
              <w:top w:val="nil"/>
              <w:left w:val="nil"/>
              <w:bottom w:val="nil"/>
              <w:right w:val="nil"/>
            </w:tcBorders>
            <w:shd w:val="clear" w:color="auto" w:fill="auto"/>
            <w:noWrap/>
            <w:vAlign w:val="bottom"/>
          </w:tcPr>
          <w:p w14:paraId="547B05AA" w14:textId="77777777" w:rsidR="00696019" w:rsidRPr="00595B60" w:rsidRDefault="00696019" w:rsidP="00962DF7">
            <w:pPr>
              <w:jc w:val="right"/>
              <w:rPr>
                <w:rFonts w:cs="Times New Roman"/>
                <w:szCs w:val="20"/>
              </w:rPr>
            </w:pPr>
            <w:r w:rsidRPr="00595B60">
              <w:rPr>
                <w:rFonts w:cs="Times New Roman"/>
                <w:szCs w:val="20"/>
              </w:rPr>
              <w:t>548</w:t>
            </w:r>
          </w:p>
        </w:tc>
        <w:tc>
          <w:tcPr>
            <w:tcW w:w="311" w:type="pct"/>
            <w:tcBorders>
              <w:top w:val="nil"/>
              <w:left w:val="nil"/>
              <w:bottom w:val="nil"/>
              <w:right w:val="nil"/>
            </w:tcBorders>
            <w:shd w:val="clear" w:color="auto" w:fill="auto"/>
            <w:noWrap/>
            <w:vAlign w:val="bottom"/>
          </w:tcPr>
          <w:p w14:paraId="0E951B75" w14:textId="77777777" w:rsidR="00696019" w:rsidRPr="00595B60" w:rsidRDefault="00696019" w:rsidP="00962DF7">
            <w:pPr>
              <w:jc w:val="right"/>
              <w:rPr>
                <w:rFonts w:cs="Times New Roman"/>
                <w:szCs w:val="20"/>
              </w:rPr>
            </w:pPr>
            <w:r w:rsidRPr="00595B60">
              <w:rPr>
                <w:rFonts w:cs="Times New Roman"/>
                <w:szCs w:val="20"/>
              </w:rPr>
              <w:t>96</w:t>
            </w:r>
          </w:p>
        </w:tc>
        <w:tc>
          <w:tcPr>
            <w:tcW w:w="156" w:type="pct"/>
            <w:tcBorders>
              <w:top w:val="nil"/>
              <w:left w:val="nil"/>
              <w:bottom w:val="nil"/>
              <w:right w:val="nil"/>
            </w:tcBorders>
            <w:shd w:val="clear" w:color="auto" w:fill="auto"/>
            <w:noWrap/>
            <w:vAlign w:val="bottom"/>
          </w:tcPr>
          <w:p w14:paraId="094B2309"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228BC758" w14:textId="77777777" w:rsidR="00696019" w:rsidRPr="00595B60" w:rsidRDefault="00696019" w:rsidP="00962DF7">
            <w:pPr>
              <w:jc w:val="right"/>
              <w:rPr>
                <w:rFonts w:cs="Times New Roman"/>
                <w:szCs w:val="20"/>
              </w:rPr>
            </w:pPr>
            <w:r w:rsidRPr="00595B60">
              <w:rPr>
                <w:rFonts w:cs="Times New Roman"/>
                <w:szCs w:val="20"/>
              </w:rPr>
              <w:t>4,359</w:t>
            </w:r>
          </w:p>
        </w:tc>
        <w:tc>
          <w:tcPr>
            <w:tcW w:w="311" w:type="pct"/>
            <w:tcBorders>
              <w:top w:val="nil"/>
              <w:left w:val="nil"/>
              <w:bottom w:val="nil"/>
              <w:right w:val="nil"/>
            </w:tcBorders>
            <w:shd w:val="clear" w:color="auto" w:fill="auto"/>
            <w:noWrap/>
            <w:vAlign w:val="bottom"/>
          </w:tcPr>
          <w:p w14:paraId="676B41D9" w14:textId="77777777" w:rsidR="00696019" w:rsidRPr="00595B60" w:rsidRDefault="00696019" w:rsidP="00962DF7">
            <w:pPr>
              <w:jc w:val="right"/>
              <w:rPr>
                <w:rFonts w:cs="Times New Roman"/>
                <w:szCs w:val="20"/>
              </w:rPr>
            </w:pPr>
            <w:r w:rsidRPr="00595B60">
              <w:rPr>
                <w:rFonts w:cs="Times New Roman"/>
                <w:szCs w:val="20"/>
              </w:rPr>
              <w:t>551</w:t>
            </w:r>
          </w:p>
        </w:tc>
        <w:tc>
          <w:tcPr>
            <w:tcW w:w="311" w:type="pct"/>
            <w:tcBorders>
              <w:top w:val="nil"/>
              <w:left w:val="nil"/>
              <w:bottom w:val="nil"/>
              <w:right w:val="nil"/>
            </w:tcBorders>
            <w:shd w:val="clear" w:color="auto" w:fill="auto"/>
            <w:noWrap/>
            <w:vAlign w:val="bottom"/>
          </w:tcPr>
          <w:p w14:paraId="18CA1B98"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1C91501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DB95859" w14:textId="77777777" w:rsidR="00696019" w:rsidRPr="00595B60" w:rsidRDefault="00696019" w:rsidP="00962DF7">
            <w:pPr>
              <w:jc w:val="right"/>
              <w:rPr>
                <w:rFonts w:cs="Times New Roman"/>
                <w:szCs w:val="20"/>
              </w:rPr>
            </w:pPr>
            <w:r w:rsidRPr="00595B60">
              <w:rPr>
                <w:rFonts w:cs="Times New Roman"/>
                <w:szCs w:val="20"/>
              </w:rPr>
              <w:t>-2</w:t>
            </w:r>
          </w:p>
        </w:tc>
        <w:tc>
          <w:tcPr>
            <w:tcW w:w="579" w:type="pct"/>
            <w:gridSpan w:val="2"/>
            <w:tcBorders>
              <w:top w:val="nil"/>
              <w:left w:val="nil"/>
              <w:bottom w:val="nil"/>
              <w:right w:val="nil"/>
            </w:tcBorders>
            <w:shd w:val="clear" w:color="auto" w:fill="auto"/>
            <w:noWrap/>
            <w:vAlign w:val="bottom"/>
          </w:tcPr>
          <w:p w14:paraId="1A7EFC57" w14:textId="77777777" w:rsidR="00696019" w:rsidRPr="00595B60" w:rsidRDefault="00696019" w:rsidP="00962DF7">
            <w:pPr>
              <w:jc w:val="right"/>
              <w:rPr>
                <w:rFonts w:cs="Times New Roman"/>
                <w:szCs w:val="20"/>
              </w:rPr>
            </w:pPr>
            <w:r w:rsidRPr="00595B60">
              <w:rPr>
                <w:rFonts w:cs="Times New Roman"/>
                <w:szCs w:val="20"/>
              </w:rPr>
              <w:t>-0.89</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14A35D51"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A3F9962" w14:textId="77777777" w:rsidR="00696019" w:rsidRPr="00595B60" w:rsidRDefault="00696019" w:rsidP="00962DF7">
            <w:pPr>
              <w:jc w:val="center"/>
              <w:rPr>
                <w:rFonts w:cs="Times New Roman"/>
                <w:szCs w:val="20"/>
              </w:rPr>
            </w:pPr>
            <w:r w:rsidRPr="00595B60">
              <w:rPr>
                <w:rFonts w:cs="Times New Roman"/>
                <w:szCs w:val="20"/>
              </w:rPr>
              <w:t>0.02</w:t>
            </w:r>
          </w:p>
        </w:tc>
        <w:tc>
          <w:tcPr>
            <w:tcW w:w="292" w:type="pct"/>
            <w:tcBorders>
              <w:top w:val="nil"/>
              <w:left w:val="nil"/>
              <w:bottom w:val="nil"/>
              <w:right w:val="nil"/>
            </w:tcBorders>
            <w:shd w:val="clear" w:color="auto" w:fill="auto"/>
            <w:noWrap/>
            <w:vAlign w:val="bottom"/>
          </w:tcPr>
          <w:p w14:paraId="54EC1DD7"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1F6868D7" w14:textId="77777777" w:rsidTr="00FC4576">
        <w:trPr>
          <w:trHeight w:hRule="exact" w:val="288"/>
        </w:trPr>
        <w:tc>
          <w:tcPr>
            <w:tcW w:w="760" w:type="pct"/>
            <w:tcBorders>
              <w:top w:val="nil"/>
              <w:left w:val="nil"/>
              <w:bottom w:val="nil"/>
              <w:right w:val="nil"/>
            </w:tcBorders>
            <w:shd w:val="clear" w:color="auto" w:fill="auto"/>
            <w:noWrap/>
            <w:vAlign w:val="bottom"/>
          </w:tcPr>
          <w:p w14:paraId="4ECD9178" w14:textId="77777777" w:rsidR="00696019" w:rsidRPr="00595B60" w:rsidRDefault="00696019" w:rsidP="00962DF7">
            <w:pPr>
              <w:rPr>
                <w:rFonts w:cs="Times New Roman"/>
                <w:szCs w:val="20"/>
              </w:rPr>
            </w:pPr>
            <w:r w:rsidRPr="00595B60">
              <w:rPr>
                <w:rFonts w:cs="Times New Roman"/>
                <w:szCs w:val="20"/>
              </w:rPr>
              <w:t>Korea</w:t>
            </w:r>
          </w:p>
        </w:tc>
        <w:tc>
          <w:tcPr>
            <w:tcW w:w="156" w:type="pct"/>
            <w:tcBorders>
              <w:top w:val="nil"/>
              <w:left w:val="nil"/>
              <w:bottom w:val="nil"/>
              <w:right w:val="nil"/>
            </w:tcBorders>
            <w:shd w:val="clear" w:color="auto" w:fill="auto"/>
            <w:noWrap/>
            <w:vAlign w:val="bottom"/>
          </w:tcPr>
          <w:p w14:paraId="3F529A30"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EF1F076" w14:textId="77777777" w:rsidR="00696019" w:rsidRPr="00595B60" w:rsidRDefault="00696019" w:rsidP="00962DF7">
            <w:pPr>
              <w:jc w:val="right"/>
              <w:rPr>
                <w:rFonts w:cs="Times New Roman"/>
                <w:szCs w:val="20"/>
              </w:rPr>
            </w:pPr>
            <w:r w:rsidRPr="00595B60">
              <w:rPr>
                <w:rFonts w:cs="Times New Roman"/>
                <w:szCs w:val="20"/>
              </w:rPr>
              <w:t>2,340</w:t>
            </w:r>
          </w:p>
        </w:tc>
        <w:tc>
          <w:tcPr>
            <w:tcW w:w="311" w:type="pct"/>
            <w:tcBorders>
              <w:top w:val="nil"/>
              <w:left w:val="nil"/>
              <w:bottom w:val="nil"/>
              <w:right w:val="nil"/>
            </w:tcBorders>
            <w:shd w:val="clear" w:color="auto" w:fill="auto"/>
            <w:noWrap/>
            <w:vAlign w:val="bottom"/>
          </w:tcPr>
          <w:p w14:paraId="02A2D495" w14:textId="77777777" w:rsidR="00696019" w:rsidRPr="00595B60" w:rsidRDefault="00696019" w:rsidP="00962DF7">
            <w:pPr>
              <w:jc w:val="right"/>
              <w:rPr>
                <w:rFonts w:cs="Times New Roman"/>
                <w:szCs w:val="20"/>
              </w:rPr>
            </w:pPr>
            <w:r w:rsidRPr="00595B60">
              <w:rPr>
                <w:rFonts w:cs="Times New Roman"/>
                <w:szCs w:val="20"/>
              </w:rPr>
              <w:t>545</w:t>
            </w:r>
          </w:p>
        </w:tc>
        <w:tc>
          <w:tcPr>
            <w:tcW w:w="311" w:type="pct"/>
            <w:tcBorders>
              <w:top w:val="nil"/>
              <w:left w:val="nil"/>
              <w:bottom w:val="nil"/>
              <w:right w:val="nil"/>
            </w:tcBorders>
            <w:shd w:val="clear" w:color="auto" w:fill="auto"/>
            <w:noWrap/>
            <w:vAlign w:val="bottom"/>
          </w:tcPr>
          <w:p w14:paraId="3BC21951" w14:textId="77777777" w:rsidR="00696019" w:rsidRPr="00595B60" w:rsidRDefault="00696019" w:rsidP="00962DF7">
            <w:pPr>
              <w:jc w:val="right"/>
              <w:rPr>
                <w:rFonts w:cs="Times New Roman"/>
                <w:szCs w:val="20"/>
              </w:rPr>
            </w:pPr>
            <w:r w:rsidRPr="00595B60">
              <w:rPr>
                <w:rFonts w:cs="Times New Roman"/>
                <w:szCs w:val="20"/>
              </w:rPr>
              <w:t>79</w:t>
            </w:r>
          </w:p>
        </w:tc>
        <w:tc>
          <w:tcPr>
            <w:tcW w:w="156" w:type="pct"/>
            <w:tcBorders>
              <w:top w:val="nil"/>
              <w:left w:val="nil"/>
              <w:bottom w:val="nil"/>
              <w:right w:val="nil"/>
            </w:tcBorders>
            <w:shd w:val="clear" w:color="auto" w:fill="auto"/>
            <w:noWrap/>
            <w:vAlign w:val="bottom"/>
          </w:tcPr>
          <w:p w14:paraId="20521352"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7BBE192" w14:textId="77777777" w:rsidR="00696019" w:rsidRPr="00595B60" w:rsidRDefault="00696019" w:rsidP="00962DF7">
            <w:pPr>
              <w:jc w:val="right"/>
              <w:rPr>
                <w:rFonts w:cs="Times New Roman"/>
                <w:szCs w:val="20"/>
              </w:rPr>
            </w:pPr>
            <w:r w:rsidRPr="00595B60">
              <w:rPr>
                <w:rFonts w:cs="Times New Roman"/>
                <w:szCs w:val="20"/>
              </w:rPr>
              <w:t>2,599</w:t>
            </w:r>
          </w:p>
        </w:tc>
        <w:tc>
          <w:tcPr>
            <w:tcW w:w="311" w:type="pct"/>
            <w:tcBorders>
              <w:top w:val="nil"/>
              <w:left w:val="nil"/>
              <w:bottom w:val="nil"/>
              <w:right w:val="nil"/>
            </w:tcBorders>
            <w:shd w:val="clear" w:color="auto" w:fill="auto"/>
            <w:noWrap/>
            <w:vAlign w:val="bottom"/>
          </w:tcPr>
          <w:p w14:paraId="4DC95B08" w14:textId="77777777" w:rsidR="00696019" w:rsidRPr="00595B60" w:rsidRDefault="00696019" w:rsidP="00962DF7">
            <w:pPr>
              <w:jc w:val="right"/>
              <w:rPr>
                <w:rFonts w:cs="Times New Roman"/>
                <w:szCs w:val="20"/>
              </w:rPr>
            </w:pPr>
            <w:r w:rsidRPr="00595B60">
              <w:rPr>
                <w:rFonts w:cs="Times New Roman"/>
                <w:szCs w:val="20"/>
              </w:rPr>
              <w:t>532</w:t>
            </w:r>
          </w:p>
        </w:tc>
        <w:tc>
          <w:tcPr>
            <w:tcW w:w="311" w:type="pct"/>
            <w:tcBorders>
              <w:top w:val="nil"/>
              <w:left w:val="nil"/>
              <w:bottom w:val="nil"/>
              <w:right w:val="nil"/>
            </w:tcBorders>
            <w:shd w:val="clear" w:color="auto" w:fill="auto"/>
            <w:noWrap/>
            <w:vAlign w:val="bottom"/>
          </w:tcPr>
          <w:p w14:paraId="40B61633" w14:textId="77777777" w:rsidR="00696019" w:rsidRPr="00595B60" w:rsidRDefault="00696019" w:rsidP="00962DF7">
            <w:pPr>
              <w:jc w:val="right"/>
              <w:rPr>
                <w:rFonts w:cs="Times New Roman"/>
                <w:szCs w:val="20"/>
              </w:rPr>
            </w:pPr>
            <w:r w:rsidRPr="00595B60">
              <w:rPr>
                <w:rFonts w:cs="Times New Roman"/>
                <w:szCs w:val="20"/>
              </w:rPr>
              <w:t>83</w:t>
            </w:r>
          </w:p>
        </w:tc>
        <w:tc>
          <w:tcPr>
            <w:tcW w:w="156" w:type="pct"/>
            <w:tcBorders>
              <w:top w:val="nil"/>
              <w:left w:val="nil"/>
              <w:bottom w:val="nil"/>
              <w:right w:val="nil"/>
            </w:tcBorders>
            <w:shd w:val="clear" w:color="auto" w:fill="auto"/>
            <w:noWrap/>
            <w:vAlign w:val="bottom"/>
          </w:tcPr>
          <w:p w14:paraId="247E89A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572BCEE" w14:textId="77777777" w:rsidR="00696019" w:rsidRPr="00595B60" w:rsidRDefault="00696019" w:rsidP="00962DF7">
            <w:pPr>
              <w:jc w:val="right"/>
              <w:rPr>
                <w:rFonts w:cs="Times New Roman"/>
                <w:szCs w:val="20"/>
              </w:rPr>
            </w:pPr>
            <w:r w:rsidRPr="00595B60">
              <w:rPr>
                <w:rFonts w:cs="Times New Roman"/>
                <w:szCs w:val="20"/>
              </w:rPr>
              <w:t>13</w:t>
            </w:r>
          </w:p>
        </w:tc>
        <w:tc>
          <w:tcPr>
            <w:tcW w:w="579" w:type="pct"/>
            <w:gridSpan w:val="2"/>
            <w:tcBorders>
              <w:top w:val="nil"/>
              <w:left w:val="nil"/>
              <w:bottom w:val="nil"/>
              <w:right w:val="nil"/>
            </w:tcBorders>
            <w:shd w:val="clear" w:color="auto" w:fill="auto"/>
            <w:noWrap/>
            <w:vAlign w:val="bottom"/>
          </w:tcPr>
          <w:p w14:paraId="3DC6CF54" w14:textId="77777777" w:rsidR="00696019" w:rsidRPr="00595B60" w:rsidRDefault="00696019" w:rsidP="00962DF7">
            <w:pPr>
              <w:jc w:val="right"/>
              <w:rPr>
                <w:rFonts w:cs="Times New Roman"/>
                <w:szCs w:val="20"/>
              </w:rPr>
            </w:pPr>
            <w:r w:rsidRPr="00595B60">
              <w:rPr>
                <w:rFonts w:cs="Times New Roman"/>
                <w:szCs w:val="20"/>
              </w:rPr>
              <w:t>5.56***</w:t>
            </w:r>
          </w:p>
        </w:tc>
        <w:tc>
          <w:tcPr>
            <w:tcW w:w="156" w:type="pct"/>
            <w:tcBorders>
              <w:top w:val="nil"/>
              <w:left w:val="nil"/>
              <w:bottom w:val="nil"/>
              <w:right w:val="nil"/>
            </w:tcBorders>
            <w:shd w:val="clear" w:color="auto" w:fill="auto"/>
            <w:noWrap/>
            <w:vAlign w:val="bottom"/>
          </w:tcPr>
          <w:p w14:paraId="0F0C8D54"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F9691C0" w14:textId="77777777" w:rsidR="00696019" w:rsidRPr="00595B60" w:rsidRDefault="00696019" w:rsidP="00962DF7">
            <w:pPr>
              <w:jc w:val="center"/>
              <w:rPr>
                <w:rFonts w:cs="Times New Roman"/>
                <w:szCs w:val="20"/>
              </w:rPr>
            </w:pPr>
            <w:r w:rsidRPr="00595B60">
              <w:rPr>
                <w:rFonts w:cs="Times New Roman"/>
                <w:szCs w:val="20"/>
              </w:rPr>
              <w:t>0.16</w:t>
            </w:r>
          </w:p>
        </w:tc>
        <w:tc>
          <w:tcPr>
            <w:tcW w:w="292" w:type="pct"/>
            <w:tcBorders>
              <w:top w:val="nil"/>
              <w:left w:val="nil"/>
              <w:bottom w:val="nil"/>
              <w:right w:val="nil"/>
            </w:tcBorders>
            <w:shd w:val="clear" w:color="auto" w:fill="auto"/>
            <w:noWrap/>
            <w:vAlign w:val="bottom"/>
          </w:tcPr>
          <w:p w14:paraId="7E626277"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713A51B0" w14:textId="77777777" w:rsidTr="00FC4576">
        <w:trPr>
          <w:trHeight w:hRule="exact" w:val="288"/>
        </w:trPr>
        <w:tc>
          <w:tcPr>
            <w:tcW w:w="760" w:type="pct"/>
            <w:tcBorders>
              <w:top w:val="nil"/>
              <w:left w:val="nil"/>
              <w:bottom w:val="nil"/>
              <w:right w:val="nil"/>
            </w:tcBorders>
            <w:shd w:val="clear" w:color="auto" w:fill="auto"/>
            <w:noWrap/>
            <w:vAlign w:val="bottom"/>
          </w:tcPr>
          <w:p w14:paraId="038AD275" w14:textId="77777777" w:rsidR="00696019" w:rsidRPr="00595B60" w:rsidRDefault="00696019" w:rsidP="00962DF7">
            <w:pPr>
              <w:rPr>
                <w:rFonts w:cs="Times New Roman"/>
                <w:szCs w:val="20"/>
              </w:rPr>
            </w:pPr>
            <w:r w:rsidRPr="00595B60">
              <w:rPr>
                <w:rFonts w:cs="Times New Roman"/>
                <w:szCs w:val="20"/>
              </w:rPr>
              <w:t>Luxembourg</w:t>
            </w:r>
          </w:p>
        </w:tc>
        <w:tc>
          <w:tcPr>
            <w:tcW w:w="156" w:type="pct"/>
            <w:tcBorders>
              <w:top w:val="nil"/>
              <w:left w:val="nil"/>
              <w:bottom w:val="nil"/>
              <w:right w:val="nil"/>
            </w:tcBorders>
            <w:shd w:val="clear" w:color="auto" w:fill="auto"/>
            <w:noWrap/>
            <w:vAlign w:val="bottom"/>
          </w:tcPr>
          <w:p w14:paraId="7FB87784"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2CDF8D0" w14:textId="77777777" w:rsidR="00696019" w:rsidRPr="00595B60" w:rsidRDefault="00696019" w:rsidP="00962DF7">
            <w:pPr>
              <w:jc w:val="right"/>
              <w:rPr>
                <w:rFonts w:cs="Times New Roman"/>
                <w:szCs w:val="20"/>
              </w:rPr>
            </w:pPr>
            <w:r w:rsidRPr="00595B60">
              <w:rPr>
                <w:rFonts w:cs="Times New Roman"/>
                <w:szCs w:val="20"/>
              </w:rPr>
              <w:t>769</w:t>
            </w:r>
          </w:p>
        </w:tc>
        <w:tc>
          <w:tcPr>
            <w:tcW w:w="311" w:type="pct"/>
            <w:tcBorders>
              <w:top w:val="nil"/>
              <w:left w:val="nil"/>
              <w:bottom w:val="nil"/>
              <w:right w:val="nil"/>
            </w:tcBorders>
            <w:shd w:val="clear" w:color="auto" w:fill="auto"/>
            <w:noWrap/>
            <w:vAlign w:val="bottom"/>
          </w:tcPr>
          <w:p w14:paraId="12CF3921" w14:textId="77777777" w:rsidR="00696019" w:rsidRPr="00595B60" w:rsidRDefault="00696019" w:rsidP="00962DF7">
            <w:pPr>
              <w:jc w:val="right"/>
              <w:rPr>
                <w:rFonts w:cs="Times New Roman"/>
                <w:szCs w:val="20"/>
              </w:rPr>
            </w:pPr>
            <w:r w:rsidRPr="00595B60">
              <w:rPr>
                <w:rFonts w:cs="Times New Roman"/>
                <w:szCs w:val="20"/>
              </w:rPr>
              <w:t>482</w:t>
            </w:r>
          </w:p>
        </w:tc>
        <w:tc>
          <w:tcPr>
            <w:tcW w:w="311" w:type="pct"/>
            <w:tcBorders>
              <w:top w:val="nil"/>
              <w:left w:val="nil"/>
              <w:bottom w:val="nil"/>
              <w:right w:val="nil"/>
            </w:tcBorders>
            <w:shd w:val="clear" w:color="auto" w:fill="auto"/>
            <w:noWrap/>
            <w:vAlign w:val="bottom"/>
          </w:tcPr>
          <w:p w14:paraId="32CF5A3E"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57C5B94A"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76231A2" w14:textId="77777777" w:rsidR="00696019" w:rsidRPr="00595B60" w:rsidRDefault="00696019" w:rsidP="00962DF7">
            <w:pPr>
              <w:jc w:val="right"/>
              <w:rPr>
                <w:rFonts w:cs="Times New Roman"/>
                <w:szCs w:val="20"/>
              </w:rPr>
            </w:pPr>
            <w:r w:rsidRPr="00595B60">
              <w:rPr>
                <w:rFonts w:cs="Times New Roman"/>
                <w:szCs w:val="20"/>
              </w:rPr>
              <w:t>4,054</w:t>
            </w:r>
          </w:p>
        </w:tc>
        <w:tc>
          <w:tcPr>
            <w:tcW w:w="311" w:type="pct"/>
            <w:tcBorders>
              <w:top w:val="nil"/>
              <w:left w:val="nil"/>
              <w:bottom w:val="nil"/>
              <w:right w:val="nil"/>
            </w:tcBorders>
            <w:shd w:val="clear" w:color="auto" w:fill="auto"/>
            <w:noWrap/>
            <w:vAlign w:val="bottom"/>
          </w:tcPr>
          <w:p w14:paraId="6D170750" w14:textId="77777777" w:rsidR="00696019" w:rsidRPr="00595B60" w:rsidRDefault="00696019" w:rsidP="00962DF7">
            <w:pPr>
              <w:jc w:val="right"/>
              <w:rPr>
                <w:rFonts w:cs="Times New Roman"/>
                <w:szCs w:val="20"/>
              </w:rPr>
            </w:pPr>
            <w:r w:rsidRPr="00595B60">
              <w:rPr>
                <w:rFonts w:cs="Times New Roman"/>
                <w:szCs w:val="20"/>
              </w:rPr>
              <w:t>496</w:t>
            </w:r>
          </w:p>
        </w:tc>
        <w:tc>
          <w:tcPr>
            <w:tcW w:w="311" w:type="pct"/>
            <w:tcBorders>
              <w:top w:val="nil"/>
              <w:left w:val="nil"/>
              <w:bottom w:val="nil"/>
              <w:right w:val="nil"/>
            </w:tcBorders>
            <w:shd w:val="clear" w:color="auto" w:fill="auto"/>
            <w:noWrap/>
            <w:vAlign w:val="bottom"/>
          </w:tcPr>
          <w:p w14:paraId="278084BF" w14:textId="77777777" w:rsidR="00696019" w:rsidRPr="00595B60" w:rsidRDefault="00696019" w:rsidP="00962DF7">
            <w:pPr>
              <w:jc w:val="right"/>
              <w:rPr>
                <w:rFonts w:cs="Times New Roman"/>
                <w:szCs w:val="20"/>
              </w:rPr>
            </w:pPr>
            <w:r w:rsidRPr="00595B60">
              <w:rPr>
                <w:rFonts w:cs="Times New Roman"/>
                <w:szCs w:val="20"/>
              </w:rPr>
              <w:t>102</w:t>
            </w:r>
          </w:p>
        </w:tc>
        <w:tc>
          <w:tcPr>
            <w:tcW w:w="156" w:type="pct"/>
            <w:tcBorders>
              <w:top w:val="nil"/>
              <w:left w:val="nil"/>
              <w:bottom w:val="nil"/>
              <w:right w:val="nil"/>
            </w:tcBorders>
            <w:shd w:val="clear" w:color="auto" w:fill="auto"/>
            <w:noWrap/>
            <w:vAlign w:val="bottom"/>
          </w:tcPr>
          <w:p w14:paraId="08715075"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E284D66" w14:textId="77777777" w:rsidR="00696019" w:rsidRPr="00595B60" w:rsidRDefault="00696019" w:rsidP="00962DF7">
            <w:pPr>
              <w:jc w:val="right"/>
              <w:rPr>
                <w:rFonts w:cs="Times New Roman"/>
                <w:szCs w:val="20"/>
              </w:rPr>
            </w:pPr>
            <w:r w:rsidRPr="00595B60">
              <w:rPr>
                <w:rFonts w:cs="Times New Roman"/>
                <w:szCs w:val="20"/>
              </w:rPr>
              <w:t>-14</w:t>
            </w:r>
          </w:p>
        </w:tc>
        <w:tc>
          <w:tcPr>
            <w:tcW w:w="579" w:type="pct"/>
            <w:gridSpan w:val="2"/>
            <w:tcBorders>
              <w:top w:val="nil"/>
              <w:left w:val="nil"/>
              <w:bottom w:val="nil"/>
              <w:right w:val="nil"/>
            </w:tcBorders>
            <w:shd w:val="clear" w:color="auto" w:fill="auto"/>
            <w:noWrap/>
            <w:vAlign w:val="bottom"/>
          </w:tcPr>
          <w:p w14:paraId="6B2E4B65" w14:textId="77777777" w:rsidR="00696019" w:rsidRPr="00595B60" w:rsidRDefault="00696019" w:rsidP="00962DF7">
            <w:pPr>
              <w:jc w:val="right"/>
              <w:rPr>
                <w:rFonts w:cs="Times New Roman"/>
                <w:szCs w:val="20"/>
              </w:rPr>
            </w:pPr>
            <w:r w:rsidRPr="00595B60">
              <w:rPr>
                <w:rFonts w:cs="Times New Roman"/>
                <w:szCs w:val="20"/>
              </w:rPr>
              <w:t>-3.58***</w:t>
            </w:r>
          </w:p>
        </w:tc>
        <w:tc>
          <w:tcPr>
            <w:tcW w:w="156" w:type="pct"/>
            <w:tcBorders>
              <w:top w:val="nil"/>
              <w:left w:val="nil"/>
              <w:bottom w:val="nil"/>
              <w:right w:val="nil"/>
            </w:tcBorders>
            <w:shd w:val="clear" w:color="auto" w:fill="auto"/>
            <w:noWrap/>
            <w:vAlign w:val="bottom"/>
          </w:tcPr>
          <w:p w14:paraId="6A0F5FF1"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AE0A34C" w14:textId="77777777" w:rsidR="00696019" w:rsidRPr="00595B60" w:rsidRDefault="00696019" w:rsidP="00962DF7">
            <w:pPr>
              <w:jc w:val="center"/>
              <w:rPr>
                <w:rFonts w:cs="Times New Roman"/>
                <w:szCs w:val="20"/>
              </w:rPr>
            </w:pPr>
            <w:r w:rsidRPr="00595B60">
              <w:rPr>
                <w:rFonts w:cs="Times New Roman"/>
                <w:szCs w:val="20"/>
              </w:rPr>
              <w:t>0.14</w:t>
            </w:r>
          </w:p>
        </w:tc>
        <w:tc>
          <w:tcPr>
            <w:tcW w:w="292" w:type="pct"/>
            <w:tcBorders>
              <w:top w:val="nil"/>
              <w:left w:val="nil"/>
              <w:bottom w:val="nil"/>
              <w:right w:val="nil"/>
            </w:tcBorders>
            <w:shd w:val="clear" w:color="auto" w:fill="auto"/>
            <w:noWrap/>
            <w:vAlign w:val="bottom"/>
          </w:tcPr>
          <w:p w14:paraId="46E59963"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2A350002" w14:textId="77777777" w:rsidTr="00FC4576">
        <w:trPr>
          <w:trHeight w:hRule="exact" w:val="288"/>
        </w:trPr>
        <w:tc>
          <w:tcPr>
            <w:tcW w:w="760" w:type="pct"/>
            <w:tcBorders>
              <w:top w:val="nil"/>
              <w:left w:val="nil"/>
              <w:bottom w:val="nil"/>
              <w:right w:val="nil"/>
            </w:tcBorders>
            <w:shd w:val="clear" w:color="auto" w:fill="auto"/>
            <w:noWrap/>
            <w:vAlign w:val="bottom"/>
          </w:tcPr>
          <w:p w14:paraId="655CCE43" w14:textId="77777777" w:rsidR="00696019" w:rsidRPr="00595B60" w:rsidRDefault="00696019" w:rsidP="00962DF7">
            <w:pPr>
              <w:rPr>
                <w:rFonts w:cs="Times New Roman"/>
                <w:szCs w:val="20"/>
              </w:rPr>
            </w:pPr>
            <w:r w:rsidRPr="00595B60">
              <w:rPr>
                <w:rFonts w:cs="Times New Roman"/>
                <w:szCs w:val="20"/>
              </w:rPr>
              <w:t>Mexico</w:t>
            </w:r>
          </w:p>
        </w:tc>
        <w:tc>
          <w:tcPr>
            <w:tcW w:w="156" w:type="pct"/>
            <w:tcBorders>
              <w:top w:val="nil"/>
              <w:left w:val="nil"/>
              <w:bottom w:val="nil"/>
              <w:right w:val="nil"/>
            </w:tcBorders>
            <w:shd w:val="clear" w:color="auto" w:fill="auto"/>
            <w:noWrap/>
            <w:vAlign w:val="bottom"/>
          </w:tcPr>
          <w:p w14:paraId="3461CDF6"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727263E" w14:textId="77777777" w:rsidR="00696019" w:rsidRPr="00595B60" w:rsidRDefault="00696019" w:rsidP="00962DF7">
            <w:pPr>
              <w:jc w:val="right"/>
              <w:rPr>
                <w:rFonts w:cs="Times New Roman"/>
                <w:szCs w:val="20"/>
              </w:rPr>
            </w:pPr>
            <w:r w:rsidRPr="00595B60">
              <w:rPr>
                <w:rFonts w:cs="Times New Roman"/>
                <w:szCs w:val="20"/>
              </w:rPr>
              <w:t>3,093</w:t>
            </w:r>
          </w:p>
        </w:tc>
        <w:tc>
          <w:tcPr>
            <w:tcW w:w="311" w:type="pct"/>
            <w:tcBorders>
              <w:top w:val="nil"/>
              <w:left w:val="nil"/>
              <w:bottom w:val="nil"/>
              <w:right w:val="nil"/>
            </w:tcBorders>
            <w:shd w:val="clear" w:color="auto" w:fill="auto"/>
            <w:noWrap/>
            <w:vAlign w:val="bottom"/>
          </w:tcPr>
          <w:p w14:paraId="23F2E421" w14:textId="77777777" w:rsidR="00696019" w:rsidRPr="00595B60" w:rsidRDefault="00696019" w:rsidP="00962DF7">
            <w:pPr>
              <w:jc w:val="right"/>
              <w:rPr>
                <w:rFonts w:cs="Times New Roman"/>
                <w:szCs w:val="20"/>
              </w:rPr>
            </w:pPr>
            <w:r w:rsidRPr="00595B60">
              <w:rPr>
                <w:rFonts w:cs="Times New Roman"/>
                <w:szCs w:val="20"/>
              </w:rPr>
              <w:t>451</w:t>
            </w:r>
          </w:p>
        </w:tc>
        <w:tc>
          <w:tcPr>
            <w:tcW w:w="311" w:type="pct"/>
            <w:tcBorders>
              <w:top w:val="nil"/>
              <w:left w:val="nil"/>
              <w:bottom w:val="nil"/>
              <w:right w:val="nil"/>
            </w:tcBorders>
            <w:shd w:val="clear" w:color="auto" w:fill="auto"/>
            <w:noWrap/>
            <w:vAlign w:val="bottom"/>
          </w:tcPr>
          <w:p w14:paraId="38268408" w14:textId="77777777" w:rsidR="00696019" w:rsidRPr="00595B60" w:rsidRDefault="00696019" w:rsidP="00962DF7">
            <w:pPr>
              <w:jc w:val="right"/>
              <w:rPr>
                <w:rFonts w:cs="Times New Roman"/>
                <w:szCs w:val="20"/>
              </w:rPr>
            </w:pPr>
            <w:r w:rsidRPr="00595B60">
              <w:rPr>
                <w:rFonts w:cs="Times New Roman"/>
                <w:szCs w:val="20"/>
              </w:rPr>
              <w:t>71</w:t>
            </w:r>
          </w:p>
        </w:tc>
        <w:tc>
          <w:tcPr>
            <w:tcW w:w="156" w:type="pct"/>
            <w:tcBorders>
              <w:top w:val="nil"/>
              <w:left w:val="nil"/>
              <w:bottom w:val="nil"/>
              <w:right w:val="nil"/>
            </w:tcBorders>
            <w:shd w:val="clear" w:color="auto" w:fill="auto"/>
            <w:noWrap/>
            <w:vAlign w:val="bottom"/>
          </w:tcPr>
          <w:p w14:paraId="38A3E9AB"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34818E5" w14:textId="77777777" w:rsidR="00696019" w:rsidRPr="00595B60" w:rsidRDefault="00696019" w:rsidP="00962DF7">
            <w:pPr>
              <w:jc w:val="right"/>
              <w:rPr>
                <w:rFonts w:cs="Times New Roman"/>
                <w:szCs w:val="20"/>
              </w:rPr>
            </w:pPr>
            <w:r w:rsidRPr="00595B60">
              <w:rPr>
                <w:rFonts w:cs="Times New Roman"/>
                <w:szCs w:val="20"/>
              </w:rPr>
              <w:t>26,353</w:t>
            </w:r>
          </w:p>
        </w:tc>
        <w:tc>
          <w:tcPr>
            <w:tcW w:w="311" w:type="pct"/>
            <w:tcBorders>
              <w:top w:val="nil"/>
              <w:left w:val="nil"/>
              <w:bottom w:val="nil"/>
              <w:right w:val="nil"/>
            </w:tcBorders>
            <w:shd w:val="clear" w:color="auto" w:fill="auto"/>
            <w:noWrap/>
            <w:vAlign w:val="bottom"/>
          </w:tcPr>
          <w:p w14:paraId="7FEFBF83" w14:textId="77777777" w:rsidR="00696019" w:rsidRPr="00595B60" w:rsidRDefault="00696019" w:rsidP="00962DF7">
            <w:pPr>
              <w:jc w:val="right"/>
              <w:rPr>
                <w:rFonts w:cs="Times New Roman"/>
                <w:szCs w:val="20"/>
              </w:rPr>
            </w:pPr>
            <w:r w:rsidRPr="00595B60">
              <w:rPr>
                <w:rFonts w:cs="Times New Roman"/>
                <w:szCs w:val="20"/>
              </w:rPr>
              <w:t>410</w:t>
            </w:r>
          </w:p>
        </w:tc>
        <w:tc>
          <w:tcPr>
            <w:tcW w:w="311" w:type="pct"/>
            <w:tcBorders>
              <w:top w:val="nil"/>
              <w:left w:val="nil"/>
              <w:bottom w:val="nil"/>
              <w:right w:val="nil"/>
            </w:tcBorders>
            <w:shd w:val="clear" w:color="auto" w:fill="auto"/>
            <w:noWrap/>
            <w:vAlign w:val="bottom"/>
          </w:tcPr>
          <w:p w14:paraId="2B92F8E2" w14:textId="77777777" w:rsidR="00696019" w:rsidRPr="00595B60" w:rsidRDefault="00696019" w:rsidP="00962DF7">
            <w:pPr>
              <w:jc w:val="right"/>
              <w:rPr>
                <w:rFonts w:cs="Times New Roman"/>
                <w:szCs w:val="20"/>
              </w:rPr>
            </w:pPr>
            <w:r w:rsidRPr="00595B60">
              <w:rPr>
                <w:rFonts w:cs="Times New Roman"/>
                <w:szCs w:val="20"/>
              </w:rPr>
              <w:t>69</w:t>
            </w:r>
          </w:p>
        </w:tc>
        <w:tc>
          <w:tcPr>
            <w:tcW w:w="156" w:type="pct"/>
            <w:tcBorders>
              <w:top w:val="nil"/>
              <w:left w:val="nil"/>
              <w:bottom w:val="nil"/>
              <w:right w:val="nil"/>
            </w:tcBorders>
            <w:shd w:val="clear" w:color="auto" w:fill="auto"/>
            <w:noWrap/>
            <w:vAlign w:val="bottom"/>
          </w:tcPr>
          <w:p w14:paraId="4062BD0F"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6FBC2D1" w14:textId="77777777" w:rsidR="00696019" w:rsidRPr="00595B60" w:rsidRDefault="00696019" w:rsidP="00962DF7">
            <w:pPr>
              <w:jc w:val="right"/>
              <w:rPr>
                <w:rFonts w:cs="Times New Roman"/>
                <w:szCs w:val="20"/>
              </w:rPr>
            </w:pPr>
            <w:r w:rsidRPr="00595B60">
              <w:rPr>
                <w:rFonts w:cs="Times New Roman"/>
                <w:szCs w:val="20"/>
              </w:rPr>
              <w:t>40</w:t>
            </w:r>
          </w:p>
        </w:tc>
        <w:tc>
          <w:tcPr>
            <w:tcW w:w="579" w:type="pct"/>
            <w:gridSpan w:val="2"/>
            <w:tcBorders>
              <w:top w:val="nil"/>
              <w:left w:val="nil"/>
              <w:bottom w:val="nil"/>
              <w:right w:val="nil"/>
            </w:tcBorders>
            <w:shd w:val="clear" w:color="auto" w:fill="auto"/>
            <w:noWrap/>
            <w:vAlign w:val="bottom"/>
          </w:tcPr>
          <w:p w14:paraId="236D81A7" w14:textId="77777777" w:rsidR="00696019" w:rsidRPr="00595B60" w:rsidRDefault="00696019" w:rsidP="00962DF7">
            <w:pPr>
              <w:jc w:val="right"/>
              <w:rPr>
                <w:rFonts w:cs="Times New Roman"/>
                <w:szCs w:val="20"/>
              </w:rPr>
            </w:pPr>
            <w:r w:rsidRPr="00595B60">
              <w:rPr>
                <w:rFonts w:cs="Times New Roman"/>
                <w:szCs w:val="20"/>
              </w:rPr>
              <w:t>30.58***</w:t>
            </w:r>
          </w:p>
        </w:tc>
        <w:tc>
          <w:tcPr>
            <w:tcW w:w="156" w:type="pct"/>
            <w:tcBorders>
              <w:top w:val="nil"/>
              <w:left w:val="nil"/>
              <w:bottom w:val="nil"/>
              <w:right w:val="nil"/>
            </w:tcBorders>
            <w:shd w:val="clear" w:color="auto" w:fill="auto"/>
            <w:noWrap/>
            <w:vAlign w:val="bottom"/>
          </w:tcPr>
          <w:p w14:paraId="3B13A036"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AF60876" w14:textId="77777777" w:rsidR="00696019" w:rsidRPr="00595B60" w:rsidRDefault="00696019" w:rsidP="00962DF7">
            <w:pPr>
              <w:jc w:val="center"/>
              <w:rPr>
                <w:rFonts w:cs="Times New Roman"/>
                <w:szCs w:val="20"/>
              </w:rPr>
            </w:pPr>
            <w:r w:rsidRPr="00595B60">
              <w:rPr>
                <w:rFonts w:cs="Times New Roman"/>
                <w:szCs w:val="20"/>
              </w:rPr>
              <w:t>0.58</w:t>
            </w:r>
          </w:p>
        </w:tc>
        <w:tc>
          <w:tcPr>
            <w:tcW w:w="292" w:type="pct"/>
            <w:tcBorders>
              <w:top w:val="nil"/>
              <w:left w:val="nil"/>
              <w:bottom w:val="nil"/>
              <w:right w:val="nil"/>
            </w:tcBorders>
            <w:shd w:val="clear" w:color="auto" w:fill="auto"/>
            <w:noWrap/>
            <w:vAlign w:val="bottom"/>
          </w:tcPr>
          <w:p w14:paraId="4BAF96B2"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54BF6155" w14:textId="77777777" w:rsidTr="00FC4576">
        <w:trPr>
          <w:trHeight w:hRule="exact" w:val="288"/>
        </w:trPr>
        <w:tc>
          <w:tcPr>
            <w:tcW w:w="760" w:type="pct"/>
            <w:tcBorders>
              <w:top w:val="nil"/>
              <w:left w:val="nil"/>
              <w:bottom w:val="nil"/>
              <w:right w:val="nil"/>
            </w:tcBorders>
            <w:shd w:val="clear" w:color="auto" w:fill="auto"/>
            <w:noWrap/>
            <w:vAlign w:val="bottom"/>
          </w:tcPr>
          <w:p w14:paraId="4E4E224B" w14:textId="77777777" w:rsidR="00696019" w:rsidRPr="00595B60" w:rsidRDefault="00696019" w:rsidP="00962DF7">
            <w:pPr>
              <w:rPr>
                <w:rFonts w:cs="Times New Roman"/>
                <w:szCs w:val="20"/>
              </w:rPr>
            </w:pPr>
            <w:r w:rsidRPr="00595B60">
              <w:rPr>
                <w:rFonts w:cs="Times New Roman"/>
                <w:szCs w:val="20"/>
              </w:rPr>
              <w:t>Netherlands</w:t>
            </w:r>
          </w:p>
        </w:tc>
        <w:tc>
          <w:tcPr>
            <w:tcW w:w="156" w:type="pct"/>
            <w:tcBorders>
              <w:top w:val="nil"/>
              <w:left w:val="nil"/>
              <w:bottom w:val="nil"/>
              <w:right w:val="nil"/>
            </w:tcBorders>
            <w:shd w:val="clear" w:color="auto" w:fill="auto"/>
            <w:noWrap/>
            <w:vAlign w:val="bottom"/>
          </w:tcPr>
          <w:p w14:paraId="268681B9"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112B4DF5" w14:textId="77777777" w:rsidR="00696019" w:rsidRPr="00595B60" w:rsidRDefault="00696019" w:rsidP="00962DF7">
            <w:pPr>
              <w:jc w:val="right"/>
              <w:rPr>
                <w:rFonts w:cs="Times New Roman"/>
                <w:szCs w:val="20"/>
              </w:rPr>
            </w:pPr>
            <w:r w:rsidRPr="00595B60">
              <w:rPr>
                <w:rFonts w:cs="Times New Roman"/>
                <w:szCs w:val="20"/>
              </w:rPr>
              <w:t>2,333</w:t>
            </w:r>
          </w:p>
        </w:tc>
        <w:tc>
          <w:tcPr>
            <w:tcW w:w="311" w:type="pct"/>
            <w:tcBorders>
              <w:top w:val="nil"/>
              <w:left w:val="nil"/>
              <w:bottom w:val="nil"/>
              <w:right w:val="nil"/>
            </w:tcBorders>
            <w:shd w:val="clear" w:color="auto" w:fill="auto"/>
            <w:noWrap/>
            <w:vAlign w:val="bottom"/>
          </w:tcPr>
          <w:p w14:paraId="455A68E0" w14:textId="77777777" w:rsidR="00696019" w:rsidRPr="00595B60" w:rsidRDefault="00696019" w:rsidP="00962DF7">
            <w:pPr>
              <w:jc w:val="right"/>
              <w:rPr>
                <w:rFonts w:cs="Times New Roman"/>
                <w:szCs w:val="20"/>
              </w:rPr>
            </w:pPr>
            <w:r w:rsidRPr="00595B60">
              <w:rPr>
                <w:rFonts w:cs="Times New Roman"/>
                <w:szCs w:val="20"/>
              </w:rPr>
              <w:t>519</w:t>
            </w:r>
          </w:p>
        </w:tc>
        <w:tc>
          <w:tcPr>
            <w:tcW w:w="311" w:type="pct"/>
            <w:tcBorders>
              <w:top w:val="nil"/>
              <w:left w:val="nil"/>
              <w:bottom w:val="nil"/>
              <w:right w:val="nil"/>
            </w:tcBorders>
            <w:shd w:val="clear" w:color="auto" w:fill="auto"/>
            <w:noWrap/>
            <w:vAlign w:val="bottom"/>
          </w:tcPr>
          <w:p w14:paraId="38762E0B"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28D13F94"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E80D399" w14:textId="77777777" w:rsidR="00696019" w:rsidRPr="00595B60" w:rsidRDefault="00696019" w:rsidP="00962DF7">
            <w:pPr>
              <w:jc w:val="right"/>
              <w:rPr>
                <w:rFonts w:cs="Times New Roman"/>
                <w:szCs w:val="20"/>
              </w:rPr>
            </w:pPr>
            <w:r w:rsidRPr="00595B60">
              <w:rPr>
                <w:rFonts w:cs="Times New Roman"/>
                <w:szCs w:val="20"/>
              </w:rPr>
              <w:t>1,171</w:t>
            </w:r>
          </w:p>
        </w:tc>
        <w:tc>
          <w:tcPr>
            <w:tcW w:w="311" w:type="pct"/>
            <w:tcBorders>
              <w:top w:val="nil"/>
              <w:left w:val="nil"/>
              <w:bottom w:val="nil"/>
              <w:right w:val="nil"/>
            </w:tcBorders>
            <w:shd w:val="clear" w:color="auto" w:fill="auto"/>
            <w:noWrap/>
            <w:vAlign w:val="bottom"/>
          </w:tcPr>
          <w:p w14:paraId="2F4295AF" w14:textId="77777777" w:rsidR="00696019" w:rsidRPr="00595B60" w:rsidRDefault="00696019" w:rsidP="00962DF7">
            <w:pPr>
              <w:jc w:val="right"/>
              <w:rPr>
                <w:rFonts w:cs="Times New Roman"/>
                <w:szCs w:val="20"/>
              </w:rPr>
            </w:pPr>
            <w:r w:rsidRPr="00595B60">
              <w:rPr>
                <w:rFonts w:cs="Times New Roman"/>
                <w:szCs w:val="20"/>
              </w:rPr>
              <w:t>521</w:t>
            </w:r>
          </w:p>
        </w:tc>
        <w:tc>
          <w:tcPr>
            <w:tcW w:w="311" w:type="pct"/>
            <w:tcBorders>
              <w:top w:val="nil"/>
              <w:left w:val="nil"/>
              <w:bottom w:val="nil"/>
              <w:right w:val="nil"/>
            </w:tcBorders>
            <w:shd w:val="clear" w:color="auto" w:fill="auto"/>
            <w:noWrap/>
            <w:vAlign w:val="bottom"/>
          </w:tcPr>
          <w:p w14:paraId="28753337"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333A9A40"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A3C57D9" w14:textId="77777777" w:rsidR="00696019" w:rsidRPr="00595B60" w:rsidRDefault="00696019" w:rsidP="00962DF7">
            <w:pPr>
              <w:jc w:val="right"/>
              <w:rPr>
                <w:rFonts w:cs="Times New Roman"/>
                <w:szCs w:val="20"/>
              </w:rPr>
            </w:pPr>
            <w:r w:rsidRPr="00595B60">
              <w:rPr>
                <w:rFonts w:cs="Times New Roman"/>
                <w:szCs w:val="20"/>
              </w:rPr>
              <w:t>-2</w:t>
            </w:r>
          </w:p>
        </w:tc>
        <w:tc>
          <w:tcPr>
            <w:tcW w:w="579" w:type="pct"/>
            <w:gridSpan w:val="2"/>
            <w:tcBorders>
              <w:top w:val="nil"/>
              <w:left w:val="nil"/>
              <w:bottom w:val="nil"/>
              <w:right w:val="nil"/>
            </w:tcBorders>
            <w:shd w:val="clear" w:color="auto" w:fill="auto"/>
            <w:noWrap/>
            <w:vAlign w:val="bottom"/>
          </w:tcPr>
          <w:p w14:paraId="28030E6E" w14:textId="77777777" w:rsidR="00696019" w:rsidRPr="00595B60" w:rsidRDefault="00696019" w:rsidP="00962DF7">
            <w:pPr>
              <w:jc w:val="right"/>
              <w:rPr>
                <w:rFonts w:cs="Times New Roman"/>
                <w:szCs w:val="20"/>
              </w:rPr>
            </w:pPr>
            <w:r w:rsidRPr="00595B60">
              <w:rPr>
                <w:rFonts w:cs="Times New Roman"/>
                <w:szCs w:val="20"/>
              </w:rPr>
              <w:t>-0.68</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184D4956"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80324A2" w14:textId="77777777" w:rsidR="00696019" w:rsidRPr="00595B60" w:rsidRDefault="00696019" w:rsidP="00962DF7">
            <w:pPr>
              <w:jc w:val="center"/>
              <w:rPr>
                <w:rFonts w:cs="Times New Roman"/>
                <w:szCs w:val="20"/>
              </w:rPr>
            </w:pPr>
            <w:r w:rsidRPr="00595B60">
              <w:rPr>
                <w:rFonts w:cs="Times New Roman"/>
                <w:szCs w:val="20"/>
              </w:rPr>
              <w:t>0.02</w:t>
            </w:r>
          </w:p>
        </w:tc>
        <w:tc>
          <w:tcPr>
            <w:tcW w:w="292" w:type="pct"/>
            <w:tcBorders>
              <w:top w:val="nil"/>
              <w:left w:val="nil"/>
              <w:bottom w:val="nil"/>
              <w:right w:val="nil"/>
            </w:tcBorders>
            <w:shd w:val="clear" w:color="auto" w:fill="auto"/>
            <w:noWrap/>
            <w:vAlign w:val="bottom"/>
          </w:tcPr>
          <w:p w14:paraId="5BA14420"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47418E40" w14:textId="77777777" w:rsidTr="00FC4576">
        <w:trPr>
          <w:trHeight w:hRule="exact" w:val="288"/>
        </w:trPr>
        <w:tc>
          <w:tcPr>
            <w:tcW w:w="760" w:type="pct"/>
            <w:tcBorders>
              <w:top w:val="nil"/>
              <w:left w:val="nil"/>
              <w:bottom w:val="nil"/>
              <w:right w:val="nil"/>
            </w:tcBorders>
            <w:shd w:val="clear" w:color="auto" w:fill="auto"/>
            <w:noWrap/>
            <w:vAlign w:val="bottom"/>
          </w:tcPr>
          <w:p w14:paraId="4D05CE53" w14:textId="77777777" w:rsidR="00696019" w:rsidRPr="00595B60" w:rsidRDefault="00696019" w:rsidP="00962DF7">
            <w:pPr>
              <w:rPr>
                <w:rFonts w:cs="Times New Roman"/>
                <w:szCs w:val="20"/>
              </w:rPr>
            </w:pPr>
            <w:r w:rsidRPr="00595B60">
              <w:rPr>
                <w:rFonts w:cs="Times New Roman"/>
                <w:szCs w:val="20"/>
              </w:rPr>
              <w:t>New Zealand</w:t>
            </w:r>
          </w:p>
        </w:tc>
        <w:tc>
          <w:tcPr>
            <w:tcW w:w="156" w:type="pct"/>
            <w:tcBorders>
              <w:top w:val="nil"/>
              <w:left w:val="nil"/>
              <w:bottom w:val="nil"/>
              <w:right w:val="nil"/>
            </w:tcBorders>
            <w:shd w:val="clear" w:color="auto" w:fill="auto"/>
            <w:noWrap/>
            <w:vAlign w:val="bottom"/>
          </w:tcPr>
          <w:p w14:paraId="72C914D3"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730D837" w14:textId="77777777" w:rsidR="00696019" w:rsidRPr="00595B60" w:rsidRDefault="00696019" w:rsidP="00962DF7">
            <w:pPr>
              <w:jc w:val="right"/>
              <w:rPr>
                <w:rFonts w:cs="Times New Roman"/>
                <w:szCs w:val="20"/>
              </w:rPr>
            </w:pPr>
            <w:r w:rsidRPr="00595B60">
              <w:rPr>
                <w:rFonts w:cs="Times New Roman"/>
                <w:szCs w:val="20"/>
              </w:rPr>
              <w:t>214</w:t>
            </w:r>
          </w:p>
        </w:tc>
        <w:tc>
          <w:tcPr>
            <w:tcW w:w="311" w:type="pct"/>
            <w:tcBorders>
              <w:top w:val="nil"/>
              <w:left w:val="nil"/>
              <w:bottom w:val="nil"/>
              <w:right w:val="nil"/>
            </w:tcBorders>
            <w:shd w:val="clear" w:color="auto" w:fill="auto"/>
            <w:noWrap/>
            <w:vAlign w:val="bottom"/>
          </w:tcPr>
          <w:p w14:paraId="17E38FAC" w14:textId="77777777" w:rsidR="00696019" w:rsidRPr="00595B60" w:rsidRDefault="00696019" w:rsidP="00962DF7">
            <w:pPr>
              <w:jc w:val="right"/>
              <w:rPr>
                <w:rFonts w:cs="Times New Roman"/>
                <w:szCs w:val="20"/>
              </w:rPr>
            </w:pPr>
            <w:r w:rsidRPr="00595B60">
              <w:rPr>
                <w:rFonts w:cs="Times New Roman"/>
                <w:szCs w:val="20"/>
              </w:rPr>
              <w:t>592</w:t>
            </w:r>
          </w:p>
        </w:tc>
        <w:tc>
          <w:tcPr>
            <w:tcW w:w="311" w:type="pct"/>
            <w:tcBorders>
              <w:top w:val="nil"/>
              <w:left w:val="nil"/>
              <w:bottom w:val="nil"/>
              <w:right w:val="nil"/>
            </w:tcBorders>
            <w:shd w:val="clear" w:color="auto" w:fill="auto"/>
            <w:noWrap/>
            <w:vAlign w:val="bottom"/>
          </w:tcPr>
          <w:p w14:paraId="100B7D39"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23CFAEFA"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1787A4B" w14:textId="77777777" w:rsidR="00696019" w:rsidRPr="00595B60" w:rsidRDefault="00696019" w:rsidP="00962DF7">
            <w:pPr>
              <w:jc w:val="right"/>
              <w:rPr>
                <w:rFonts w:cs="Times New Roman"/>
                <w:szCs w:val="20"/>
              </w:rPr>
            </w:pPr>
            <w:r w:rsidRPr="00595B60">
              <w:rPr>
                <w:rFonts w:cs="Times New Roman"/>
                <w:szCs w:val="20"/>
              </w:rPr>
              <w:t>3,304</w:t>
            </w:r>
          </w:p>
        </w:tc>
        <w:tc>
          <w:tcPr>
            <w:tcW w:w="311" w:type="pct"/>
            <w:tcBorders>
              <w:top w:val="nil"/>
              <w:left w:val="nil"/>
              <w:bottom w:val="nil"/>
              <w:right w:val="nil"/>
            </w:tcBorders>
            <w:shd w:val="clear" w:color="auto" w:fill="auto"/>
            <w:noWrap/>
            <w:vAlign w:val="bottom"/>
          </w:tcPr>
          <w:p w14:paraId="35F88868" w14:textId="77777777" w:rsidR="00696019" w:rsidRPr="00595B60" w:rsidRDefault="00696019" w:rsidP="00962DF7">
            <w:pPr>
              <w:jc w:val="right"/>
              <w:rPr>
                <w:rFonts w:cs="Times New Roman"/>
                <w:szCs w:val="20"/>
              </w:rPr>
            </w:pPr>
            <w:r w:rsidRPr="00595B60">
              <w:rPr>
                <w:rFonts w:cs="Times New Roman"/>
                <w:szCs w:val="20"/>
              </w:rPr>
              <w:t>517</w:t>
            </w:r>
          </w:p>
        </w:tc>
        <w:tc>
          <w:tcPr>
            <w:tcW w:w="311" w:type="pct"/>
            <w:tcBorders>
              <w:top w:val="nil"/>
              <w:left w:val="nil"/>
              <w:bottom w:val="nil"/>
              <w:right w:val="nil"/>
            </w:tcBorders>
            <w:shd w:val="clear" w:color="auto" w:fill="auto"/>
            <w:noWrap/>
            <w:vAlign w:val="bottom"/>
          </w:tcPr>
          <w:p w14:paraId="1A95CCAF" w14:textId="77777777" w:rsidR="00696019" w:rsidRPr="00595B60" w:rsidRDefault="00696019" w:rsidP="00962DF7">
            <w:pPr>
              <w:jc w:val="right"/>
              <w:rPr>
                <w:rFonts w:cs="Times New Roman"/>
                <w:szCs w:val="20"/>
              </w:rPr>
            </w:pPr>
            <w:r w:rsidRPr="00595B60">
              <w:rPr>
                <w:rFonts w:cs="Times New Roman"/>
                <w:szCs w:val="20"/>
              </w:rPr>
              <w:t>101</w:t>
            </w:r>
          </w:p>
        </w:tc>
        <w:tc>
          <w:tcPr>
            <w:tcW w:w="156" w:type="pct"/>
            <w:tcBorders>
              <w:top w:val="nil"/>
              <w:left w:val="nil"/>
              <w:bottom w:val="nil"/>
              <w:right w:val="nil"/>
            </w:tcBorders>
            <w:shd w:val="clear" w:color="auto" w:fill="auto"/>
            <w:noWrap/>
            <w:vAlign w:val="bottom"/>
          </w:tcPr>
          <w:p w14:paraId="7FDA1350"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C23D7AD" w14:textId="77777777" w:rsidR="00696019" w:rsidRPr="00595B60" w:rsidRDefault="00696019" w:rsidP="00962DF7">
            <w:pPr>
              <w:jc w:val="right"/>
              <w:rPr>
                <w:rFonts w:cs="Times New Roman"/>
                <w:szCs w:val="20"/>
              </w:rPr>
            </w:pPr>
            <w:r w:rsidRPr="00595B60">
              <w:rPr>
                <w:rFonts w:cs="Times New Roman"/>
                <w:szCs w:val="20"/>
              </w:rPr>
              <w:t>74</w:t>
            </w:r>
          </w:p>
        </w:tc>
        <w:tc>
          <w:tcPr>
            <w:tcW w:w="579" w:type="pct"/>
            <w:gridSpan w:val="2"/>
            <w:tcBorders>
              <w:top w:val="nil"/>
              <w:left w:val="nil"/>
              <w:bottom w:val="nil"/>
              <w:right w:val="nil"/>
            </w:tcBorders>
            <w:shd w:val="clear" w:color="auto" w:fill="auto"/>
            <w:noWrap/>
            <w:vAlign w:val="bottom"/>
          </w:tcPr>
          <w:p w14:paraId="3615EC2D" w14:textId="77777777" w:rsidR="00696019" w:rsidRPr="00595B60" w:rsidRDefault="00696019" w:rsidP="00962DF7">
            <w:pPr>
              <w:jc w:val="right"/>
              <w:rPr>
                <w:rFonts w:cs="Times New Roman"/>
                <w:szCs w:val="20"/>
              </w:rPr>
            </w:pPr>
            <w:r w:rsidRPr="00595B60">
              <w:rPr>
                <w:rFonts w:cs="Times New Roman"/>
                <w:szCs w:val="20"/>
              </w:rPr>
              <w:t>11.54***</w:t>
            </w:r>
          </w:p>
        </w:tc>
        <w:tc>
          <w:tcPr>
            <w:tcW w:w="156" w:type="pct"/>
            <w:tcBorders>
              <w:top w:val="nil"/>
              <w:left w:val="nil"/>
              <w:bottom w:val="nil"/>
              <w:right w:val="nil"/>
            </w:tcBorders>
            <w:shd w:val="clear" w:color="auto" w:fill="auto"/>
            <w:noWrap/>
            <w:vAlign w:val="bottom"/>
          </w:tcPr>
          <w:p w14:paraId="02125C95"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57678A1" w14:textId="77777777" w:rsidR="00696019" w:rsidRPr="00595B60" w:rsidRDefault="00696019" w:rsidP="00962DF7">
            <w:pPr>
              <w:jc w:val="center"/>
              <w:rPr>
                <w:rFonts w:cs="Times New Roman"/>
                <w:szCs w:val="20"/>
              </w:rPr>
            </w:pPr>
            <w:r w:rsidRPr="00595B60">
              <w:rPr>
                <w:rFonts w:cs="Times New Roman"/>
                <w:szCs w:val="20"/>
              </w:rPr>
              <w:t>0.74</w:t>
            </w:r>
          </w:p>
        </w:tc>
        <w:tc>
          <w:tcPr>
            <w:tcW w:w="292" w:type="pct"/>
            <w:tcBorders>
              <w:top w:val="nil"/>
              <w:left w:val="nil"/>
              <w:bottom w:val="nil"/>
              <w:right w:val="nil"/>
            </w:tcBorders>
            <w:shd w:val="clear" w:color="auto" w:fill="auto"/>
            <w:noWrap/>
            <w:vAlign w:val="bottom"/>
          </w:tcPr>
          <w:p w14:paraId="7CFE6A51"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5A828202" w14:textId="77777777" w:rsidTr="00FC4576">
        <w:trPr>
          <w:trHeight w:hRule="exact" w:val="288"/>
        </w:trPr>
        <w:tc>
          <w:tcPr>
            <w:tcW w:w="760" w:type="pct"/>
            <w:tcBorders>
              <w:top w:val="nil"/>
              <w:left w:val="nil"/>
              <w:bottom w:val="nil"/>
              <w:right w:val="nil"/>
            </w:tcBorders>
            <w:shd w:val="clear" w:color="auto" w:fill="auto"/>
            <w:noWrap/>
            <w:vAlign w:val="bottom"/>
          </w:tcPr>
          <w:p w14:paraId="38FB0B96" w14:textId="77777777" w:rsidR="00696019" w:rsidRPr="00595B60" w:rsidRDefault="00696019" w:rsidP="00962DF7">
            <w:pPr>
              <w:rPr>
                <w:rFonts w:cs="Times New Roman"/>
                <w:szCs w:val="20"/>
              </w:rPr>
            </w:pPr>
            <w:r w:rsidRPr="00595B60">
              <w:rPr>
                <w:rFonts w:cs="Times New Roman"/>
                <w:szCs w:val="20"/>
              </w:rPr>
              <w:t>Norway</w:t>
            </w:r>
          </w:p>
        </w:tc>
        <w:tc>
          <w:tcPr>
            <w:tcW w:w="156" w:type="pct"/>
            <w:tcBorders>
              <w:top w:val="nil"/>
              <w:left w:val="nil"/>
              <w:bottom w:val="nil"/>
              <w:right w:val="nil"/>
            </w:tcBorders>
            <w:shd w:val="clear" w:color="auto" w:fill="auto"/>
            <w:noWrap/>
            <w:vAlign w:val="bottom"/>
          </w:tcPr>
          <w:p w14:paraId="11F84745"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7CD2EA5E" w14:textId="77777777" w:rsidR="00696019" w:rsidRPr="00595B60" w:rsidRDefault="00696019" w:rsidP="00962DF7">
            <w:pPr>
              <w:jc w:val="right"/>
              <w:rPr>
                <w:rFonts w:cs="Times New Roman"/>
                <w:szCs w:val="20"/>
              </w:rPr>
            </w:pPr>
            <w:r w:rsidRPr="00595B60">
              <w:rPr>
                <w:rFonts w:cs="Times New Roman"/>
                <w:szCs w:val="20"/>
              </w:rPr>
              <w:t>73</w:t>
            </w:r>
          </w:p>
        </w:tc>
        <w:tc>
          <w:tcPr>
            <w:tcW w:w="311" w:type="pct"/>
            <w:tcBorders>
              <w:top w:val="nil"/>
              <w:left w:val="nil"/>
              <w:bottom w:val="nil"/>
              <w:right w:val="nil"/>
            </w:tcBorders>
            <w:shd w:val="clear" w:color="auto" w:fill="auto"/>
            <w:noWrap/>
            <w:vAlign w:val="bottom"/>
          </w:tcPr>
          <w:p w14:paraId="42762337" w14:textId="77777777" w:rsidR="00696019" w:rsidRPr="00595B60" w:rsidRDefault="00696019" w:rsidP="00962DF7">
            <w:pPr>
              <w:jc w:val="right"/>
              <w:rPr>
                <w:rFonts w:cs="Times New Roman"/>
                <w:szCs w:val="20"/>
              </w:rPr>
            </w:pPr>
            <w:r w:rsidRPr="00595B60">
              <w:rPr>
                <w:rFonts w:cs="Times New Roman"/>
                <w:szCs w:val="20"/>
              </w:rPr>
              <w:t>549</w:t>
            </w:r>
          </w:p>
        </w:tc>
        <w:tc>
          <w:tcPr>
            <w:tcW w:w="311" w:type="pct"/>
            <w:tcBorders>
              <w:top w:val="nil"/>
              <w:left w:val="nil"/>
              <w:bottom w:val="nil"/>
              <w:right w:val="nil"/>
            </w:tcBorders>
            <w:shd w:val="clear" w:color="auto" w:fill="auto"/>
            <w:noWrap/>
            <w:vAlign w:val="bottom"/>
          </w:tcPr>
          <w:p w14:paraId="4931D39D"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179017B0"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DE972C3" w14:textId="77777777" w:rsidR="00696019" w:rsidRPr="00595B60" w:rsidRDefault="00696019" w:rsidP="00962DF7">
            <w:pPr>
              <w:jc w:val="right"/>
              <w:rPr>
                <w:rFonts w:cs="Times New Roman"/>
                <w:szCs w:val="20"/>
              </w:rPr>
            </w:pPr>
            <w:r w:rsidRPr="00595B60">
              <w:rPr>
                <w:rFonts w:cs="Times New Roman"/>
                <w:szCs w:val="20"/>
              </w:rPr>
              <w:t>4,057</w:t>
            </w:r>
          </w:p>
        </w:tc>
        <w:tc>
          <w:tcPr>
            <w:tcW w:w="311" w:type="pct"/>
            <w:tcBorders>
              <w:top w:val="nil"/>
              <w:left w:val="nil"/>
              <w:bottom w:val="nil"/>
              <w:right w:val="nil"/>
            </w:tcBorders>
            <w:shd w:val="clear" w:color="auto" w:fill="auto"/>
            <w:noWrap/>
            <w:vAlign w:val="bottom"/>
          </w:tcPr>
          <w:p w14:paraId="4FE462AE" w14:textId="77777777" w:rsidR="00696019" w:rsidRPr="00595B60" w:rsidRDefault="00696019" w:rsidP="00962DF7">
            <w:pPr>
              <w:jc w:val="right"/>
              <w:rPr>
                <w:rFonts w:cs="Times New Roman"/>
                <w:szCs w:val="20"/>
              </w:rPr>
            </w:pPr>
            <w:r w:rsidRPr="00595B60">
              <w:rPr>
                <w:rFonts w:cs="Times New Roman"/>
                <w:szCs w:val="20"/>
              </w:rPr>
              <w:t>495</w:t>
            </w:r>
          </w:p>
        </w:tc>
        <w:tc>
          <w:tcPr>
            <w:tcW w:w="311" w:type="pct"/>
            <w:tcBorders>
              <w:top w:val="nil"/>
              <w:left w:val="nil"/>
              <w:bottom w:val="nil"/>
              <w:right w:val="nil"/>
            </w:tcBorders>
            <w:shd w:val="clear" w:color="auto" w:fill="auto"/>
            <w:noWrap/>
            <w:vAlign w:val="bottom"/>
          </w:tcPr>
          <w:p w14:paraId="07AA7DC3"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32A75F6F"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5A04E4A3" w14:textId="77777777" w:rsidR="00696019" w:rsidRPr="00595B60" w:rsidRDefault="00696019" w:rsidP="00962DF7">
            <w:pPr>
              <w:jc w:val="right"/>
              <w:rPr>
                <w:rFonts w:cs="Times New Roman"/>
                <w:szCs w:val="20"/>
              </w:rPr>
            </w:pPr>
            <w:r w:rsidRPr="00595B60">
              <w:rPr>
                <w:rFonts w:cs="Times New Roman"/>
                <w:szCs w:val="20"/>
              </w:rPr>
              <w:t>53</w:t>
            </w:r>
          </w:p>
        </w:tc>
        <w:tc>
          <w:tcPr>
            <w:tcW w:w="579" w:type="pct"/>
            <w:gridSpan w:val="2"/>
            <w:tcBorders>
              <w:top w:val="nil"/>
              <w:left w:val="nil"/>
              <w:bottom w:val="nil"/>
              <w:right w:val="nil"/>
            </w:tcBorders>
            <w:shd w:val="clear" w:color="auto" w:fill="auto"/>
            <w:noWrap/>
            <w:vAlign w:val="bottom"/>
          </w:tcPr>
          <w:p w14:paraId="08C42DB7" w14:textId="77777777" w:rsidR="00696019" w:rsidRPr="00595B60" w:rsidRDefault="00696019" w:rsidP="00962DF7">
            <w:pPr>
              <w:jc w:val="right"/>
              <w:rPr>
                <w:rFonts w:cs="Times New Roman"/>
                <w:szCs w:val="20"/>
              </w:rPr>
            </w:pPr>
            <w:r w:rsidRPr="00595B60">
              <w:rPr>
                <w:rFonts w:cs="Times New Roman"/>
                <w:szCs w:val="20"/>
              </w:rPr>
              <w:t>4.66***</w:t>
            </w:r>
          </w:p>
        </w:tc>
        <w:tc>
          <w:tcPr>
            <w:tcW w:w="156" w:type="pct"/>
            <w:tcBorders>
              <w:top w:val="nil"/>
              <w:left w:val="nil"/>
              <w:bottom w:val="nil"/>
              <w:right w:val="nil"/>
            </w:tcBorders>
            <w:shd w:val="clear" w:color="auto" w:fill="auto"/>
            <w:noWrap/>
            <w:vAlign w:val="bottom"/>
          </w:tcPr>
          <w:p w14:paraId="691A798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37B61FA4" w14:textId="77777777" w:rsidR="00696019" w:rsidRPr="00595B60" w:rsidRDefault="00696019" w:rsidP="00962DF7">
            <w:pPr>
              <w:jc w:val="center"/>
              <w:rPr>
                <w:rFonts w:cs="Times New Roman"/>
                <w:szCs w:val="20"/>
              </w:rPr>
            </w:pPr>
            <w:r w:rsidRPr="00595B60">
              <w:rPr>
                <w:rFonts w:cs="Times New Roman"/>
                <w:szCs w:val="20"/>
              </w:rPr>
              <w:t>0.55</w:t>
            </w:r>
          </w:p>
        </w:tc>
        <w:tc>
          <w:tcPr>
            <w:tcW w:w="292" w:type="pct"/>
            <w:tcBorders>
              <w:top w:val="nil"/>
              <w:left w:val="nil"/>
              <w:bottom w:val="nil"/>
              <w:right w:val="nil"/>
            </w:tcBorders>
            <w:shd w:val="clear" w:color="auto" w:fill="auto"/>
            <w:noWrap/>
            <w:vAlign w:val="bottom"/>
          </w:tcPr>
          <w:p w14:paraId="60E8B55C"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5FFDB2FC" w14:textId="77777777" w:rsidTr="00FC4576">
        <w:trPr>
          <w:trHeight w:hRule="exact" w:val="288"/>
        </w:trPr>
        <w:tc>
          <w:tcPr>
            <w:tcW w:w="760" w:type="pct"/>
            <w:tcBorders>
              <w:top w:val="nil"/>
              <w:left w:val="nil"/>
              <w:bottom w:val="nil"/>
              <w:right w:val="nil"/>
            </w:tcBorders>
            <w:shd w:val="clear" w:color="auto" w:fill="auto"/>
            <w:noWrap/>
            <w:vAlign w:val="bottom"/>
          </w:tcPr>
          <w:p w14:paraId="5BC25CAB" w14:textId="77777777" w:rsidR="00696019" w:rsidRPr="00595B60" w:rsidRDefault="00696019" w:rsidP="00962DF7">
            <w:pPr>
              <w:rPr>
                <w:rFonts w:cs="Times New Roman"/>
                <w:szCs w:val="20"/>
              </w:rPr>
            </w:pPr>
            <w:r w:rsidRPr="00595B60">
              <w:rPr>
                <w:rFonts w:cs="Times New Roman"/>
                <w:szCs w:val="20"/>
              </w:rPr>
              <w:t>Poland</w:t>
            </w:r>
          </w:p>
        </w:tc>
        <w:tc>
          <w:tcPr>
            <w:tcW w:w="156" w:type="pct"/>
            <w:tcBorders>
              <w:top w:val="nil"/>
              <w:left w:val="nil"/>
              <w:bottom w:val="nil"/>
              <w:right w:val="nil"/>
            </w:tcBorders>
            <w:shd w:val="clear" w:color="auto" w:fill="auto"/>
            <w:noWrap/>
            <w:vAlign w:val="bottom"/>
          </w:tcPr>
          <w:p w14:paraId="4A69F312"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D9EE968" w14:textId="77777777" w:rsidR="00696019" w:rsidRPr="00595B60" w:rsidRDefault="00696019" w:rsidP="00962DF7">
            <w:pPr>
              <w:jc w:val="right"/>
              <w:rPr>
                <w:rFonts w:cs="Times New Roman"/>
                <w:szCs w:val="20"/>
              </w:rPr>
            </w:pPr>
            <w:r w:rsidRPr="00595B60">
              <w:rPr>
                <w:rFonts w:cs="Times New Roman"/>
                <w:szCs w:val="20"/>
              </w:rPr>
              <w:t>98</w:t>
            </w:r>
          </w:p>
        </w:tc>
        <w:tc>
          <w:tcPr>
            <w:tcW w:w="311" w:type="pct"/>
            <w:tcBorders>
              <w:top w:val="nil"/>
              <w:left w:val="nil"/>
              <w:bottom w:val="nil"/>
              <w:right w:val="nil"/>
            </w:tcBorders>
            <w:shd w:val="clear" w:color="auto" w:fill="auto"/>
            <w:noWrap/>
            <w:vAlign w:val="bottom"/>
          </w:tcPr>
          <w:p w14:paraId="346D1BE4" w14:textId="77777777" w:rsidR="00696019" w:rsidRPr="00595B60" w:rsidRDefault="00696019" w:rsidP="00962DF7">
            <w:pPr>
              <w:jc w:val="right"/>
              <w:rPr>
                <w:rFonts w:cs="Times New Roman"/>
                <w:szCs w:val="20"/>
              </w:rPr>
            </w:pPr>
            <w:r w:rsidRPr="00595B60">
              <w:rPr>
                <w:rFonts w:cs="Times New Roman"/>
                <w:szCs w:val="20"/>
              </w:rPr>
              <w:t>569</w:t>
            </w:r>
          </w:p>
        </w:tc>
        <w:tc>
          <w:tcPr>
            <w:tcW w:w="311" w:type="pct"/>
            <w:tcBorders>
              <w:top w:val="nil"/>
              <w:left w:val="nil"/>
              <w:bottom w:val="nil"/>
              <w:right w:val="nil"/>
            </w:tcBorders>
            <w:shd w:val="clear" w:color="auto" w:fill="auto"/>
            <w:noWrap/>
            <w:vAlign w:val="bottom"/>
          </w:tcPr>
          <w:p w14:paraId="58D3BCE3"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4E02401C"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7623E60" w14:textId="77777777" w:rsidR="00696019" w:rsidRPr="00595B60" w:rsidRDefault="00696019" w:rsidP="00962DF7">
            <w:pPr>
              <w:jc w:val="right"/>
              <w:rPr>
                <w:rFonts w:cs="Times New Roman"/>
                <w:szCs w:val="20"/>
              </w:rPr>
            </w:pPr>
            <w:r w:rsidRPr="00595B60">
              <w:rPr>
                <w:rFonts w:cs="Times New Roman"/>
                <w:szCs w:val="20"/>
              </w:rPr>
              <w:t>3,998</w:t>
            </w:r>
          </w:p>
        </w:tc>
        <w:tc>
          <w:tcPr>
            <w:tcW w:w="311" w:type="pct"/>
            <w:tcBorders>
              <w:top w:val="nil"/>
              <w:left w:val="nil"/>
              <w:bottom w:val="nil"/>
              <w:right w:val="nil"/>
            </w:tcBorders>
            <w:shd w:val="clear" w:color="auto" w:fill="auto"/>
            <w:noWrap/>
            <w:vAlign w:val="bottom"/>
          </w:tcPr>
          <w:p w14:paraId="1EFFB84D" w14:textId="77777777" w:rsidR="00696019" w:rsidRPr="00595B60" w:rsidRDefault="00696019" w:rsidP="00962DF7">
            <w:pPr>
              <w:jc w:val="right"/>
              <w:rPr>
                <w:rFonts w:cs="Times New Roman"/>
                <w:szCs w:val="20"/>
              </w:rPr>
            </w:pPr>
            <w:r w:rsidRPr="00595B60">
              <w:rPr>
                <w:rFonts w:cs="Times New Roman"/>
                <w:szCs w:val="20"/>
              </w:rPr>
              <w:t>525</w:t>
            </w:r>
          </w:p>
        </w:tc>
        <w:tc>
          <w:tcPr>
            <w:tcW w:w="311" w:type="pct"/>
            <w:tcBorders>
              <w:top w:val="nil"/>
              <w:left w:val="nil"/>
              <w:bottom w:val="nil"/>
              <w:right w:val="nil"/>
            </w:tcBorders>
            <w:shd w:val="clear" w:color="auto" w:fill="auto"/>
            <w:noWrap/>
            <w:vAlign w:val="bottom"/>
          </w:tcPr>
          <w:p w14:paraId="534E2A21" w14:textId="77777777" w:rsidR="00696019" w:rsidRPr="00595B60" w:rsidRDefault="00696019" w:rsidP="00962DF7">
            <w:pPr>
              <w:jc w:val="right"/>
              <w:rPr>
                <w:rFonts w:cs="Times New Roman"/>
                <w:szCs w:val="20"/>
              </w:rPr>
            </w:pPr>
            <w:r w:rsidRPr="00595B60">
              <w:rPr>
                <w:rFonts w:cs="Times New Roman"/>
                <w:szCs w:val="20"/>
              </w:rPr>
              <w:t>85</w:t>
            </w:r>
          </w:p>
        </w:tc>
        <w:tc>
          <w:tcPr>
            <w:tcW w:w="156" w:type="pct"/>
            <w:tcBorders>
              <w:top w:val="nil"/>
              <w:left w:val="nil"/>
              <w:bottom w:val="nil"/>
              <w:right w:val="nil"/>
            </w:tcBorders>
            <w:shd w:val="clear" w:color="auto" w:fill="auto"/>
            <w:noWrap/>
            <w:vAlign w:val="bottom"/>
          </w:tcPr>
          <w:p w14:paraId="78B30AC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07B074FE" w14:textId="77777777" w:rsidR="00696019" w:rsidRPr="00595B60" w:rsidRDefault="00696019" w:rsidP="00962DF7">
            <w:pPr>
              <w:jc w:val="right"/>
              <w:rPr>
                <w:rFonts w:cs="Times New Roman"/>
                <w:szCs w:val="20"/>
              </w:rPr>
            </w:pPr>
            <w:r w:rsidRPr="00595B60">
              <w:rPr>
                <w:rFonts w:cs="Times New Roman"/>
                <w:szCs w:val="20"/>
              </w:rPr>
              <w:t>44</w:t>
            </w:r>
          </w:p>
        </w:tc>
        <w:tc>
          <w:tcPr>
            <w:tcW w:w="579" w:type="pct"/>
            <w:gridSpan w:val="2"/>
            <w:tcBorders>
              <w:top w:val="nil"/>
              <w:left w:val="nil"/>
              <w:bottom w:val="nil"/>
              <w:right w:val="nil"/>
            </w:tcBorders>
            <w:shd w:val="clear" w:color="auto" w:fill="auto"/>
            <w:noWrap/>
            <w:vAlign w:val="bottom"/>
          </w:tcPr>
          <w:p w14:paraId="1784F6E3" w14:textId="77777777" w:rsidR="00696019" w:rsidRPr="00595B60" w:rsidRDefault="00696019" w:rsidP="00962DF7">
            <w:pPr>
              <w:jc w:val="right"/>
              <w:rPr>
                <w:rFonts w:cs="Times New Roman"/>
                <w:szCs w:val="20"/>
              </w:rPr>
            </w:pPr>
            <w:r w:rsidRPr="00595B60">
              <w:rPr>
                <w:rFonts w:cs="Times New Roman"/>
                <w:szCs w:val="20"/>
              </w:rPr>
              <w:t>5.05***</w:t>
            </w:r>
          </w:p>
        </w:tc>
        <w:tc>
          <w:tcPr>
            <w:tcW w:w="156" w:type="pct"/>
            <w:tcBorders>
              <w:top w:val="nil"/>
              <w:left w:val="nil"/>
              <w:bottom w:val="nil"/>
              <w:right w:val="nil"/>
            </w:tcBorders>
            <w:shd w:val="clear" w:color="auto" w:fill="auto"/>
            <w:noWrap/>
            <w:vAlign w:val="bottom"/>
          </w:tcPr>
          <w:p w14:paraId="6300284C"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816D08A" w14:textId="77777777" w:rsidR="00696019" w:rsidRPr="00595B60" w:rsidRDefault="00696019" w:rsidP="00962DF7">
            <w:pPr>
              <w:jc w:val="center"/>
              <w:rPr>
                <w:rFonts w:cs="Times New Roman"/>
                <w:szCs w:val="20"/>
              </w:rPr>
            </w:pPr>
            <w:r w:rsidRPr="00595B60">
              <w:rPr>
                <w:rFonts w:cs="Times New Roman"/>
                <w:szCs w:val="20"/>
              </w:rPr>
              <w:t>0.52</w:t>
            </w:r>
          </w:p>
        </w:tc>
        <w:tc>
          <w:tcPr>
            <w:tcW w:w="292" w:type="pct"/>
            <w:tcBorders>
              <w:top w:val="nil"/>
              <w:left w:val="nil"/>
              <w:bottom w:val="nil"/>
              <w:right w:val="nil"/>
            </w:tcBorders>
            <w:shd w:val="clear" w:color="auto" w:fill="auto"/>
            <w:noWrap/>
            <w:vAlign w:val="bottom"/>
          </w:tcPr>
          <w:p w14:paraId="3E4B0B4F"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0F9000F1" w14:textId="77777777" w:rsidTr="00FC4576">
        <w:trPr>
          <w:trHeight w:hRule="exact" w:val="288"/>
        </w:trPr>
        <w:tc>
          <w:tcPr>
            <w:tcW w:w="760" w:type="pct"/>
            <w:tcBorders>
              <w:top w:val="nil"/>
              <w:left w:val="nil"/>
              <w:bottom w:val="nil"/>
              <w:right w:val="nil"/>
            </w:tcBorders>
            <w:shd w:val="clear" w:color="auto" w:fill="auto"/>
            <w:noWrap/>
            <w:vAlign w:val="bottom"/>
          </w:tcPr>
          <w:p w14:paraId="22C84CDC" w14:textId="77777777" w:rsidR="00696019" w:rsidRPr="00595B60" w:rsidRDefault="00696019" w:rsidP="00962DF7">
            <w:pPr>
              <w:rPr>
                <w:rFonts w:cs="Times New Roman"/>
                <w:szCs w:val="20"/>
              </w:rPr>
            </w:pPr>
            <w:r w:rsidRPr="00595B60">
              <w:rPr>
                <w:rFonts w:cs="Times New Roman"/>
                <w:szCs w:val="20"/>
              </w:rPr>
              <w:t>Portugal</w:t>
            </w:r>
          </w:p>
        </w:tc>
        <w:tc>
          <w:tcPr>
            <w:tcW w:w="156" w:type="pct"/>
            <w:tcBorders>
              <w:top w:val="nil"/>
              <w:left w:val="nil"/>
              <w:bottom w:val="nil"/>
              <w:right w:val="nil"/>
            </w:tcBorders>
            <w:shd w:val="clear" w:color="auto" w:fill="auto"/>
            <w:noWrap/>
            <w:vAlign w:val="bottom"/>
          </w:tcPr>
          <w:p w14:paraId="79394931"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25B9E2A0" w14:textId="77777777" w:rsidR="00696019" w:rsidRPr="00595B60" w:rsidRDefault="00696019" w:rsidP="00962DF7">
            <w:pPr>
              <w:jc w:val="right"/>
              <w:rPr>
                <w:rFonts w:cs="Times New Roman"/>
                <w:szCs w:val="20"/>
              </w:rPr>
            </w:pPr>
            <w:r w:rsidRPr="00595B60">
              <w:rPr>
                <w:rFonts w:cs="Times New Roman"/>
                <w:szCs w:val="20"/>
              </w:rPr>
              <w:t>571</w:t>
            </w:r>
          </w:p>
        </w:tc>
        <w:tc>
          <w:tcPr>
            <w:tcW w:w="311" w:type="pct"/>
            <w:tcBorders>
              <w:top w:val="nil"/>
              <w:left w:val="nil"/>
              <w:bottom w:val="nil"/>
              <w:right w:val="nil"/>
            </w:tcBorders>
            <w:shd w:val="clear" w:color="auto" w:fill="auto"/>
            <w:noWrap/>
            <w:vAlign w:val="bottom"/>
          </w:tcPr>
          <w:p w14:paraId="6737D77C" w14:textId="77777777" w:rsidR="00696019" w:rsidRPr="00595B60" w:rsidRDefault="00696019" w:rsidP="00962DF7">
            <w:pPr>
              <w:jc w:val="right"/>
              <w:rPr>
                <w:rFonts w:cs="Times New Roman"/>
                <w:szCs w:val="20"/>
              </w:rPr>
            </w:pPr>
            <w:r w:rsidRPr="00595B60">
              <w:rPr>
                <w:rFonts w:cs="Times New Roman"/>
                <w:szCs w:val="20"/>
              </w:rPr>
              <w:t>536</w:t>
            </w:r>
          </w:p>
        </w:tc>
        <w:tc>
          <w:tcPr>
            <w:tcW w:w="311" w:type="pct"/>
            <w:tcBorders>
              <w:top w:val="nil"/>
              <w:left w:val="nil"/>
              <w:bottom w:val="nil"/>
              <w:right w:val="nil"/>
            </w:tcBorders>
            <w:shd w:val="clear" w:color="auto" w:fill="auto"/>
            <w:noWrap/>
            <w:vAlign w:val="bottom"/>
          </w:tcPr>
          <w:p w14:paraId="64529533" w14:textId="77777777" w:rsidR="00696019" w:rsidRPr="00595B60" w:rsidRDefault="00696019" w:rsidP="00962DF7">
            <w:pPr>
              <w:jc w:val="right"/>
              <w:rPr>
                <w:rFonts w:cs="Times New Roman"/>
                <w:szCs w:val="20"/>
              </w:rPr>
            </w:pPr>
            <w:r w:rsidRPr="00595B60">
              <w:rPr>
                <w:rFonts w:cs="Times New Roman"/>
                <w:szCs w:val="20"/>
              </w:rPr>
              <w:t>77</w:t>
            </w:r>
          </w:p>
        </w:tc>
        <w:tc>
          <w:tcPr>
            <w:tcW w:w="156" w:type="pct"/>
            <w:tcBorders>
              <w:top w:val="nil"/>
              <w:left w:val="nil"/>
              <w:bottom w:val="nil"/>
              <w:right w:val="nil"/>
            </w:tcBorders>
            <w:shd w:val="clear" w:color="auto" w:fill="auto"/>
            <w:noWrap/>
            <w:vAlign w:val="bottom"/>
          </w:tcPr>
          <w:p w14:paraId="4F32A79C"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554DC98" w14:textId="77777777" w:rsidR="00696019" w:rsidRPr="00595B60" w:rsidRDefault="00696019" w:rsidP="00962DF7">
            <w:pPr>
              <w:jc w:val="right"/>
              <w:rPr>
                <w:rFonts w:cs="Times New Roman"/>
                <w:szCs w:val="20"/>
              </w:rPr>
            </w:pPr>
            <w:r w:rsidRPr="00595B60">
              <w:rPr>
                <w:rFonts w:cs="Times New Roman"/>
                <w:szCs w:val="20"/>
              </w:rPr>
              <w:t>4,398</w:t>
            </w:r>
          </w:p>
        </w:tc>
        <w:tc>
          <w:tcPr>
            <w:tcW w:w="311" w:type="pct"/>
            <w:tcBorders>
              <w:top w:val="nil"/>
              <w:left w:val="nil"/>
              <w:bottom w:val="nil"/>
              <w:right w:val="nil"/>
            </w:tcBorders>
            <w:shd w:val="clear" w:color="auto" w:fill="auto"/>
            <w:noWrap/>
            <w:vAlign w:val="bottom"/>
          </w:tcPr>
          <w:p w14:paraId="039F93A8" w14:textId="77777777" w:rsidR="00696019" w:rsidRPr="00595B60" w:rsidRDefault="00696019" w:rsidP="00962DF7">
            <w:pPr>
              <w:jc w:val="right"/>
              <w:rPr>
                <w:rFonts w:cs="Times New Roman"/>
                <w:szCs w:val="20"/>
              </w:rPr>
            </w:pPr>
            <w:r w:rsidRPr="00595B60">
              <w:rPr>
                <w:rFonts w:cs="Times New Roman"/>
                <w:szCs w:val="20"/>
              </w:rPr>
              <w:t>485</w:t>
            </w:r>
          </w:p>
        </w:tc>
        <w:tc>
          <w:tcPr>
            <w:tcW w:w="311" w:type="pct"/>
            <w:tcBorders>
              <w:top w:val="nil"/>
              <w:left w:val="nil"/>
              <w:bottom w:val="nil"/>
              <w:right w:val="nil"/>
            </w:tcBorders>
            <w:shd w:val="clear" w:color="auto" w:fill="auto"/>
            <w:noWrap/>
            <w:vAlign w:val="bottom"/>
          </w:tcPr>
          <w:p w14:paraId="1BF03EBE" w14:textId="77777777" w:rsidR="00696019" w:rsidRPr="00595B60" w:rsidRDefault="00696019" w:rsidP="00962DF7">
            <w:pPr>
              <w:jc w:val="right"/>
              <w:rPr>
                <w:rFonts w:cs="Times New Roman"/>
                <w:szCs w:val="20"/>
              </w:rPr>
            </w:pPr>
            <w:r w:rsidRPr="00595B60">
              <w:rPr>
                <w:rFonts w:cs="Times New Roman"/>
                <w:szCs w:val="20"/>
              </w:rPr>
              <w:t>88</w:t>
            </w:r>
          </w:p>
        </w:tc>
        <w:tc>
          <w:tcPr>
            <w:tcW w:w="156" w:type="pct"/>
            <w:tcBorders>
              <w:top w:val="nil"/>
              <w:left w:val="nil"/>
              <w:bottom w:val="nil"/>
              <w:right w:val="nil"/>
            </w:tcBorders>
            <w:shd w:val="clear" w:color="auto" w:fill="auto"/>
            <w:noWrap/>
            <w:vAlign w:val="bottom"/>
          </w:tcPr>
          <w:p w14:paraId="6AA3C707"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81746BD" w14:textId="77777777" w:rsidR="00696019" w:rsidRPr="00595B60" w:rsidRDefault="00696019" w:rsidP="00962DF7">
            <w:pPr>
              <w:jc w:val="right"/>
              <w:rPr>
                <w:rFonts w:cs="Times New Roman"/>
                <w:szCs w:val="20"/>
              </w:rPr>
            </w:pPr>
            <w:r w:rsidRPr="00595B60">
              <w:rPr>
                <w:rFonts w:cs="Times New Roman"/>
                <w:szCs w:val="20"/>
              </w:rPr>
              <w:t>51</w:t>
            </w:r>
          </w:p>
        </w:tc>
        <w:tc>
          <w:tcPr>
            <w:tcW w:w="579" w:type="pct"/>
            <w:gridSpan w:val="2"/>
            <w:tcBorders>
              <w:top w:val="nil"/>
              <w:left w:val="nil"/>
              <w:bottom w:val="nil"/>
              <w:right w:val="nil"/>
            </w:tcBorders>
            <w:shd w:val="clear" w:color="auto" w:fill="auto"/>
            <w:noWrap/>
            <w:vAlign w:val="bottom"/>
          </w:tcPr>
          <w:p w14:paraId="2001896B" w14:textId="77777777" w:rsidR="00696019" w:rsidRPr="00595B60" w:rsidRDefault="00696019" w:rsidP="00962DF7">
            <w:pPr>
              <w:jc w:val="right"/>
              <w:rPr>
                <w:rFonts w:cs="Times New Roman"/>
                <w:szCs w:val="20"/>
              </w:rPr>
            </w:pPr>
            <w:r w:rsidRPr="00595B60">
              <w:rPr>
                <w:rFonts w:cs="Times New Roman"/>
                <w:szCs w:val="20"/>
              </w:rPr>
              <w:t>14.53***</w:t>
            </w:r>
          </w:p>
        </w:tc>
        <w:tc>
          <w:tcPr>
            <w:tcW w:w="156" w:type="pct"/>
            <w:tcBorders>
              <w:top w:val="nil"/>
              <w:left w:val="nil"/>
              <w:bottom w:val="nil"/>
              <w:right w:val="nil"/>
            </w:tcBorders>
            <w:shd w:val="clear" w:color="auto" w:fill="auto"/>
            <w:noWrap/>
            <w:vAlign w:val="bottom"/>
          </w:tcPr>
          <w:p w14:paraId="76018FA8"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34F10C4E" w14:textId="77777777" w:rsidR="00696019" w:rsidRPr="00595B60" w:rsidRDefault="00696019" w:rsidP="00962DF7">
            <w:pPr>
              <w:jc w:val="center"/>
              <w:rPr>
                <w:rFonts w:cs="Times New Roman"/>
                <w:szCs w:val="20"/>
              </w:rPr>
            </w:pPr>
            <w:r w:rsidRPr="00595B60">
              <w:rPr>
                <w:rFonts w:cs="Times New Roman"/>
                <w:szCs w:val="20"/>
              </w:rPr>
              <w:t>0.58</w:t>
            </w:r>
          </w:p>
        </w:tc>
        <w:tc>
          <w:tcPr>
            <w:tcW w:w="292" w:type="pct"/>
            <w:tcBorders>
              <w:top w:val="nil"/>
              <w:left w:val="nil"/>
              <w:bottom w:val="nil"/>
              <w:right w:val="nil"/>
            </w:tcBorders>
            <w:shd w:val="clear" w:color="auto" w:fill="auto"/>
            <w:noWrap/>
            <w:vAlign w:val="bottom"/>
          </w:tcPr>
          <w:p w14:paraId="1E71D1F2"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4D5A53DA" w14:textId="77777777" w:rsidTr="00FC4576">
        <w:trPr>
          <w:trHeight w:hRule="exact" w:val="288"/>
        </w:trPr>
        <w:tc>
          <w:tcPr>
            <w:tcW w:w="760" w:type="pct"/>
            <w:tcBorders>
              <w:top w:val="nil"/>
              <w:left w:val="nil"/>
              <w:bottom w:val="nil"/>
              <w:right w:val="nil"/>
            </w:tcBorders>
            <w:shd w:val="clear" w:color="auto" w:fill="auto"/>
            <w:noWrap/>
            <w:vAlign w:val="bottom"/>
          </w:tcPr>
          <w:p w14:paraId="2280D0BB" w14:textId="77777777" w:rsidR="00696019" w:rsidRPr="00595B60" w:rsidRDefault="00696019" w:rsidP="00962DF7">
            <w:pPr>
              <w:rPr>
                <w:rFonts w:cs="Times New Roman"/>
                <w:szCs w:val="20"/>
              </w:rPr>
            </w:pPr>
            <w:r w:rsidRPr="00595B60">
              <w:rPr>
                <w:rFonts w:cs="Times New Roman"/>
                <w:szCs w:val="20"/>
              </w:rPr>
              <w:t>Slovak Rep.</w:t>
            </w:r>
          </w:p>
        </w:tc>
        <w:tc>
          <w:tcPr>
            <w:tcW w:w="156" w:type="pct"/>
            <w:tcBorders>
              <w:top w:val="nil"/>
              <w:left w:val="nil"/>
              <w:bottom w:val="nil"/>
              <w:right w:val="nil"/>
            </w:tcBorders>
            <w:shd w:val="clear" w:color="auto" w:fill="auto"/>
            <w:noWrap/>
            <w:vAlign w:val="bottom"/>
          </w:tcPr>
          <w:p w14:paraId="42D44BBB"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56A2ECE" w14:textId="77777777" w:rsidR="00696019" w:rsidRPr="00595B60" w:rsidRDefault="00696019" w:rsidP="00962DF7">
            <w:pPr>
              <w:jc w:val="right"/>
              <w:rPr>
                <w:rFonts w:cs="Times New Roman"/>
                <w:szCs w:val="20"/>
              </w:rPr>
            </w:pPr>
            <w:r w:rsidRPr="00595B60">
              <w:rPr>
                <w:rFonts w:cs="Times New Roman"/>
                <w:szCs w:val="20"/>
              </w:rPr>
              <w:t>353</w:t>
            </w:r>
          </w:p>
        </w:tc>
        <w:tc>
          <w:tcPr>
            <w:tcW w:w="311" w:type="pct"/>
            <w:tcBorders>
              <w:top w:val="nil"/>
              <w:left w:val="nil"/>
              <w:bottom w:val="nil"/>
              <w:right w:val="nil"/>
            </w:tcBorders>
            <w:shd w:val="clear" w:color="auto" w:fill="auto"/>
            <w:noWrap/>
            <w:vAlign w:val="bottom"/>
          </w:tcPr>
          <w:p w14:paraId="359287ED" w14:textId="77777777" w:rsidR="00696019" w:rsidRPr="00595B60" w:rsidRDefault="00696019" w:rsidP="00962DF7">
            <w:pPr>
              <w:jc w:val="right"/>
              <w:rPr>
                <w:rFonts w:cs="Times New Roman"/>
                <w:szCs w:val="20"/>
              </w:rPr>
            </w:pPr>
            <w:r w:rsidRPr="00595B60">
              <w:rPr>
                <w:rFonts w:cs="Times New Roman"/>
                <w:szCs w:val="20"/>
              </w:rPr>
              <w:t>514</w:t>
            </w:r>
          </w:p>
        </w:tc>
        <w:tc>
          <w:tcPr>
            <w:tcW w:w="311" w:type="pct"/>
            <w:tcBorders>
              <w:top w:val="nil"/>
              <w:left w:val="nil"/>
              <w:bottom w:val="nil"/>
              <w:right w:val="nil"/>
            </w:tcBorders>
            <w:shd w:val="clear" w:color="auto" w:fill="auto"/>
            <w:noWrap/>
            <w:vAlign w:val="bottom"/>
          </w:tcPr>
          <w:p w14:paraId="517568F0"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204790D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48D214F" w14:textId="77777777" w:rsidR="00696019" w:rsidRPr="00595B60" w:rsidRDefault="00696019" w:rsidP="00962DF7">
            <w:pPr>
              <w:jc w:val="right"/>
              <w:rPr>
                <w:rFonts w:cs="Times New Roman"/>
                <w:szCs w:val="20"/>
              </w:rPr>
            </w:pPr>
            <w:r w:rsidRPr="00595B60">
              <w:rPr>
                <w:rFonts w:cs="Times New Roman"/>
                <w:szCs w:val="20"/>
              </w:rPr>
              <w:t>3,653</w:t>
            </w:r>
          </w:p>
        </w:tc>
        <w:tc>
          <w:tcPr>
            <w:tcW w:w="311" w:type="pct"/>
            <w:tcBorders>
              <w:top w:val="nil"/>
              <w:left w:val="nil"/>
              <w:bottom w:val="nil"/>
              <w:right w:val="nil"/>
            </w:tcBorders>
            <w:shd w:val="clear" w:color="auto" w:fill="auto"/>
            <w:noWrap/>
            <w:vAlign w:val="bottom"/>
          </w:tcPr>
          <w:p w14:paraId="6543C849" w14:textId="77777777" w:rsidR="00696019" w:rsidRPr="00595B60" w:rsidRDefault="00696019" w:rsidP="00962DF7">
            <w:pPr>
              <w:jc w:val="right"/>
              <w:rPr>
                <w:rFonts w:cs="Times New Roman"/>
                <w:szCs w:val="20"/>
              </w:rPr>
            </w:pPr>
            <w:r w:rsidRPr="00595B60">
              <w:rPr>
                <w:rFonts w:cs="Times New Roman"/>
                <w:szCs w:val="20"/>
              </w:rPr>
              <w:t>469</w:t>
            </w:r>
          </w:p>
        </w:tc>
        <w:tc>
          <w:tcPr>
            <w:tcW w:w="311" w:type="pct"/>
            <w:tcBorders>
              <w:top w:val="nil"/>
              <w:left w:val="nil"/>
              <w:bottom w:val="nil"/>
              <w:right w:val="nil"/>
            </w:tcBorders>
            <w:shd w:val="clear" w:color="auto" w:fill="auto"/>
            <w:noWrap/>
            <w:vAlign w:val="bottom"/>
          </w:tcPr>
          <w:p w14:paraId="74678AA2" w14:textId="77777777" w:rsidR="00696019" w:rsidRPr="00595B60" w:rsidRDefault="00696019" w:rsidP="00962DF7">
            <w:pPr>
              <w:jc w:val="right"/>
              <w:rPr>
                <w:rFonts w:cs="Times New Roman"/>
                <w:szCs w:val="20"/>
              </w:rPr>
            </w:pPr>
            <w:r w:rsidRPr="00595B60">
              <w:rPr>
                <w:rFonts w:cs="Times New Roman"/>
                <w:szCs w:val="20"/>
              </w:rPr>
              <w:t>103</w:t>
            </w:r>
          </w:p>
        </w:tc>
        <w:tc>
          <w:tcPr>
            <w:tcW w:w="156" w:type="pct"/>
            <w:tcBorders>
              <w:top w:val="nil"/>
              <w:left w:val="nil"/>
              <w:bottom w:val="nil"/>
              <w:right w:val="nil"/>
            </w:tcBorders>
            <w:shd w:val="clear" w:color="auto" w:fill="auto"/>
            <w:noWrap/>
            <w:vAlign w:val="bottom"/>
          </w:tcPr>
          <w:p w14:paraId="433E5B31"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4A3D47D5" w14:textId="77777777" w:rsidR="00696019" w:rsidRPr="00595B60" w:rsidRDefault="00696019" w:rsidP="00962DF7">
            <w:pPr>
              <w:jc w:val="right"/>
              <w:rPr>
                <w:rFonts w:cs="Times New Roman"/>
                <w:szCs w:val="20"/>
              </w:rPr>
            </w:pPr>
            <w:r w:rsidRPr="00595B60">
              <w:rPr>
                <w:rFonts w:cs="Times New Roman"/>
                <w:szCs w:val="20"/>
              </w:rPr>
              <w:t>44</w:t>
            </w:r>
          </w:p>
        </w:tc>
        <w:tc>
          <w:tcPr>
            <w:tcW w:w="579" w:type="pct"/>
            <w:gridSpan w:val="2"/>
            <w:tcBorders>
              <w:top w:val="nil"/>
              <w:left w:val="nil"/>
              <w:bottom w:val="nil"/>
              <w:right w:val="nil"/>
            </w:tcBorders>
            <w:shd w:val="clear" w:color="auto" w:fill="auto"/>
            <w:noWrap/>
            <w:vAlign w:val="bottom"/>
          </w:tcPr>
          <w:p w14:paraId="2BF998D6" w14:textId="77777777" w:rsidR="00696019" w:rsidRPr="00595B60" w:rsidRDefault="00696019" w:rsidP="00962DF7">
            <w:pPr>
              <w:jc w:val="right"/>
              <w:rPr>
                <w:rFonts w:cs="Times New Roman"/>
                <w:szCs w:val="20"/>
              </w:rPr>
            </w:pPr>
            <w:r w:rsidRPr="00595B60">
              <w:rPr>
                <w:rFonts w:cs="Times New Roman"/>
                <w:szCs w:val="20"/>
              </w:rPr>
              <w:t>8.45***</w:t>
            </w:r>
          </w:p>
        </w:tc>
        <w:tc>
          <w:tcPr>
            <w:tcW w:w="156" w:type="pct"/>
            <w:tcBorders>
              <w:top w:val="nil"/>
              <w:left w:val="nil"/>
              <w:bottom w:val="nil"/>
              <w:right w:val="nil"/>
            </w:tcBorders>
            <w:shd w:val="clear" w:color="auto" w:fill="auto"/>
            <w:noWrap/>
            <w:vAlign w:val="bottom"/>
          </w:tcPr>
          <w:p w14:paraId="21691725"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57A9B245" w14:textId="77777777" w:rsidR="00696019" w:rsidRPr="00595B60" w:rsidRDefault="00696019" w:rsidP="00962DF7">
            <w:pPr>
              <w:jc w:val="center"/>
              <w:rPr>
                <w:rFonts w:cs="Times New Roman"/>
                <w:szCs w:val="20"/>
              </w:rPr>
            </w:pPr>
            <w:r w:rsidRPr="00595B60">
              <w:rPr>
                <w:rFonts w:cs="Times New Roman"/>
                <w:szCs w:val="20"/>
              </w:rPr>
              <w:t>0.43</w:t>
            </w:r>
          </w:p>
        </w:tc>
        <w:tc>
          <w:tcPr>
            <w:tcW w:w="292" w:type="pct"/>
            <w:tcBorders>
              <w:top w:val="nil"/>
              <w:left w:val="nil"/>
              <w:bottom w:val="nil"/>
              <w:right w:val="nil"/>
            </w:tcBorders>
            <w:shd w:val="clear" w:color="auto" w:fill="auto"/>
            <w:noWrap/>
            <w:vAlign w:val="bottom"/>
          </w:tcPr>
          <w:p w14:paraId="2428D404"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571C1D3C" w14:textId="77777777" w:rsidTr="00FC4576">
        <w:trPr>
          <w:trHeight w:hRule="exact" w:val="288"/>
        </w:trPr>
        <w:tc>
          <w:tcPr>
            <w:tcW w:w="760" w:type="pct"/>
            <w:tcBorders>
              <w:top w:val="nil"/>
              <w:left w:val="nil"/>
              <w:bottom w:val="nil"/>
              <w:right w:val="nil"/>
            </w:tcBorders>
            <w:shd w:val="clear" w:color="auto" w:fill="auto"/>
            <w:noWrap/>
            <w:vAlign w:val="bottom"/>
          </w:tcPr>
          <w:p w14:paraId="1D4FA717" w14:textId="77777777" w:rsidR="00696019" w:rsidRPr="00595B60" w:rsidRDefault="00696019" w:rsidP="00962DF7">
            <w:pPr>
              <w:rPr>
                <w:rFonts w:cs="Times New Roman"/>
                <w:szCs w:val="20"/>
              </w:rPr>
            </w:pPr>
            <w:r w:rsidRPr="00595B60">
              <w:rPr>
                <w:rFonts w:cs="Times New Roman"/>
                <w:szCs w:val="20"/>
              </w:rPr>
              <w:t>Slovenia</w:t>
            </w:r>
          </w:p>
        </w:tc>
        <w:tc>
          <w:tcPr>
            <w:tcW w:w="156" w:type="pct"/>
            <w:tcBorders>
              <w:top w:val="nil"/>
              <w:left w:val="nil"/>
              <w:bottom w:val="nil"/>
              <w:right w:val="nil"/>
            </w:tcBorders>
            <w:shd w:val="clear" w:color="auto" w:fill="auto"/>
            <w:noWrap/>
            <w:vAlign w:val="bottom"/>
          </w:tcPr>
          <w:p w14:paraId="13C9EF7B"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44F4F828" w14:textId="77777777" w:rsidR="00696019" w:rsidRPr="00595B60" w:rsidRDefault="00696019" w:rsidP="00962DF7">
            <w:pPr>
              <w:jc w:val="right"/>
              <w:rPr>
                <w:rFonts w:cs="Times New Roman"/>
                <w:szCs w:val="20"/>
              </w:rPr>
            </w:pPr>
            <w:r w:rsidRPr="00595B60">
              <w:rPr>
                <w:rFonts w:cs="Times New Roman"/>
                <w:szCs w:val="20"/>
              </w:rPr>
              <w:t>137</w:t>
            </w:r>
          </w:p>
        </w:tc>
        <w:tc>
          <w:tcPr>
            <w:tcW w:w="311" w:type="pct"/>
            <w:tcBorders>
              <w:top w:val="nil"/>
              <w:left w:val="nil"/>
              <w:bottom w:val="nil"/>
              <w:right w:val="nil"/>
            </w:tcBorders>
            <w:shd w:val="clear" w:color="auto" w:fill="auto"/>
            <w:noWrap/>
            <w:vAlign w:val="bottom"/>
          </w:tcPr>
          <w:p w14:paraId="04E0F266" w14:textId="77777777" w:rsidR="00696019" w:rsidRPr="00595B60" w:rsidRDefault="00696019" w:rsidP="00962DF7">
            <w:pPr>
              <w:jc w:val="right"/>
              <w:rPr>
                <w:rFonts w:cs="Times New Roman"/>
                <w:szCs w:val="20"/>
              </w:rPr>
            </w:pPr>
            <w:r w:rsidRPr="00595B60">
              <w:rPr>
                <w:rFonts w:cs="Times New Roman"/>
                <w:szCs w:val="20"/>
              </w:rPr>
              <w:t>601</w:t>
            </w:r>
          </w:p>
        </w:tc>
        <w:tc>
          <w:tcPr>
            <w:tcW w:w="311" w:type="pct"/>
            <w:tcBorders>
              <w:top w:val="nil"/>
              <w:left w:val="nil"/>
              <w:bottom w:val="nil"/>
              <w:right w:val="nil"/>
            </w:tcBorders>
            <w:shd w:val="clear" w:color="auto" w:fill="auto"/>
            <w:noWrap/>
            <w:vAlign w:val="bottom"/>
          </w:tcPr>
          <w:p w14:paraId="44BFDAB1" w14:textId="77777777" w:rsidR="00696019" w:rsidRPr="00595B60" w:rsidRDefault="00696019" w:rsidP="00962DF7">
            <w:pPr>
              <w:jc w:val="right"/>
              <w:rPr>
                <w:rFonts w:cs="Times New Roman"/>
                <w:szCs w:val="20"/>
              </w:rPr>
            </w:pPr>
            <w:r w:rsidRPr="00595B60">
              <w:rPr>
                <w:rFonts w:cs="Times New Roman"/>
                <w:szCs w:val="20"/>
              </w:rPr>
              <w:t>63</w:t>
            </w:r>
          </w:p>
        </w:tc>
        <w:tc>
          <w:tcPr>
            <w:tcW w:w="156" w:type="pct"/>
            <w:tcBorders>
              <w:top w:val="nil"/>
              <w:left w:val="nil"/>
              <w:bottom w:val="nil"/>
              <w:right w:val="nil"/>
            </w:tcBorders>
            <w:shd w:val="clear" w:color="auto" w:fill="auto"/>
            <w:noWrap/>
            <w:vAlign w:val="bottom"/>
          </w:tcPr>
          <w:p w14:paraId="0F359584"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15B59AEF" w14:textId="77777777" w:rsidR="00696019" w:rsidRPr="00595B60" w:rsidRDefault="00696019" w:rsidP="00962DF7">
            <w:pPr>
              <w:jc w:val="right"/>
              <w:rPr>
                <w:rFonts w:cs="Times New Roman"/>
                <w:szCs w:val="20"/>
              </w:rPr>
            </w:pPr>
            <w:r w:rsidRPr="00595B60">
              <w:rPr>
                <w:rFonts w:cs="Times New Roman"/>
                <w:szCs w:val="20"/>
              </w:rPr>
              <w:t>5,322</w:t>
            </w:r>
          </w:p>
        </w:tc>
        <w:tc>
          <w:tcPr>
            <w:tcW w:w="311" w:type="pct"/>
            <w:tcBorders>
              <w:top w:val="nil"/>
              <w:left w:val="nil"/>
              <w:bottom w:val="nil"/>
              <w:right w:val="nil"/>
            </w:tcBorders>
            <w:shd w:val="clear" w:color="auto" w:fill="auto"/>
            <w:noWrap/>
            <w:vAlign w:val="bottom"/>
          </w:tcPr>
          <w:p w14:paraId="73057C37" w14:textId="77777777" w:rsidR="00696019" w:rsidRPr="00595B60" w:rsidRDefault="00696019" w:rsidP="00962DF7">
            <w:pPr>
              <w:jc w:val="right"/>
              <w:rPr>
                <w:rFonts w:cs="Times New Roman"/>
                <w:szCs w:val="20"/>
              </w:rPr>
            </w:pPr>
            <w:r w:rsidRPr="00595B60">
              <w:rPr>
                <w:rFonts w:cs="Times New Roman"/>
                <w:szCs w:val="20"/>
              </w:rPr>
              <w:t>514</w:t>
            </w:r>
          </w:p>
        </w:tc>
        <w:tc>
          <w:tcPr>
            <w:tcW w:w="311" w:type="pct"/>
            <w:tcBorders>
              <w:top w:val="nil"/>
              <w:left w:val="nil"/>
              <w:bottom w:val="nil"/>
              <w:right w:val="nil"/>
            </w:tcBorders>
            <w:shd w:val="clear" w:color="auto" w:fill="auto"/>
            <w:noWrap/>
            <w:vAlign w:val="bottom"/>
          </w:tcPr>
          <w:p w14:paraId="347B4F6E" w14:textId="77777777" w:rsidR="00696019" w:rsidRPr="00595B60" w:rsidRDefault="00696019" w:rsidP="00962DF7">
            <w:pPr>
              <w:jc w:val="right"/>
              <w:rPr>
                <w:rFonts w:cs="Times New Roman"/>
                <w:szCs w:val="20"/>
              </w:rPr>
            </w:pPr>
            <w:r w:rsidRPr="00595B60">
              <w:rPr>
                <w:rFonts w:cs="Times New Roman"/>
                <w:szCs w:val="20"/>
              </w:rPr>
              <w:t>89</w:t>
            </w:r>
          </w:p>
        </w:tc>
        <w:tc>
          <w:tcPr>
            <w:tcW w:w="156" w:type="pct"/>
            <w:tcBorders>
              <w:top w:val="nil"/>
              <w:left w:val="nil"/>
              <w:bottom w:val="nil"/>
              <w:right w:val="nil"/>
            </w:tcBorders>
            <w:shd w:val="clear" w:color="auto" w:fill="auto"/>
            <w:noWrap/>
            <w:vAlign w:val="bottom"/>
          </w:tcPr>
          <w:p w14:paraId="79A2F5C4"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BBB52FD" w14:textId="77777777" w:rsidR="00696019" w:rsidRPr="00595B60" w:rsidRDefault="00696019" w:rsidP="00962DF7">
            <w:pPr>
              <w:jc w:val="right"/>
              <w:rPr>
                <w:rFonts w:cs="Times New Roman"/>
                <w:szCs w:val="20"/>
              </w:rPr>
            </w:pPr>
            <w:r w:rsidRPr="00595B60">
              <w:rPr>
                <w:rFonts w:cs="Times New Roman"/>
                <w:szCs w:val="20"/>
              </w:rPr>
              <w:t>87</w:t>
            </w:r>
          </w:p>
        </w:tc>
        <w:tc>
          <w:tcPr>
            <w:tcW w:w="579" w:type="pct"/>
            <w:gridSpan w:val="2"/>
            <w:tcBorders>
              <w:top w:val="nil"/>
              <w:left w:val="nil"/>
              <w:bottom w:val="nil"/>
              <w:right w:val="nil"/>
            </w:tcBorders>
            <w:shd w:val="clear" w:color="auto" w:fill="auto"/>
            <w:noWrap/>
            <w:vAlign w:val="bottom"/>
          </w:tcPr>
          <w:p w14:paraId="5C6BBE9A" w14:textId="77777777" w:rsidR="00696019" w:rsidRPr="00595B60" w:rsidRDefault="00696019" w:rsidP="00962DF7">
            <w:pPr>
              <w:jc w:val="right"/>
              <w:rPr>
                <w:rFonts w:cs="Times New Roman"/>
                <w:szCs w:val="20"/>
              </w:rPr>
            </w:pPr>
            <w:r w:rsidRPr="00595B60">
              <w:rPr>
                <w:rFonts w:cs="Times New Roman"/>
                <w:szCs w:val="20"/>
              </w:rPr>
              <w:t>15.75***</w:t>
            </w:r>
          </w:p>
        </w:tc>
        <w:tc>
          <w:tcPr>
            <w:tcW w:w="156" w:type="pct"/>
            <w:tcBorders>
              <w:top w:val="nil"/>
              <w:left w:val="nil"/>
              <w:bottom w:val="nil"/>
              <w:right w:val="nil"/>
            </w:tcBorders>
            <w:shd w:val="clear" w:color="auto" w:fill="auto"/>
            <w:noWrap/>
            <w:vAlign w:val="bottom"/>
          </w:tcPr>
          <w:p w14:paraId="2C7BFC2E"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B862935" w14:textId="77777777" w:rsidR="00696019" w:rsidRPr="00595B60" w:rsidRDefault="00696019" w:rsidP="00962DF7">
            <w:pPr>
              <w:jc w:val="center"/>
              <w:rPr>
                <w:rFonts w:cs="Times New Roman"/>
                <w:szCs w:val="20"/>
              </w:rPr>
            </w:pPr>
            <w:r w:rsidRPr="00595B60">
              <w:rPr>
                <w:rFonts w:cs="Times New Roman"/>
                <w:szCs w:val="20"/>
              </w:rPr>
              <w:t>0.98</w:t>
            </w:r>
          </w:p>
        </w:tc>
        <w:tc>
          <w:tcPr>
            <w:tcW w:w="292" w:type="pct"/>
            <w:tcBorders>
              <w:top w:val="nil"/>
              <w:left w:val="nil"/>
              <w:bottom w:val="nil"/>
              <w:right w:val="nil"/>
            </w:tcBorders>
            <w:shd w:val="clear" w:color="auto" w:fill="auto"/>
            <w:noWrap/>
            <w:vAlign w:val="bottom"/>
          </w:tcPr>
          <w:p w14:paraId="54E7AE72"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FA63FD6" w14:textId="77777777" w:rsidTr="00FC4576">
        <w:trPr>
          <w:trHeight w:hRule="exact" w:val="288"/>
        </w:trPr>
        <w:tc>
          <w:tcPr>
            <w:tcW w:w="760" w:type="pct"/>
            <w:tcBorders>
              <w:top w:val="nil"/>
              <w:left w:val="nil"/>
              <w:bottom w:val="nil"/>
              <w:right w:val="nil"/>
            </w:tcBorders>
            <w:shd w:val="clear" w:color="auto" w:fill="auto"/>
            <w:noWrap/>
            <w:vAlign w:val="bottom"/>
          </w:tcPr>
          <w:p w14:paraId="6C9A6E1F" w14:textId="77777777" w:rsidR="00696019" w:rsidRPr="00595B60" w:rsidRDefault="00696019" w:rsidP="00962DF7">
            <w:pPr>
              <w:rPr>
                <w:rFonts w:cs="Times New Roman"/>
                <w:szCs w:val="20"/>
              </w:rPr>
            </w:pPr>
            <w:r w:rsidRPr="00595B60">
              <w:rPr>
                <w:rFonts w:cs="Times New Roman"/>
                <w:szCs w:val="20"/>
              </w:rPr>
              <w:t>Spain</w:t>
            </w:r>
          </w:p>
        </w:tc>
        <w:tc>
          <w:tcPr>
            <w:tcW w:w="156" w:type="pct"/>
            <w:tcBorders>
              <w:top w:val="nil"/>
              <w:left w:val="nil"/>
              <w:bottom w:val="nil"/>
              <w:right w:val="nil"/>
            </w:tcBorders>
            <w:shd w:val="clear" w:color="auto" w:fill="auto"/>
            <w:noWrap/>
            <w:vAlign w:val="bottom"/>
          </w:tcPr>
          <w:p w14:paraId="7B7F879B"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6823852" w14:textId="77777777" w:rsidR="00696019" w:rsidRPr="00595B60" w:rsidRDefault="00696019" w:rsidP="00962DF7">
            <w:pPr>
              <w:jc w:val="right"/>
              <w:rPr>
                <w:rFonts w:cs="Times New Roman"/>
                <w:szCs w:val="20"/>
              </w:rPr>
            </w:pPr>
            <w:r w:rsidRPr="00595B60">
              <w:rPr>
                <w:rFonts w:cs="Times New Roman"/>
                <w:szCs w:val="20"/>
              </w:rPr>
              <w:t>7,537</w:t>
            </w:r>
          </w:p>
        </w:tc>
        <w:tc>
          <w:tcPr>
            <w:tcW w:w="311" w:type="pct"/>
            <w:tcBorders>
              <w:top w:val="nil"/>
              <w:left w:val="nil"/>
              <w:bottom w:val="nil"/>
              <w:right w:val="nil"/>
            </w:tcBorders>
            <w:shd w:val="clear" w:color="auto" w:fill="auto"/>
            <w:noWrap/>
            <w:vAlign w:val="bottom"/>
          </w:tcPr>
          <w:p w14:paraId="2CB79B19" w14:textId="77777777" w:rsidR="00696019" w:rsidRPr="00595B60" w:rsidRDefault="00696019" w:rsidP="00962DF7">
            <w:pPr>
              <w:jc w:val="right"/>
              <w:rPr>
                <w:rFonts w:cs="Times New Roman"/>
                <w:szCs w:val="20"/>
              </w:rPr>
            </w:pPr>
            <w:r w:rsidRPr="00595B60">
              <w:rPr>
                <w:rFonts w:cs="Times New Roman"/>
                <w:szCs w:val="20"/>
              </w:rPr>
              <w:t>522</w:t>
            </w:r>
          </w:p>
        </w:tc>
        <w:tc>
          <w:tcPr>
            <w:tcW w:w="311" w:type="pct"/>
            <w:tcBorders>
              <w:top w:val="nil"/>
              <w:left w:val="nil"/>
              <w:bottom w:val="nil"/>
              <w:right w:val="nil"/>
            </w:tcBorders>
            <w:shd w:val="clear" w:color="auto" w:fill="auto"/>
            <w:noWrap/>
            <w:vAlign w:val="bottom"/>
          </w:tcPr>
          <w:p w14:paraId="1AC5EAD9" w14:textId="77777777" w:rsidR="00696019" w:rsidRPr="00595B60" w:rsidRDefault="00696019" w:rsidP="00962DF7">
            <w:pPr>
              <w:jc w:val="right"/>
              <w:rPr>
                <w:rFonts w:cs="Times New Roman"/>
                <w:szCs w:val="20"/>
              </w:rPr>
            </w:pPr>
            <w:r w:rsidRPr="00595B60">
              <w:rPr>
                <w:rFonts w:cs="Times New Roman"/>
                <w:szCs w:val="20"/>
              </w:rPr>
              <w:t>77</w:t>
            </w:r>
          </w:p>
        </w:tc>
        <w:tc>
          <w:tcPr>
            <w:tcW w:w="156" w:type="pct"/>
            <w:tcBorders>
              <w:top w:val="nil"/>
              <w:left w:val="nil"/>
              <w:bottom w:val="nil"/>
              <w:right w:val="nil"/>
            </w:tcBorders>
            <w:shd w:val="clear" w:color="auto" w:fill="auto"/>
            <w:noWrap/>
            <w:vAlign w:val="bottom"/>
          </w:tcPr>
          <w:p w14:paraId="35CF355D"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93F02E8" w14:textId="77777777" w:rsidR="00696019" w:rsidRPr="00595B60" w:rsidRDefault="00696019" w:rsidP="00962DF7">
            <w:pPr>
              <w:jc w:val="right"/>
              <w:rPr>
                <w:rFonts w:cs="Times New Roman"/>
                <w:szCs w:val="20"/>
              </w:rPr>
            </w:pPr>
            <w:r w:rsidRPr="00595B60">
              <w:rPr>
                <w:rFonts w:cs="Times New Roman"/>
                <w:szCs w:val="20"/>
              </w:rPr>
              <w:t>15,717</w:t>
            </w:r>
          </w:p>
        </w:tc>
        <w:tc>
          <w:tcPr>
            <w:tcW w:w="311" w:type="pct"/>
            <w:tcBorders>
              <w:top w:val="nil"/>
              <w:left w:val="nil"/>
              <w:bottom w:val="nil"/>
              <w:right w:val="nil"/>
            </w:tcBorders>
            <w:shd w:val="clear" w:color="auto" w:fill="auto"/>
            <w:noWrap/>
            <w:vAlign w:val="bottom"/>
          </w:tcPr>
          <w:p w14:paraId="315F5B1E" w14:textId="77777777" w:rsidR="00696019" w:rsidRPr="00595B60" w:rsidRDefault="00696019" w:rsidP="00962DF7">
            <w:pPr>
              <w:jc w:val="right"/>
              <w:rPr>
                <w:rFonts w:cs="Times New Roman"/>
                <w:szCs w:val="20"/>
              </w:rPr>
            </w:pPr>
            <w:r w:rsidRPr="00595B60">
              <w:rPr>
                <w:rFonts w:cs="Times New Roman"/>
                <w:szCs w:val="20"/>
              </w:rPr>
              <w:t>487</w:t>
            </w:r>
          </w:p>
        </w:tc>
        <w:tc>
          <w:tcPr>
            <w:tcW w:w="311" w:type="pct"/>
            <w:tcBorders>
              <w:top w:val="nil"/>
              <w:left w:val="nil"/>
              <w:bottom w:val="nil"/>
              <w:right w:val="nil"/>
            </w:tcBorders>
            <w:shd w:val="clear" w:color="auto" w:fill="auto"/>
            <w:noWrap/>
            <w:vAlign w:val="bottom"/>
          </w:tcPr>
          <w:p w14:paraId="323769C3" w14:textId="77777777" w:rsidR="00696019" w:rsidRPr="00595B60" w:rsidRDefault="00696019" w:rsidP="00962DF7">
            <w:pPr>
              <w:jc w:val="right"/>
              <w:rPr>
                <w:rFonts w:cs="Times New Roman"/>
                <w:szCs w:val="20"/>
              </w:rPr>
            </w:pPr>
            <w:r w:rsidRPr="00595B60">
              <w:rPr>
                <w:rFonts w:cs="Times New Roman"/>
                <w:szCs w:val="20"/>
              </w:rPr>
              <w:t>85</w:t>
            </w:r>
          </w:p>
        </w:tc>
        <w:tc>
          <w:tcPr>
            <w:tcW w:w="156" w:type="pct"/>
            <w:tcBorders>
              <w:top w:val="nil"/>
              <w:left w:val="nil"/>
              <w:bottom w:val="nil"/>
              <w:right w:val="nil"/>
            </w:tcBorders>
            <w:shd w:val="clear" w:color="auto" w:fill="auto"/>
            <w:noWrap/>
            <w:vAlign w:val="bottom"/>
          </w:tcPr>
          <w:p w14:paraId="12E12BD8"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35BB450" w14:textId="77777777" w:rsidR="00696019" w:rsidRPr="00595B60" w:rsidRDefault="00696019" w:rsidP="00962DF7">
            <w:pPr>
              <w:jc w:val="right"/>
              <w:rPr>
                <w:rFonts w:cs="Times New Roman"/>
                <w:szCs w:val="20"/>
              </w:rPr>
            </w:pPr>
            <w:r w:rsidRPr="00595B60">
              <w:rPr>
                <w:rFonts w:cs="Times New Roman"/>
                <w:szCs w:val="20"/>
              </w:rPr>
              <w:t>35</w:t>
            </w:r>
          </w:p>
        </w:tc>
        <w:tc>
          <w:tcPr>
            <w:tcW w:w="579" w:type="pct"/>
            <w:gridSpan w:val="2"/>
            <w:tcBorders>
              <w:top w:val="nil"/>
              <w:left w:val="nil"/>
              <w:bottom w:val="nil"/>
              <w:right w:val="nil"/>
            </w:tcBorders>
            <w:shd w:val="clear" w:color="auto" w:fill="auto"/>
            <w:noWrap/>
            <w:vAlign w:val="bottom"/>
          </w:tcPr>
          <w:p w14:paraId="50215FC4" w14:textId="77777777" w:rsidR="00696019" w:rsidRPr="00595B60" w:rsidRDefault="00696019" w:rsidP="00962DF7">
            <w:pPr>
              <w:jc w:val="right"/>
              <w:rPr>
                <w:rFonts w:cs="Times New Roman"/>
                <w:szCs w:val="20"/>
              </w:rPr>
            </w:pPr>
            <w:r w:rsidRPr="00595B60">
              <w:rPr>
                <w:rFonts w:cs="Times New Roman"/>
                <w:szCs w:val="20"/>
              </w:rPr>
              <w:t>31.17***</w:t>
            </w:r>
          </w:p>
        </w:tc>
        <w:tc>
          <w:tcPr>
            <w:tcW w:w="156" w:type="pct"/>
            <w:tcBorders>
              <w:top w:val="nil"/>
              <w:left w:val="nil"/>
              <w:bottom w:val="nil"/>
              <w:right w:val="nil"/>
            </w:tcBorders>
            <w:shd w:val="clear" w:color="auto" w:fill="auto"/>
            <w:noWrap/>
            <w:vAlign w:val="bottom"/>
          </w:tcPr>
          <w:p w14:paraId="2B63C1F7"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D14D974" w14:textId="77777777" w:rsidR="00696019" w:rsidRPr="00595B60" w:rsidRDefault="00696019" w:rsidP="00962DF7">
            <w:pPr>
              <w:jc w:val="center"/>
              <w:rPr>
                <w:rFonts w:cs="Times New Roman"/>
                <w:szCs w:val="20"/>
              </w:rPr>
            </w:pPr>
            <w:r w:rsidRPr="00595B60">
              <w:rPr>
                <w:rFonts w:cs="Times New Roman"/>
                <w:szCs w:val="20"/>
              </w:rPr>
              <w:t>0.42</w:t>
            </w:r>
          </w:p>
        </w:tc>
        <w:tc>
          <w:tcPr>
            <w:tcW w:w="292" w:type="pct"/>
            <w:tcBorders>
              <w:top w:val="nil"/>
              <w:left w:val="nil"/>
              <w:bottom w:val="nil"/>
              <w:right w:val="nil"/>
            </w:tcBorders>
            <w:shd w:val="clear" w:color="auto" w:fill="auto"/>
            <w:noWrap/>
            <w:vAlign w:val="bottom"/>
          </w:tcPr>
          <w:p w14:paraId="13E6FDE0"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48196B5E" w14:textId="77777777" w:rsidTr="00FC4576">
        <w:trPr>
          <w:trHeight w:hRule="exact" w:val="288"/>
        </w:trPr>
        <w:tc>
          <w:tcPr>
            <w:tcW w:w="760" w:type="pct"/>
            <w:tcBorders>
              <w:top w:val="nil"/>
              <w:left w:val="nil"/>
              <w:bottom w:val="nil"/>
              <w:right w:val="nil"/>
            </w:tcBorders>
            <w:shd w:val="clear" w:color="auto" w:fill="auto"/>
            <w:noWrap/>
            <w:vAlign w:val="bottom"/>
          </w:tcPr>
          <w:p w14:paraId="47EBB6D4" w14:textId="77777777" w:rsidR="00696019" w:rsidRPr="00595B60" w:rsidRDefault="00696019" w:rsidP="00962DF7">
            <w:pPr>
              <w:rPr>
                <w:rFonts w:cs="Times New Roman"/>
                <w:szCs w:val="20"/>
              </w:rPr>
            </w:pPr>
            <w:r w:rsidRPr="00595B60">
              <w:rPr>
                <w:rFonts w:cs="Times New Roman"/>
                <w:szCs w:val="20"/>
              </w:rPr>
              <w:t>Sweden</w:t>
            </w:r>
          </w:p>
        </w:tc>
        <w:tc>
          <w:tcPr>
            <w:tcW w:w="156" w:type="pct"/>
            <w:tcBorders>
              <w:top w:val="nil"/>
              <w:left w:val="nil"/>
              <w:bottom w:val="nil"/>
              <w:right w:val="nil"/>
            </w:tcBorders>
            <w:shd w:val="clear" w:color="auto" w:fill="auto"/>
            <w:noWrap/>
            <w:vAlign w:val="bottom"/>
          </w:tcPr>
          <w:p w14:paraId="38D1C4CC"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6277A185" w14:textId="77777777" w:rsidR="00696019" w:rsidRPr="00595B60" w:rsidRDefault="00696019" w:rsidP="00962DF7">
            <w:pPr>
              <w:jc w:val="right"/>
              <w:rPr>
                <w:rFonts w:cs="Times New Roman"/>
                <w:szCs w:val="20"/>
              </w:rPr>
            </w:pPr>
            <w:r w:rsidRPr="00595B60">
              <w:rPr>
                <w:rFonts w:cs="Times New Roman"/>
                <w:szCs w:val="20"/>
              </w:rPr>
              <w:t>579</w:t>
            </w:r>
          </w:p>
        </w:tc>
        <w:tc>
          <w:tcPr>
            <w:tcW w:w="311" w:type="pct"/>
            <w:tcBorders>
              <w:top w:val="nil"/>
              <w:left w:val="nil"/>
              <w:bottom w:val="nil"/>
              <w:right w:val="nil"/>
            </w:tcBorders>
            <w:shd w:val="clear" w:color="auto" w:fill="auto"/>
            <w:noWrap/>
            <w:vAlign w:val="bottom"/>
          </w:tcPr>
          <w:p w14:paraId="227C5C3C" w14:textId="77777777" w:rsidR="00696019" w:rsidRPr="00595B60" w:rsidRDefault="00696019" w:rsidP="00962DF7">
            <w:pPr>
              <w:jc w:val="right"/>
              <w:rPr>
                <w:rFonts w:cs="Times New Roman"/>
                <w:szCs w:val="20"/>
              </w:rPr>
            </w:pPr>
            <w:r w:rsidRPr="00595B60">
              <w:rPr>
                <w:rFonts w:cs="Times New Roman"/>
                <w:szCs w:val="20"/>
              </w:rPr>
              <w:t>508</w:t>
            </w:r>
          </w:p>
        </w:tc>
        <w:tc>
          <w:tcPr>
            <w:tcW w:w="311" w:type="pct"/>
            <w:tcBorders>
              <w:top w:val="nil"/>
              <w:left w:val="nil"/>
              <w:bottom w:val="nil"/>
              <w:right w:val="nil"/>
            </w:tcBorders>
            <w:shd w:val="clear" w:color="auto" w:fill="auto"/>
            <w:noWrap/>
            <w:vAlign w:val="bottom"/>
          </w:tcPr>
          <w:p w14:paraId="17EB3960" w14:textId="77777777" w:rsidR="00696019" w:rsidRPr="00595B60" w:rsidRDefault="00696019" w:rsidP="00962DF7">
            <w:pPr>
              <w:jc w:val="right"/>
              <w:rPr>
                <w:rFonts w:cs="Times New Roman"/>
                <w:szCs w:val="20"/>
              </w:rPr>
            </w:pPr>
            <w:r w:rsidRPr="00595B60">
              <w:rPr>
                <w:rFonts w:cs="Times New Roman"/>
                <w:szCs w:val="20"/>
              </w:rPr>
              <w:t>96</w:t>
            </w:r>
          </w:p>
        </w:tc>
        <w:tc>
          <w:tcPr>
            <w:tcW w:w="156" w:type="pct"/>
            <w:tcBorders>
              <w:top w:val="nil"/>
              <w:left w:val="nil"/>
              <w:bottom w:val="nil"/>
              <w:right w:val="nil"/>
            </w:tcBorders>
            <w:shd w:val="clear" w:color="auto" w:fill="auto"/>
            <w:noWrap/>
            <w:vAlign w:val="bottom"/>
          </w:tcPr>
          <w:p w14:paraId="3604C79B"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706A53D5" w14:textId="77777777" w:rsidR="00696019" w:rsidRPr="00595B60" w:rsidRDefault="00696019" w:rsidP="00962DF7">
            <w:pPr>
              <w:jc w:val="right"/>
              <w:rPr>
                <w:rFonts w:cs="Times New Roman"/>
                <w:szCs w:val="20"/>
              </w:rPr>
            </w:pPr>
            <w:r w:rsidRPr="00595B60">
              <w:rPr>
                <w:rFonts w:cs="Times New Roman"/>
                <w:szCs w:val="20"/>
              </w:rPr>
              <w:t>3,727</w:t>
            </w:r>
          </w:p>
        </w:tc>
        <w:tc>
          <w:tcPr>
            <w:tcW w:w="311" w:type="pct"/>
            <w:tcBorders>
              <w:top w:val="nil"/>
              <w:left w:val="nil"/>
              <w:bottom w:val="nil"/>
              <w:right w:val="nil"/>
            </w:tcBorders>
            <w:shd w:val="clear" w:color="auto" w:fill="auto"/>
            <w:noWrap/>
            <w:vAlign w:val="bottom"/>
          </w:tcPr>
          <w:p w14:paraId="3A1EFA01" w14:textId="77777777" w:rsidR="00696019" w:rsidRPr="00595B60" w:rsidRDefault="00696019" w:rsidP="00962DF7">
            <w:pPr>
              <w:jc w:val="right"/>
              <w:rPr>
                <w:rFonts w:cs="Times New Roman"/>
                <w:szCs w:val="20"/>
              </w:rPr>
            </w:pPr>
            <w:r w:rsidRPr="00595B60">
              <w:rPr>
                <w:rFonts w:cs="Times New Roman"/>
                <w:szCs w:val="20"/>
              </w:rPr>
              <w:t>487</w:t>
            </w:r>
          </w:p>
        </w:tc>
        <w:tc>
          <w:tcPr>
            <w:tcW w:w="311" w:type="pct"/>
            <w:tcBorders>
              <w:top w:val="nil"/>
              <w:left w:val="nil"/>
              <w:bottom w:val="nil"/>
              <w:right w:val="nil"/>
            </w:tcBorders>
            <w:shd w:val="clear" w:color="auto" w:fill="auto"/>
            <w:noWrap/>
            <w:vAlign w:val="bottom"/>
          </w:tcPr>
          <w:p w14:paraId="5169DA4B"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64E85898"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409BA7E5" w14:textId="77777777" w:rsidR="00696019" w:rsidRPr="00595B60" w:rsidRDefault="00696019" w:rsidP="00962DF7">
            <w:pPr>
              <w:jc w:val="right"/>
              <w:rPr>
                <w:rFonts w:cs="Times New Roman"/>
                <w:szCs w:val="20"/>
              </w:rPr>
            </w:pPr>
            <w:r w:rsidRPr="00595B60">
              <w:rPr>
                <w:rFonts w:cs="Times New Roman"/>
                <w:szCs w:val="20"/>
              </w:rPr>
              <w:t>21</w:t>
            </w:r>
          </w:p>
        </w:tc>
        <w:tc>
          <w:tcPr>
            <w:tcW w:w="579" w:type="pct"/>
            <w:gridSpan w:val="2"/>
            <w:tcBorders>
              <w:top w:val="nil"/>
              <w:left w:val="nil"/>
              <w:bottom w:val="nil"/>
              <w:right w:val="nil"/>
            </w:tcBorders>
            <w:shd w:val="clear" w:color="auto" w:fill="auto"/>
            <w:noWrap/>
            <w:vAlign w:val="bottom"/>
          </w:tcPr>
          <w:p w14:paraId="2E84CC84" w14:textId="77777777" w:rsidR="00696019" w:rsidRPr="00595B60" w:rsidRDefault="00696019" w:rsidP="00962DF7">
            <w:pPr>
              <w:jc w:val="right"/>
              <w:rPr>
                <w:rFonts w:cs="Times New Roman"/>
                <w:szCs w:val="20"/>
              </w:rPr>
            </w:pPr>
            <w:r w:rsidRPr="00595B60">
              <w:rPr>
                <w:rFonts w:cs="Times New Roman"/>
                <w:szCs w:val="20"/>
              </w:rPr>
              <w:t>4.82***</w:t>
            </w:r>
          </w:p>
        </w:tc>
        <w:tc>
          <w:tcPr>
            <w:tcW w:w="156" w:type="pct"/>
            <w:tcBorders>
              <w:top w:val="nil"/>
              <w:left w:val="nil"/>
              <w:bottom w:val="nil"/>
              <w:right w:val="nil"/>
            </w:tcBorders>
            <w:shd w:val="clear" w:color="auto" w:fill="auto"/>
            <w:noWrap/>
            <w:vAlign w:val="bottom"/>
          </w:tcPr>
          <w:p w14:paraId="37A6B301"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112DF90B" w14:textId="77777777" w:rsidR="00696019" w:rsidRPr="00595B60" w:rsidRDefault="00696019" w:rsidP="00962DF7">
            <w:pPr>
              <w:jc w:val="center"/>
              <w:rPr>
                <w:rFonts w:cs="Times New Roman"/>
                <w:szCs w:val="20"/>
              </w:rPr>
            </w:pPr>
            <w:r w:rsidRPr="00595B60">
              <w:rPr>
                <w:rFonts w:cs="Times New Roman"/>
                <w:szCs w:val="20"/>
              </w:rPr>
              <w:t>0.22</w:t>
            </w:r>
          </w:p>
        </w:tc>
        <w:tc>
          <w:tcPr>
            <w:tcW w:w="292" w:type="pct"/>
            <w:tcBorders>
              <w:top w:val="nil"/>
              <w:left w:val="nil"/>
              <w:bottom w:val="nil"/>
              <w:right w:val="nil"/>
            </w:tcBorders>
            <w:shd w:val="clear" w:color="auto" w:fill="auto"/>
            <w:noWrap/>
            <w:vAlign w:val="bottom"/>
          </w:tcPr>
          <w:p w14:paraId="2BB7E002"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09DBC86A" w14:textId="77777777" w:rsidTr="00FC4576">
        <w:trPr>
          <w:trHeight w:hRule="exact" w:val="288"/>
        </w:trPr>
        <w:tc>
          <w:tcPr>
            <w:tcW w:w="760" w:type="pct"/>
            <w:tcBorders>
              <w:top w:val="nil"/>
              <w:left w:val="nil"/>
              <w:bottom w:val="nil"/>
              <w:right w:val="nil"/>
            </w:tcBorders>
            <w:shd w:val="clear" w:color="auto" w:fill="auto"/>
            <w:noWrap/>
            <w:vAlign w:val="bottom"/>
          </w:tcPr>
          <w:p w14:paraId="1238C94C" w14:textId="77777777" w:rsidR="00696019" w:rsidRPr="00595B60" w:rsidRDefault="00696019" w:rsidP="00962DF7">
            <w:pPr>
              <w:rPr>
                <w:rFonts w:cs="Times New Roman"/>
                <w:szCs w:val="20"/>
              </w:rPr>
            </w:pPr>
            <w:r w:rsidRPr="00595B60">
              <w:rPr>
                <w:rFonts w:cs="Times New Roman"/>
                <w:szCs w:val="20"/>
              </w:rPr>
              <w:t>Switzerland</w:t>
            </w:r>
          </w:p>
        </w:tc>
        <w:tc>
          <w:tcPr>
            <w:tcW w:w="156" w:type="pct"/>
            <w:tcBorders>
              <w:top w:val="nil"/>
              <w:left w:val="nil"/>
              <w:bottom w:val="nil"/>
              <w:right w:val="nil"/>
            </w:tcBorders>
            <w:shd w:val="clear" w:color="auto" w:fill="auto"/>
            <w:noWrap/>
            <w:vAlign w:val="bottom"/>
          </w:tcPr>
          <w:p w14:paraId="278F1B6A"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81B6AD4" w14:textId="77777777" w:rsidR="00696019" w:rsidRPr="00595B60" w:rsidRDefault="00696019" w:rsidP="00962DF7">
            <w:pPr>
              <w:jc w:val="right"/>
              <w:rPr>
                <w:rFonts w:cs="Times New Roman"/>
                <w:szCs w:val="20"/>
              </w:rPr>
            </w:pPr>
            <w:r w:rsidRPr="00595B60">
              <w:rPr>
                <w:rFonts w:cs="Times New Roman"/>
                <w:szCs w:val="20"/>
              </w:rPr>
              <w:t>673</w:t>
            </w:r>
          </w:p>
        </w:tc>
        <w:tc>
          <w:tcPr>
            <w:tcW w:w="311" w:type="pct"/>
            <w:tcBorders>
              <w:top w:val="nil"/>
              <w:left w:val="nil"/>
              <w:bottom w:val="nil"/>
              <w:right w:val="nil"/>
            </w:tcBorders>
            <w:shd w:val="clear" w:color="auto" w:fill="auto"/>
            <w:noWrap/>
            <w:vAlign w:val="bottom"/>
          </w:tcPr>
          <w:p w14:paraId="0EDE1F22" w14:textId="77777777" w:rsidR="00696019" w:rsidRPr="00595B60" w:rsidRDefault="00696019" w:rsidP="00962DF7">
            <w:pPr>
              <w:jc w:val="right"/>
              <w:rPr>
                <w:rFonts w:cs="Times New Roman"/>
                <w:szCs w:val="20"/>
              </w:rPr>
            </w:pPr>
            <w:r w:rsidRPr="00595B60">
              <w:rPr>
                <w:rFonts w:cs="Times New Roman"/>
                <w:szCs w:val="20"/>
              </w:rPr>
              <w:t>516</w:t>
            </w:r>
          </w:p>
        </w:tc>
        <w:tc>
          <w:tcPr>
            <w:tcW w:w="311" w:type="pct"/>
            <w:tcBorders>
              <w:top w:val="nil"/>
              <w:left w:val="nil"/>
              <w:bottom w:val="nil"/>
              <w:right w:val="nil"/>
            </w:tcBorders>
            <w:shd w:val="clear" w:color="auto" w:fill="auto"/>
            <w:noWrap/>
            <w:vAlign w:val="bottom"/>
          </w:tcPr>
          <w:p w14:paraId="7A5D2634" w14:textId="77777777" w:rsidR="00696019" w:rsidRPr="00595B60" w:rsidRDefault="00696019" w:rsidP="00962DF7">
            <w:pPr>
              <w:jc w:val="right"/>
              <w:rPr>
                <w:rFonts w:cs="Times New Roman"/>
                <w:szCs w:val="20"/>
              </w:rPr>
            </w:pPr>
            <w:r w:rsidRPr="00595B60">
              <w:rPr>
                <w:rFonts w:cs="Times New Roman"/>
                <w:szCs w:val="20"/>
              </w:rPr>
              <w:t>74</w:t>
            </w:r>
          </w:p>
        </w:tc>
        <w:tc>
          <w:tcPr>
            <w:tcW w:w="156" w:type="pct"/>
            <w:tcBorders>
              <w:top w:val="nil"/>
              <w:left w:val="nil"/>
              <w:bottom w:val="nil"/>
              <w:right w:val="nil"/>
            </w:tcBorders>
            <w:shd w:val="clear" w:color="auto" w:fill="auto"/>
            <w:noWrap/>
            <w:vAlign w:val="bottom"/>
          </w:tcPr>
          <w:p w14:paraId="628F8456"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36D4C35D" w14:textId="77777777" w:rsidR="00696019" w:rsidRPr="00595B60" w:rsidRDefault="00696019" w:rsidP="00962DF7">
            <w:pPr>
              <w:jc w:val="right"/>
              <w:rPr>
                <w:rFonts w:cs="Times New Roman"/>
                <w:szCs w:val="20"/>
              </w:rPr>
            </w:pPr>
            <w:r w:rsidRPr="00595B60">
              <w:rPr>
                <w:rFonts w:cs="Times New Roman"/>
                <w:szCs w:val="20"/>
              </w:rPr>
              <w:t>9,121</w:t>
            </w:r>
          </w:p>
        </w:tc>
        <w:tc>
          <w:tcPr>
            <w:tcW w:w="311" w:type="pct"/>
            <w:tcBorders>
              <w:top w:val="nil"/>
              <w:left w:val="nil"/>
              <w:bottom w:val="nil"/>
              <w:right w:val="nil"/>
            </w:tcBorders>
            <w:shd w:val="clear" w:color="auto" w:fill="auto"/>
            <w:noWrap/>
            <w:vAlign w:val="bottom"/>
          </w:tcPr>
          <w:p w14:paraId="1B57A4BF" w14:textId="77777777" w:rsidR="00696019" w:rsidRPr="00595B60" w:rsidRDefault="00696019" w:rsidP="00962DF7">
            <w:pPr>
              <w:jc w:val="right"/>
              <w:rPr>
                <w:rFonts w:cs="Times New Roman"/>
                <w:szCs w:val="20"/>
              </w:rPr>
            </w:pPr>
            <w:r w:rsidRPr="00595B60">
              <w:rPr>
                <w:rFonts w:cs="Times New Roman"/>
                <w:szCs w:val="20"/>
              </w:rPr>
              <w:t>516</w:t>
            </w:r>
          </w:p>
        </w:tc>
        <w:tc>
          <w:tcPr>
            <w:tcW w:w="311" w:type="pct"/>
            <w:tcBorders>
              <w:top w:val="nil"/>
              <w:left w:val="nil"/>
              <w:bottom w:val="nil"/>
              <w:right w:val="nil"/>
            </w:tcBorders>
            <w:shd w:val="clear" w:color="auto" w:fill="auto"/>
            <w:noWrap/>
            <w:vAlign w:val="bottom"/>
          </w:tcPr>
          <w:p w14:paraId="0C5804B0" w14:textId="77777777" w:rsidR="00696019" w:rsidRPr="00595B60" w:rsidRDefault="00696019" w:rsidP="00962DF7">
            <w:pPr>
              <w:jc w:val="right"/>
              <w:rPr>
                <w:rFonts w:cs="Times New Roman"/>
                <w:szCs w:val="20"/>
              </w:rPr>
            </w:pPr>
            <w:r w:rsidRPr="00595B60">
              <w:rPr>
                <w:rFonts w:cs="Times New Roman"/>
                <w:szCs w:val="20"/>
              </w:rPr>
              <w:t>92</w:t>
            </w:r>
          </w:p>
        </w:tc>
        <w:tc>
          <w:tcPr>
            <w:tcW w:w="156" w:type="pct"/>
            <w:tcBorders>
              <w:top w:val="nil"/>
              <w:left w:val="nil"/>
              <w:bottom w:val="nil"/>
              <w:right w:val="nil"/>
            </w:tcBorders>
            <w:shd w:val="clear" w:color="auto" w:fill="auto"/>
            <w:noWrap/>
            <w:vAlign w:val="bottom"/>
          </w:tcPr>
          <w:p w14:paraId="27B88A7D"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6DA599E0" w14:textId="77777777" w:rsidR="00696019" w:rsidRPr="00595B60" w:rsidRDefault="00696019" w:rsidP="00962DF7">
            <w:pPr>
              <w:jc w:val="right"/>
              <w:rPr>
                <w:rFonts w:cs="Times New Roman"/>
                <w:szCs w:val="20"/>
              </w:rPr>
            </w:pPr>
            <w:r w:rsidRPr="00595B60">
              <w:rPr>
                <w:rFonts w:cs="Times New Roman"/>
                <w:szCs w:val="20"/>
              </w:rPr>
              <w:t>0</w:t>
            </w:r>
          </w:p>
        </w:tc>
        <w:tc>
          <w:tcPr>
            <w:tcW w:w="579" w:type="pct"/>
            <w:gridSpan w:val="2"/>
            <w:tcBorders>
              <w:top w:val="nil"/>
              <w:left w:val="nil"/>
              <w:bottom w:val="nil"/>
              <w:right w:val="nil"/>
            </w:tcBorders>
            <w:shd w:val="clear" w:color="auto" w:fill="auto"/>
            <w:noWrap/>
            <w:vAlign w:val="bottom"/>
          </w:tcPr>
          <w:p w14:paraId="050D169F" w14:textId="77777777" w:rsidR="00696019" w:rsidRPr="00595B60" w:rsidRDefault="00696019" w:rsidP="00962DF7">
            <w:pPr>
              <w:jc w:val="right"/>
              <w:rPr>
                <w:rFonts w:cs="Times New Roman"/>
                <w:szCs w:val="20"/>
              </w:rPr>
            </w:pPr>
            <w:r w:rsidRPr="00595B60">
              <w:rPr>
                <w:rFonts w:cs="Times New Roman"/>
                <w:szCs w:val="20"/>
              </w:rPr>
              <w:t>0.12</w:t>
            </w:r>
            <w:r w:rsidRPr="00595B60">
              <w:rPr>
                <w:rFonts w:cs="Times New Roman"/>
                <w:color w:val="FFFFFF"/>
                <w:szCs w:val="20"/>
              </w:rPr>
              <w:t>___</w:t>
            </w:r>
          </w:p>
        </w:tc>
        <w:tc>
          <w:tcPr>
            <w:tcW w:w="156" w:type="pct"/>
            <w:tcBorders>
              <w:top w:val="nil"/>
              <w:left w:val="nil"/>
              <w:bottom w:val="nil"/>
              <w:right w:val="nil"/>
            </w:tcBorders>
            <w:shd w:val="clear" w:color="auto" w:fill="auto"/>
            <w:noWrap/>
            <w:vAlign w:val="bottom"/>
          </w:tcPr>
          <w:p w14:paraId="62298922"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6E7EC01B" w14:textId="77777777" w:rsidR="00696019" w:rsidRPr="00595B60" w:rsidRDefault="00696019" w:rsidP="00962DF7">
            <w:pPr>
              <w:jc w:val="center"/>
              <w:rPr>
                <w:rFonts w:cs="Times New Roman"/>
                <w:szCs w:val="20"/>
              </w:rPr>
            </w:pPr>
            <w:r w:rsidRPr="00595B60">
              <w:rPr>
                <w:rFonts w:cs="Times New Roman"/>
                <w:szCs w:val="20"/>
              </w:rPr>
              <w:t>0.00</w:t>
            </w:r>
          </w:p>
        </w:tc>
        <w:tc>
          <w:tcPr>
            <w:tcW w:w="292" w:type="pct"/>
            <w:tcBorders>
              <w:top w:val="nil"/>
              <w:left w:val="nil"/>
              <w:bottom w:val="nil"/>
              <w:right w:val="nil"/>
            </w:tcBorders>
            <w:shd w:val="clear" w:color="auto" w:fill="auto"/>
            <w:noWrap/>
            <w:vAlign w:val="bottom"/>
          </w:tcPr>
          <w:p w14:paraId="0F9CB516"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3926AC75" w14:textId="77777777" w:rsidTr="00FC4576">
        <w:trPr>
          <w:trHeight w:hRule="exact" w:val="288"/>
        </w:trPr>
        <w:tc>
          <w:tcPr>
            <w:tcW w:w="760" w:type="pct"/>
            <w:tcBorders>
              <w:top w:val="nil"/>
              <w:left w:val="nil"/>
              <w:bottom w:val="nil"/>
              <w:right w:val="nil"/>
            </w:tcBorders>
            <w:shd w:val="clear" w:color="auto" w:fill="auto"/>
            <w:noWrap/>
            <w:vAlign w:val="bottom"/>
          </w:tcPr>
          <w:p w14:paraId="4FA43F8E" w14:textId="77777777" w:rsidR="00696019" w:rsidRPr="00595B60" w:rsidRDefault="00696019" w:rsidP="00962DF7">
            <w:pPr>
              <w:rPr>
                <w:rFonts w:cs="Times New Roman"/>
                <w:szCs w:val="20"/>
              </w:rPr>
            </w:pPr>
            <w:r w:rsidRPr="00595B60">
              <w:rPr>
                <w:rFonts w:cs="Times New Roman"/>
                <w:szCs w:val="20"/>
              </w:rPr>
              <w:t>Turkey</w:t>
            </w:r>
          </w:p>
        </w:tc>
        <w:tc>
          <w:tcPr>
            <w:tcW w:w="156" w:type="pct"/>
            <w:tcBorders>
              <w:top w:val="nil"/>
              <w:left w:val="nil"/>
              <w:bottom w:val="nil"/>
              <w:right w:val="nil"/>
            </w:tcBorders>
            <w:shd w:val="clear" w:color="auto" w:fill="auto"/>
            <w:noWrap/>
            <w:vAlign w:val="bottom"/>
          </w:tcPr>
          <w:p w14:paraId="6B271B80"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656F370" w14:textId="77777777" w:rsidR="00696019" w:rsidRPr="00595B60" w:rsidRDefault="00696019" w:rsidP="00962DF7">
            <w:pPr>
              <w:jc w:val="right"/>
              <w:rPr>
                <w:rFonts w:cs="Times New Roman"/>
                <w:szCs w:val="20"/>
              </w:rPr>
            </w:pPr>
            <w:r w:rsidRPr="00595B60">
              <w:rPr>
                <w:rFonts w:cs="Times New Roman"/>
                <w:szCs w:val="20"/>
              </w:rPr>
              <w:t>62</w:t>
            </w:r>
          </w:p>
        </w:tc>
        <w:tc>
          <w:tcPr>
            <w:tcW w:w="311" w:type="pct"/>
            <w:tcBorders>
              <w:top w:val="nil"/>
              <w:left w:val="nil"/>
              <w:bottom w:val="nil"/>
              <w:right w:val="nil"/>
            </w:tcBorders>
            <w:shd w:val="clear" w:color="auto" w:fill="auto"/>
            <w:noWrap/>
            <w:vAlign w:val="bottom"/>
          </w:tcPr>
          <w:p w14:paraId="60C5E5EE" w14:textId="77777777" w:rsidR="00696019" w:rsidRPr="00595B60" w:rsidRDefault="00696019" w:rsidP="00962DF7">
            <w:pPr>
              <w:jc w:val="right"/>
              <w:rPr>
                <w:rFonts w:cs="Times New Roman"/>
                <w:szCs w:val="20"/>
              </w:rPr>
            </w:pPr>
            <w:r w:rsidRPr="00595B60">
              <w:rPr>
                <w:rFonts w:cs="Times New Roman"/>
                <w:szCs w:val="20"/>
              </w:rPr>
              <w:t>510</w:t>
            </w:r>
          </w:p>
        </w:tc>
        <w:tc>
          <w:tcPr>
            <w:tcW w:w="311" w:type="pct"/>
            <w:tcBorders>
              <w:top w:val="nil"/>
              <w:left w:val="nil"/>
              <w:bottom w:val="nil"/>
              <w:right w:val="nil"/>
            </w:tcBorders>
            <w:shd w:val="clear" w:color="auto" w:fill="auto"/>
            <w:noWrap/>
            <w:vAlign w:val="bottom"/>
          </w:tcPr>
          <w:p w14:paraId="2312B7ED" w14:textId="77777777" w:rsidR="00696019" w:rsidRPr="00595B60" w:rsidRDefault="00696019" w:rsidP="00962DF7">
            <w:pPr>
              <w:jc w:val="right"/>
              <w:rPr>
                <w:rFonts w:cs="Times New Roman"/>
                <w:szCs w:val="20"/>
              </w:rPr>
            </w:pPr>
            <w:r w:rsidRPr="00595B60">
              <w:rPr>
                <w:rFonts w:cs="Times New Roman"/>
                <w:szCs w:val="20"/>
              </w:rPr>
              <w:t>65</w:t>
            </w:r>
          </w:p>
        </w:tc>
        <w:tc>
          <w:tcPr>
            <w:tcW w:w="156" w:type="pct"/>
            <w:tcBorders>
              <w:top w:val="nil"/>
              <w:left w:val="nil"/>
              <w:bottom w:val="nil"/>
              <w:right w:val="nil"/>
            </w:tcBorders>
            <w:shd w:val="clear" w:color="auto" w:fill="auto"/>
            <w:noWrap/>
            <w:vAlign w:val="bottom"/>
          </w:tcPr>
          <w:p w14:paraId="2026B81F"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08723982" w14:textId="77777777" w:rsidR="00696019" w:rsidRPr="00595B60" w:rsidRDefault="00696019" w:rsidP="00962DF7">
            <w:pPr>
              <w:jc w:val="right"/>
              <w:rPr>
                <w:rFonts w:cs="Times New Roman"/>
                <w:szCs w:val="20"/>
              </w:rPr>
            </w:pPr>
            <w:r w:rsidRPr="00595B60">
              <w:rPr>
                <w:rFonts w:cs="Times New Roman"/>
                <w:szCs w:val="20"/>
              </w:rPr>
              <w:t>4,448</w:t>
            </w:r>
          </w:p>
        </w:tc>
        <w:tc>
          <w:tcPr>
            <w:tcW w:w="311" w:type="pct"/>
            <w:tcBorders>
              <w:top w:val="nil"/>
              <w:left w:val="nil"/>
              <w:bottom w:val="nil"/>
              <w:right w:val="nil"/>
            </w:tcBorders>
            <w:shd w:val="clear" w:color="auto" w:fill="auto"/>
            <w:noWrap/>
            <w:vAlign w:val="bottom"/>
          </w:tcPr>
          <w:p w14:paraId="2114E534" w14:textId="77777777" w:rsidR="00696019" w:rsidRPr="00595B60" w:rsidRDefault="00696019" w:rsidP="00962DF7">
            <w:pPr>
              <w:jc w:val="right"/>
              <w:rPr>
                <w:rFonts w:cs="Times New Roman"/>
                <w:szCs w:val="20"/>
              </w:rPr>
            </w:pPr>
            <w:r w:rsidRPr="00595B60">
              <w:rPr>
                <w:rFonts w:cs="Times New Roman"/>
                <w:szCs w:val="20"/>
              </w:rPr>
              <w:t>465</w:t>
            </w:r>
          </w:p>
        </w:tc>
        <w:tc>
          <w:tcPr>
            <w:tcW w:w="311" w:type="pct"/>
            <w:tcBorders>
              <w:top w:val="nil"/>
              <w:left w:val="nil"/>
              <w:bottom w:val="nil"/>
              <w:right w:val="nil"/>
            </w:tcBorders>
            <w:shd w:val="clear" w:color="auto" w:fill="auto"/>
            <w:noWrap/>
            <w:vAlign w:val="bottom"/>
          </w:tcPr>
          <w:p w14:paraId="39A9BF7A" w14:textId="77777777" w:rsidR="00696019" w:rsidRPr="00595B60" w:rsidRDefault="00696019" w:rsidP="00962DF7">
            <w:pPr>
              <w:jc w:val="right"/>
              <w:rPr>
                <w:rFonts w:cs="Times New Roman"/>
                <w:szCs w:val="20"/>
              </w:rPr>
            </w:pPr>
            <w:r w:rsidRPr="00595B60">
              <w:rPr>
                <w:rFonts w:cs="Times New Roman"/>
                <w:szCs w:val="20"/>
              </w:rPr>
              <w:t>80</w:t>
            </w:r>
          </w:p>
        </w:tc>
        <w:tc>
          <w:tcPr>
            <w:tcW w:w="156" w:type="pct"/>
            <w:tcBorders>
              <w:top w:val="nil"/>
              <w:left w:val="nil"/>
              <w:bottom w:val="nil"/>
              <w:right w:val="nil"/>
            </w:tcBorders>
            <w:shd w:val="clear" w:color="auto" w:fill="auto"/>
            <w:noWrap/>
            <w:vAlign w:val="bottom"/>
          </w:tcPr>
          <w:p w14:paraId="40237F04"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2CCC922C" w14:textId="77777777" w:rsidR="00696019" w:rsidRPr="00595B60" w:rsidRDefault="00696019" w:rsidP="00962DF7">
            <w:pPr>
              <w:jc w:val="right"/>
              <w:rPr>
                <w:rFonts w:cs="Times New Roman"/>
                <w:szCs w:val="20"/>
              </w:rPr>
            </w:pPr>
            <w:r w:rsidRPr="00595B60">
              <w:rPr>
                <w:rFonts w:cs="Times New Roman"/>
                <w:szCs w:val="20"/>
              </w:rPr>
              <w:t>46</w:t>
            </w:r>
          </w:p>
        </w:tc>
        <w:tc>
          <w:tcPr>
            <w:tcW w:w="579" w:type="pct"/>
            <w:gridSpan w:val="2"/>
            <w:tcBorders>
              <w:top w:val="nil"/>
              <w:left w:val="nil"/>
              <w:bottom w:val="nil"/>
              <w:right w:val="nil"/>
            </w:tcBorders>
            <w:shd w:val="clear" w:color="auto" w:fill="auto"/>
            <w:noWrap/>
            <w:vAlign w:val="bottom"/>
          </w:tcPr>
          <w:p w14:paraId="3F107408" w14:textId="77777777" w:rsidR="00696019" w:rsidRPr="00595B60" w:rsidRDefault="00696019" w:rsidP="00962DF7">
            <w:pPr>
              <w:jc w:val="right"/>
              <w:rPr>
                <w:rFonts w:cs="Times New Roman"/>
                <w:szCs w:val="20"/>
              </w:rPr>
            </w:pPr>
            <w:r w:rsidRPr="00595B60">
              <w:rPr>
                <w:rFonts w:cs="Times New Roman"/>
                <w:szCs w:val="20"/>
              </w:rPr>
              <w:t>5.49***</w:t>
            </w:r>
          </w:p>
        </w:tc>
        <w:tc>
          <w:tcPr>
            <w:tcW w:w="156" w:type="pct"/>
            <w:tcBorders>
              <w:top w:val="nil"/>
              <w:left w:val="nil"/>
              <w:bottom w:val="nil"/>
              <w:right w:val="nil"/>
            </w:tcBorders>
            <w:shd w:val="clear" w:color="auto" w:fill="auto"/>
            <w:noWrap/>
            <w:vAlign w:val="bottom"/>
          </w:tcPr>
          <w:p w14:paraId="75402CC5"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3A0287EA" w14:textId="77777777" w:rsidR="00696019" w:rsidRPr="00595B60" w:rsidRDefault="00696019" w:rsidP="00962DF7">
            <w:pPr>
              <w:jc w:val="center"/>
              <w:rPr>
                <w:rFonts w:cs="Times New Roman"/>
                <w:szCs w:val="20"/>
              </w:rPr>
            </w:pPr>
            <w:r w:rsidRPr="00595B60">
              <w:rPr>
                <w:rFonts w:cs="Times New Roman"/>
                <w:szCs w:val="20"/>
              </w:rPr>
              <w:t>0.57</w:t>
            </w:r>
          </w:p>
        </w:tc>
        <w:tc>
          <w:tcPr>
            <w:tcW w:w="292" w:type="pct"/>
            <w:tcBorders>
              <w:top w:val="nil"/>
              <w:left w:val="nil"/>
              <w:bottom w:val="nil"/>
              <w:right w:val="nil"/>
            </w:tcBorders>
            <w:shd w:val="clear" w:color="auto" w:fill="auto"/>
            <w:noWrap/>
            <w:vAlign w:val="bottom"/>
          </w:tcPr>
          <w:p w14:paraId="0E24E9B6"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22612C4F" w14:textId="77777777" w:rsidTr="00FC4576">
        <w:trPr>
          <w:trHeight w:hRule="exact" w:val="288"/>
        </w:trPr>
        <w:tc>
          <w:tcPr>
            <w:tcW w:w="760" w:type="pct"/>
            <w:tcBorders>
              <w:top w:val="nil"/>
              <w:left w:val="nil"/>
              <w:bottom w:val="nil"/>
              <w:right w:val="nil"/>
            </w:tcBorders>
            <w:shd w:val="clear" w:color="auto" w:fill="auto"/>
            <w:noWrap/>
            <w:vAlign w:val="bottom"/>
          </w:tcPr>
          <w:p w14:paraId="1BB2C6F8" w14:textId="77777777" w:rsidR="00696019" w:rsidRPr="00595B60" w:rsidRDefault="00696019" w:rsidP="00962DF7">
            <w:pPr>
              <w:rPr>
                <w:rFonts w:cs="Times New Roman"/>
                <w:szCs w:val="20"/>
              </w:rPr>
            </w:pPr>
            <w:r w:rsidRPr="00595B60">
              <w:rPr>
                <w:rFonts w:cs="Times New Roman"/>
                <w:szCs w:val="20"/>
              </w:rPr>
              <w:t>UK</w:t>
            </w:r>
          </w:p>
        </w:tc>
        <w:tc>
          <w:tcPr>
            <w:tcW w:w="156" w:type="pct"/>
            <w:tcBorders>
              <w:top w:val="nil"/>
              <w:left w:val="nil"/>
              <w:bottom w:val="nil"/>
              <w:right w:val="nil"/>
            </w:tcBorders>
            <w:shd w:val="clear" w:color="auto" w:fill="auto"/>
            <w:noWrap/>
            <w:vAlign w:val="bottom"/>
          </w:tcPr>
          <w:p w14:paraId="3487CFF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59430A14" w14:textId="77777777" w:rsidR="00696019" w:rsidRPr="00595B60" w:rsidRDefault="00696019" w:rsidP="00962DF7">
            <w:pPr>
              <w:jc w:val="right"/>
              <w:rPr>
                <w:rFonts w:cs="Times New Roman"/>
                <w:szCs w:val="20"/>
              </w:rPr>
            </w:pPr>
            <w:r w:rsidRPr="00595B60">
              <w:rPr>
                <w:rFonts w:cs="Times New Roman"/>
                <w:szCs w:val="20"/>
              </w:rPr>
              <w:t>4,837</w:t>
            </w:r>
          </w:p>
        </w:tc>
        <w:tc>
          <w:tcPr>
            <w:tcW w:w="311" w:type="pct"/>
            <w:tcBorders>
              <w:top w:val="nil"/>
              <w:left w:val="nil"/>
              <w:bottom w:val="nil"/>
              <w:right w:val="nil"/>
            </w:tcBorders>
            <w:shd w:val="clear" w:color="auto" w:fill="auto"/>
            <w:noWrap/>
            <w:vAlign w:val="bottom"/>
          </w:tcPr>
          <w:p w14:paraId="7BE6940D" w14:textId="77777777" w:rsidR="00696019" w:rsidRPr="00595B60" w:rsidRDefault="00696019" w:rsidP="00962DF7">
            <w:pPr>
              <w:jc w:val="right"/>
              <w:rPr>
                <w:rFonts w:cs="Times New Roman"/>
                <w:szCs w:val="20"/>
              </w:rPr>
            </w:pPr>
            <w:r w:rsidRPr="00595B60">
              <w:rPr>
                <w:rFonts w:cs="Times New Roman"/>
                <w:szCs w:val="20"/>
              </w:rPr>
              <w:t>530</w:t>
            </w:r>
          </w:p>
        </w:tc>
        <w:tc>
          <w:tcPr>
            <w:tcW w:w="311" w:type="pct"/>
            <w:tcBorders>
              <w:top w:val="nil"/>
              <w:left w:val="nil"/>
              <w:bottom w:val="nil"/>
              <w:right w:val="nil"/>
            </w:tcBorders>
            <w:shd w:val="clear" w:color="auto" w:fill="auto"/>
            <w:noWrap/>
            <w:vAlign w:val="bottom"/>
          </w:tcPr>
          <w:p w14:paraId="57CAC16A"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186AE1BE"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5762EE85" w14:textId="77777777" w:rsidR="00696019" w:rsidRPr="00595B60" w:rsidRDefault="00696019" w:rsidP="00962DF7">
            <w:pPr>
              <w:jc w:val="right"/>
              <w:rPr>
                <w:rFonts w:cs="Times New Roman"/>
                <w:szCs w:val="20"/>
              </w:rPr>
            </w:pPr>
            <w:r w:rsidRPr="00595B60">
              <w:rPr>
                <w:rFonts w:cs="Times New Roman"/>
                <w:szCs w:val="20"/>
              </w:rPr>
              <w:t>5,783</w:t>
            </w:r>
          </w:p>
        </w:tc>
        <w:tc>
          <w:tcPr>
            <w:tcW w:w="311" w:type="pct"/>
            <w:tcBorders>
              <w:top w:val="nil"/>
              <w:left w:val="nil"/>
              <w:bottom w:val="nil"/>
              <w:right w:val="nil"/>
            </w:tcBorders>
            <w:shd w:val="clear" w:color="auto" w:fill="auto"/>
            <w:noWrap/>
            <w:vAlign w:val="bottom"/>
          </w:tcPr>
          <w:p w14:paraId="09653C83" w14:textId="77777777" w:rsidR="00696019" w:rsidRPr="00595B60" w:rsidRDefault="00696019" w:rsidP="00962DF7">
            <w:pPr>
              <w:jc w:val="right"/>
              <w:rPr>
                <w:rFonts w:cs="Times New Roman"/>
                <w:szCs w:val="20"/>
              </w:rPr>
            </w:pPr>
            <w:r w:rsidRPr="00595B60">
              <w:rPr>
                <w:rFonts w:cs="Times New Roman"/>
                <w:szCs w:val="20"/>
              </w:rPr>
              <w:t>510</w:t>
            </w:r>
          </w:p>
        </w:tc>
        <w:tc>
          <w:tcPr>
            <w:tcW w:w="311" w:type="pct"/>
            <w:tcBorders>
              <w:top w:val="nil"/>
              <w:left w:val="nil"/>
              <w:bottom w:val="nil"/>
              <w:right w:val="nil"/>
            </w:tcBorders>
            <w:shd w:val="clear" w:color="auto" w:fill="auto"/>
            <w:noWrap/>
            <w:vAlign w:val="bottom"/>
          </w:tcPr>
          <w:p w14:paraId="0BCF190D" w14:textId="77777777" w:rsidR="00696019" w:rsidRPr="00595B60" w:rsidRDefault="00696019" w:rsidP="00962DF7">
            <w:pPr>
              <w:jc w:val="right"/>
              <w:rPr>
                <w:rFonts w:cs="Times New Roman"/>
                <w:szCs w:val="20"/>
              </w:rPr>
            </w:pPr>
            <w:r w:rsidRPr="00595B60">
              <w:rPr>
                <w:rFonts w:cs="Times New Roman"/>
                <w:szCs w:val="20"/>
              </w:rPr>
              <w:t>97</w:t>
            </w:r>
          </w:p>
        </w:tc>
        <w:tc>
          <w:tcPr>
            <w:tcW w:w="156" w:type="pct"/>
            <w:tcBorders>
              <w:top w:val="nil"/>
              <w:left w:val="nil"/>
              <w:bottom w:val="nil"/>
              <w:right w:val="nil"/>
            </w:tcBorders>
            <w:shd w:val="clear" w:color="auto" w:fill="auto"/>
            <w:noWrap/>
            <w:vAlign w:val="bottom"/>
          </w:tcPr>
          <w:p w14:paraId="2300C8B0"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701FCDEB" w14:textId="77777777" w:rsidR="00696019" w:rsidRPr="00595B60" w:rsidRDefault="00696019" w:rsidP="00962DF7">
            <w:pPr>
              <w:jc w:val="right"/>
              <w:rPr>
                <w:rFonts w:cs="Times New Roman"/>
                <w:szCs w:val="20"/>
              </w:rPr>
            </w:pPr>
            <w:r w:rsidRPr="00595B60">
              <w:rPr>
                <w:rFonts w:cs="Times New Roman"/>
                <w:szCs w:val="20"/>
              </w:rPr>
              <w:t>20</w:t>
            </w:r>
          </w:p>
        </w:tc>
        <w:tc>
          <w:tcPr>
            <w:tcW w:w="579" w:type="pct"/>
            <w:gridSpan w:val="2"/>
            <w:tcBorders>
              <w:top w:val="nil"/>
              <w:left w:val="nil"/>
              <w:bottom w:val="nil"/>
              <w:right w:val="nil"/>
            </w:tcBorders>
            <w:shd w:val="clear" w:color="auto" w:fill="auto"/>
            <w:noWrap/>
            <w:vAlign w:val="bottom"/>
          </w:tcPr>
          <w:p w14:paraId="0F2BA33D" w14:textId="77777777" w:rsidR="00696019" w:rsidRPr="00595B60" w:rsidRDefault="00696019" w:rsidP="00962DF7">
            <w:pPr>
              <w:jc w:val="right"/>
              <w:rPr>
                <w:rFonts w:cs="Times New Roman"/>
                <w:szCs w:val="20"/>
              </w:rPr>
            </w:pPr>
            <w:r w:rsidRPr="00595B60">
              <w:rPr>
                <w:rFonts w:cs="Times New Roman"/>
                <w:szCs w:val="20"/>
              </w:rPr>
              <w:t>10.49***</w:t>
            </w:r>
          </w:p>
        </w:tc>
        <w:tc>
          <w:tcPr>
            <w:tcW w:w="156" w:type="pct"/>
            <w:tcBorders>
              <w:top w:val="nil"/>
              <w:left w:val="nil"/>
              <w:bottom w:val="nil"/>
              <w:right w:val="nil"/>
            </w:tcBorders>
            <w:shd w:val="clear" w:color="auto" w:fill="auto"/>
            <w:noWrap/>
            <w:vAlign w:val="bottom"/>
          </w:tcPr>
          <w:p w14:paraId="1822202C"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7038F69F" w14:textId="77777777" w:rsidR="00696019" w:rsidRPr="00595B60" w:rsidRDefault="00696019" w:rsidP="00962DF7">
            <w:pPr>
              <w:jc w:val="center"/>
              <w:rPr>
                <w:rFonts w:cs="Times New Roman"/>
                <w:szCs w:val="20"/>
              </w:rPr>
            </w:pPr>
            <w:r w:rsidRPr="00595B60">
              <w:rPr>
                <w:rFonts w:cs="Times New Roman"/>
                <w:szCs w:val="20"/>
              </w:rPr>
              <w:t>0.20</w:t>
            </w:r>
          </w:p>
        </w:tc>
        <w:tc>
          <w:tcPr>
            <w:tcW w:w="292" w:type="pct"/>
            <w:tcBorders>
              <w:top w:val="nil"/>
              <w:left w:val="nil"/>
              <w:bottom w:val="nil"/>
              <w:right w:val="nil"/>
            </w:tcBorders>
            <w:shd w:val="clear" w:color="auto" w:fill="auto"/>
            <w:noWrap/>
            <w:vAlign w:val="bottom"/>
          </w:tcPr>
          <w:p w14:paraId="545A2C45"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737EB8FC" w14:textId="77777777" w:rsidTr="00FC4576">
        <w:trPr>
          <w:trHeight w:hRule="exact" w:val="288"/>
        </w:trPr>
        <w:tc>
          <w:tcPr>
            <w:tcW w:w="760" w:type="pct"/>
            <w:tcBorders>
              <w:top w:val="nil"/>
              <w:left w:val="nil"/>
              <w:bottom w:val="nil"/>
              <w:right w:val="nil"/>
            </w:tcBorders>
            <w:shd w:val="clear" w:color="auto" w:fill="auto"/>
            <w:noWrap/>
            <w:vAlign w:val="bottom"/>
          </w:tcPr>
          <w:p w14:paraId="04ED92FE" w14:textId="77777777" w:rsidR="00696019" w:rsidRPr="00595B60" w:rsidRDefault="00696019" w:rsidP="00962DF7">
            <w:pPr>
              <w:rPr>
                <w:rFonts w:cs="Times New Roman"/>
                <w:szCs w:val="20"/>
              </w:rPr>
            </w:pPr>
            <w:r w:rsidRPr="00595B60">
              <w:rPr>
                <w:rFonts w:cs="Times New Roman"/>
                <w:szCs w:val="20"/>
              </w:rPr>
              <w:t>USA</w:t>
            </w:r>
          </w:p>
        </w:tc>
        <w:tc>
          <w:tcPr>
            <w:tcW w:w="156" w:type="pct"/>
            <w:tcBorders>
              <w:top w:val="nil"/>
              <w:left w:val="nil"/>
              <w:bottom w:val="nil"/>
              <w:right w:val="nil"/>
            </w:tcBorders>
            <w:shd w:val="clear" w:color="auto" w:fill="auto"/>
            <w:noWrap/>
            <w:vAlign w:val="bottom"/>
          </w:tcPr>
          <w:p w14:paraId="292CC7E8"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5FDDA83" w14:textId="77777777" w:rsidR="00696019" w:rsidRPr="00595B60" w:rsidRDefault="00696019" w:rsidP="00962DF7">
            <w:pPr>
              <w:jc w:val="right"/>
              <w:rPr>
                <w:rFonts w:cs="Times New Roman"/>
                <w:szCs w:val="20"/>
              </w:rPr>
            </w:pPr>
            <w:r w:rsidRPr="00595B60">
              <w:rPr>
                <w:rFonts w:cs="Times New Roman"/>
                <w:szCs w:val="20"/>
              </w:rPr>
              <w:t>315</w:t>
            </w:r>
          </w:p>
        </w:tc>
        <w:tc>
          <w:tcPr>
            <w:tcW w:w="311" w:type="pct"/>
            <w:tcBorders>
              <w:top w:val="nil"/>
              <w:left w:val="nil"/>
              <w:bottom w:val="nil"/>
              <w:right w:val="nil"/>
            </w:tcBorders>
            <w:shd w:val="clear" w:color="auto" w:fill="auto"/>
            <w:noWrap/>
            <w:vAlign w:val="bottom"/>
          </w:tcPr>
          <w:p w14:paraId="66B49526" w14:textId="77777777" w:rsidR="00696019" w:rsidRPr="00595B60" w:rsidRDefault="00696019" w:rsidP="00962DF7">
            <w:pPr>
              <w:jc w:val="right"/>
              <w:rPr>
                <w:rFonts w:cs="Times New Roman"/>
                <w:szCs w:val="20"/>
              </w:rPr>
            </w:pPr>
            <w:r w:rsidRPr="00595B60">
              <w:rPr>
                <w:rFonts w:cs="Times New Roman"/>
                <w:szCs w:val="20"/>
              </w:rPr>
              <w:t>514</w:t>
            </w:r>
          </w:p>
        </w:tc>
        <w:tc>
          <w:tcPr>
            <w:tcW w:w="311" w:type="pct"/>
            <w:tcBorders>
              <w:top w:val="nil"/>
              <w:left w:val="nil"/>
              <w:bottom w:val="nil"/>
              <w:right w:val="nil"/>
            </w:tcBorders>
            <w:shd w:val="clear" w:color="auto" w:fill="auto"/>
            <w:noWrap/>
            <w:vAlign w:val="bottom"/>
          </w:tcPr>
          <w:p w14:paraId="38CAD089" w14:textId="77777777" w:rsidR="00696019" w:rsidRPr="00595B60" w:rsidRDefault="00696019" w:rsidP="00962DF7">
            <w:pPr>
              <w:jc w:val="right"/>
              <w:rPr>
                <w:rFonts w:cs="Times New Roman"/>
                <w:szCs w:val="20"/>
              </w:rPr>
            </w:pPr>
            <w:r w:rsidRPr="00595B60">
              <w:rPr>
                <w:rFonts w:cs="Times New Roman"/>
                <w:szCs w:val="20"/>
              </w:rPr>
              <w:t>83</w:t>
            </w:r>
          </w:p>
        </w:tc>
        <w:tc>
          <w:tcPr>
            <w:tcW w:w="156" w:type="pct"/>
            <w:tcBorders>
              <w:top w:val="nil"/>
              <w:left w:val="nil"/>
              <w:bottom w:val="nil"/>
              <w:right w:val="nil"/>
            </w:tcBorders>
            <w:shd w:val="clear" w:color="auto" w:fill="auto"/>
            <w:noWrap/>
            <w:vAlign w:val="bottom"/>
          </w:tcPr>
          <w:p w14:paraId="57AEE9AA"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6C470D0D" w14:textId="77777777" w:rsidR="00696019" w:rsidRPr="00595B60" w:rsidRDefault="00696019" w:rsidP="00962DF7">
            <w:pPr>
              <w:jc w:val="right"/>
              <w:rPr>
                <w:rFonts w:cs="Times New Roman"/>
                <w:szCs w:val="20"/>
              </w:rPr>
            </w:pPr>
            <w:r w:rsidRPr="00595B60">
              <w:rPr>
                <w:rFonts w:cs="Times New Roman"/>
                <w:szCs w:val="20"/>
              </w:rPr>
              <w:t>4,315</w:t>
            </w:r>
          </w:p>
        </w:tc>
        <w:tc>
          <w:tcPr>
            <w:tcW w:w="311" w:type="pct"/>
            <w:tcBorders>
              <w:top w:val="nil"/>
              <w:left w:val="nil"/>
              <w:bottom w:val="nil"/>
              <w:right w:val="nil"/>
            </w:tcBorders>
            <w:shd w:val="clear" w:color="auto" w:fill="auto"/>
            <w:noWrap/>
            <w:vAlign w:val="bottom"/>
          </w:tcPr>
          <w:p w14:paraId="7CCC93F2" w14:textId="77777777" w:rsidR="00696019" w:rsidRPr="00595B60" w:rsidRDefault="00696019" w:rsidP="00962DF7">
            <w:pPr>
              <w:jc w:val="right"/>
              <w:rPr>
                <w:rFonts w:cs="Times New Roman"/>
                <w:szCs w:val="20"/>
              </w:rPr>
            </w:pPr>
            <w:r w:rsidRPr="00595B60">
              <w:rPr>
                <w:rFonts w:cs="Times New Roman"/>
                <w:szCs w:val="20"/>
              </w:rPr>
              <w:t>501</w:t>
            </w:r>
          </w:p>
        </w:tc>
        <w:tc>
          <w:tcPr>
            <w:tcW w:w="311" w:type="pct"/>
            <w:tcBorders>
              <w:top w:val="nil"/>
              <w:left w:val="nil"/>
              <w:bottom w:val="nil"/>
              <w:right w:val="nil"/>
            </w:tcBorders>
            <w:shd w:val="clear" w:color="auto" w:fill="auto"/>
            <w:noWrap/>
            <w:vAlign w:val="bottom"/>
          </w:tcPr>
          <w:p w14:paraId="4F549E3A" w14:textId="77777777" w:rsidR="00696019" w:rsidRPr="00595B60" w:rsidRDefault="00696019" w:rsidP="00962DF7">
            <w:pPr>
              <w:jc w:val="right"/>
              <w:rPr>
                <w:rFonts w:cs="Times New Roman"/>
                <w:szCs w:val="20"/>
              </w:rPr>
            </w:pPr>
            <w:r w:rsidRPr="00595B60">
              <w:rPr>
                <w:rFonts w:cs="Times New Roman"/>
                <w:szCs w:val="20"/>
              </w:rPr>
              <w:t>93</w:t>
            </w:r>
          </w:p>
        </w:tc>
        <w:tc>
          <w:tcPr>
            <w:tcW w:w="156" w:type="pct"/>
            <w:tcBorders>
              <w:top w:val="nil"/>
              <w:left w:val="nil"/>
              <w:bottom w:val="nil"/>
              <w:right w:val="nil"/>
            </w:tcBorders>
            <w:shd w:val="clear" w:color="auto" w:fill="auto"/>
            <w:noWrap/>
            <w:vAlign w:val="bottom"/>
          </w:tcPr>
          <w:p w14:paraId="7C4705E3"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4BB9C81B" w14:textId="77777777" w:rsidR="00696019" w:rsidRPr="00595B60" w:rsidRDefault="00696019" w:rsidP="00962DF7">
            <w:pPr>
              <w:jc w:val="right"/>
              <w:rPr>
                <w:rFonts w:cs="Times New Roman"/>
                <w:szCs w:val="20"/>
              </w:rPr>
            </w:pPr>
            <w:r w:rsidRPr="00595B60">
              <w:rPr>
                <w:rFonts w:cs="Times New Roman"/>
                <w:szCs w:val="20"/>
              </w:rPr>
              <w:t>14</w:t>
            </w:r>
          </w:p>
        </w:tc>
        <w:tc>
          <w:tcPr>
            <w:tcW w:w="579" w:type="pct"/>
            <w:gridSpan w:val="2"/>
            <w:tcBorders>
              <w:top w:val="nil"/>
              <w:left w:val="nil"/>
              <w:bottom w:val="nil"/>
              <w:right w:val="nil"/>
            </w:tcBorders>
            <w:shd w:val="clear" w:color="auto" w:fill="auto"/>
            <w:noWrap/>
            <w:vAlign w:val="bottom"/>
          </w:tcPr>
          <w:p w14:paraId="313E8A5A" w14:textId="77777777" w:rsidR="00696019" w:rsidRPr="00595B60" w:rsidRDefault="00696019" w:rsidP="00962DF7">
            <w:pPr>
              <w:jc w:val="right"/>
              <w:rPr>
                <w:rFonts w:cs="Times New Roman"/>
                <w:szCs w:val="20"/>
              </w:rPr>
            </w:pPr>
            <w:r w:rsidRPr="00595B60">
              <w:rPr>
                <w:rFonts w:cs="Times New Roman"/>
                <w:szCs w:val="20"/>
              </w:rPr>
              <w:t>2.83**</w:t>
            </w:r>
            <w:r w:rsidRPr="00595B60">
              <w:rPr>
                <w:rFonts w:cs="Times New Roman"/>
                <w:color w:val="FFFFFF"/>
                <w:szCs w:val="20"/>
              </w:rPr>
              <w:t>_</w:t>
            </w:r>
          </w:p>
        </w:tc>
        <w:tc>
          <w:tcPr>
            <w:tcW w:w="156" w:type="pct"/>
            <w:tcBorders>
              <w:top w:val="nil"/>
              <w:left w:val="nil"/>
              <w:bottom w:val="nil"/>
              <w:right w:val="nil"/>
            </w:tcBorders>
            <w:shd w:val="clear" w:color="auto" w:fill="auto"/>
            <w:noWrap/>
            <w:vAlign w:val="bottom"/>
          </w:tcPr>
          <w:p w14:paraId="474E70AB" w14:textId="77777777" w:rsidR="00696019" w:rsidRPr="00595B60" w:rsidRDefault="00696019" w:rsidP="00962DF7">
            <w:pPr>
              <w:rPr>
                <w:rFonts w:cs="Times New Roman"/>
                <w:szCs w:val="20"/>
              </w:rPr>
            </w:pPr>
          </w:p>
        </w:tc>
        <w:tc>
          <w:tcPr>
            <w:tcW w:w="341" w:type="pct"/>
            <w:tcBorders>
              <w:top w:val="nil"/>
              <w:left w:val="nil"/>
              <w:bottom w:val="nil"/>
              <w:right w:val="nil"/>
            </w:tcBorders>
            <w:shd w:val="clear" w:color="auto" w:fill="auto"/>
            <w:noWrap/>
            <w:vAlign w:val="bottom"/>
          </w:tcPr>
          <w:p w14:paraId="27451F06" w14:textId="77777777" w:rsidR="00696019" w:rsidRPr="00595B60" w:rsidRDefault="00696019" w:rsidP="00962DF7">
            <w:pPr>
              <w:jc w:val="center"/>
              <w:rPr>
                <w:rFonts w:cs="Times New Roman"/>
                <w:szCs w:val="20"/>
              </w:rPr>
            </w:pPr>
            <w:r w:rsidRPr="00595B60">
              <w:rPr>
                <w:rFonts w:cs="Times New Roman"/>
                <w:szCs w:val="20"/>
              </w:rPr>
              <w:t>0.15</w:t>
            </w:r>
          </w:p>
        </w:tc>
        <w:tc>
          <w:tcPr>
            <w:tcW w:w="292" w:type="pct"/>
            <w:tcBorders>
              <w:top w:val="nil"/>
              <w:left w:val="nil"/>
              <w:bottom w:val="nil"/>
              <w:right w:val="nil"/>
            </w:tcBorders>
            <w:shd w:val="clear" w:color="auto" w:fill="auto"/>
            <w:noWrap/>
            <w:vAlign w:val="bottom"/>
          </w:tcPr>
          <w:p w14:paraId="21C3E6EC"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17597F61" w14:textId="77777777" w:rsidTr="00FC4576">
        <w:trPr>
          <w:trHeight w:hRule="exact" w:val="288"/>
        </w:trPr>
        <w:tc>
          <w:tcPr>
            <w:tcW w:w="760" w:type="pct"/>
            <w:tcBorders>
              <w:top w:val="single" w:sz="4" w:space="0" w:color="auto"/>
              <w:left w:val="nil"/>
              <w:bottom w:val="nil"/>
              <w:right w:val="nil"/>
            </w:tcBorders>
            <w:shd w:val="clear" w:color="auto" w:fill="auto"/>
            <w:noWrap/>
            <w:vAlign w:val="bottom"/>
          </w:tcPr>
          <w:p w14:paraId="5F8B7FCD" w14:textId="77777777" w:rsidR="00696019" w:rsidRPr="00595B60" w:rsidRDefault="00696019" w:rsidP="00962DF7">
            <w:pPr>
              <w:rPr>
                <w:rFonts w:cs="Times New Roman"/>
                <w:i/>
                <w:szCs w:val="20"/>
              </w:rPr>
            </w:pPr>
            <w:r w:rsidRPr="00595B60">
              <w:rPr>
                <w:rFonts w:cs="Times New Roman"/>
                <w:i/>
                <w:szCs w:val="20"/>
              </w:rPr>
              <w:t>Min</w:t>
            </w:r>
          </w:p>
        </w:tc>
        <w:tc>
          <w:tcPr>
            <w:tcW w:w="156" w:type="pct"/>
            <w:tcBorders>
              <w:top w:val="nil"/>
              <w:left w:val="nil"/>
              <w:bottom w:val="nil"/>
              <w:right w:val="nil"/>
            </w:tcBorders>
            <w:shd w:val="clear" w:color="auto" w:fill="auto"/>
            <w:noWrap/>
            <w:vAlign w:val="bottom"/>
          </w:tcPr>
          <w:p w14:paraId="05B2B6D0" w14:textId="77777777" w:rsidR="00696019" w:rsidRPr="00595B60" w:rsidRDefault="00696019" w:rsidP="00962DF7">
            <w:pPr>
              <w:rPr>
                <w:rFonts w:cs="Times New Roman"/>
                <w:szCs w:val="20"/>
              </w:rPr>
            </w:pPr>
          </w:p>
        </w:tc>
        <w:tc>
          <w:tcPr>
            <w:tcW w:w="401" w:type="pct"/>
            <w:tcBorders>
              <w:top w:val="single" w:sz="4" w:space="0" w:color="auto"/>
              <w:left w:val="nil"/>
              <w:bottom w:val="nil"/>
              <w:right w:val="nil"/>
            </w:tcBorders>
            <w:shd w:val="clear" w:color="auto" w:fill="auto"/>
            <w:noWrap/>
            <w:vAlign w:val="bottom"/>
          </w:tcPr>
          <w:p w14:paraId="341C0D26" w14:textId="77777777" w:rsidR="00696019" w:rsidRPr="00595B60" w:rsidRDefault="00696019" w:rsidP="00962DF7">
            <w:pPr>
              <w:jc w:val="right"/>
              <w:rPr>
                <w:rFonts w:cs="Times New Roman"/>
                <w:szCs w:val="20"/>
              </w:rPr>
            </w:pPr>
            <w:r w:rsidRPr="00595B60">
              <w:rPr>
                <w:rFonts w:cs="Times New Roman"/>
                <w:szCs w:val="20"/>
              </w:rPr>
              <w:t>19</w:t>
            </w:r>
          </w:p>
        </w:tc>
        <w:tc>
          <w:tcPr>
            <w:tcW w:w="311" w:type="pct"/>
            <w:tcBorders>
              <w:top w:val="single" w:sz="4" w:space="0" w:color="auto"/>
              <w:left w:val="nil"/>
              <w:bottom w:val="nil"/>
              <w:right w:val="nil"/>
            </w:tcBorders>
            <w:shd w:val="clear" w:color="auto" w:fill="auto"/>
            <w:noWrap/>
            <w:vAlign w:val="bottom"/>
          </w:tcPr>
          <w:p w14:paraId="33313E80" w14:textId="77777777" w:rsidR="00696019" w:rsidRPr="00595B60" w:rsidRDefault="00696019" w:rsidP="00962DF7">
            <w:pPr>
              <w:jc w:val="right"/>
              <w:rPr>
                <w:rFonts w:cs="Times New Roman"/>
                <w:szCs w:val="20"/>
              </w:rPr>
            </w:pPr>
            <w:r w:rsidRPr="00595B60">
              <w:rPr>
                <w:rFonts w:cs="Times New Roman"/>
                <w:szCs w:val="20"/>
              </w:rPr>
              <w:t>439</w:t>
            </w:r>
          </w:p>
        </w:tc>
        <w:tc>
          <w:tcPr>
            <w:tcW w:w="311" w:type="pct"/>
            <w:tcBorders>
              <w:top w:val="single" w:sz="4" w:space="0" w:color="auto"/>
              <w:left w:val="nil"/>
              <w:bottom w:val="nil"/>
              <w:right w:val="nil"/>
            </w:tcBorders>
            <w:shd w:val="clear" w:color="auto" w:fill="auto"/>
            <w:noWrap/>
            <w:vAlign w:val="bottom"/>
          </w:tcPr>
          <w:p w14:paraId="03378A39" w14:textId="77777777" w:rsidR="00696019" w:rsidRPr="00595B60" w:rsidRDefault="00696019" w:rsidP="00962DF7">
            <w:pPr>
              <w:jc w:val="right"/>
              <w:rPr>
                <w:rFonts w:cs="Times New Roman"/>
                <w:szCs w:val="20"/>
              </w:rPr>
            </w:pPr>
            <w:r w:rsidRPr="00595B60">
              <w:rPr>
                <w:rFonts w:cs="Times New Roman"/>
                <w:szCs w:val="20"/>
              </w:rPr>
              <w:t>63</w:t>
            </w:r>
          </w:p>
        </w:tc>
        <w:tc>
          <w:tcPr>
            <w:tcW w:w="156" w:type="pct"/>
            <w:tcBorders>
              <w:top w:val="nil"/>
              <w:left w:val="nil"/>
              <w:bottom w:val="nil"/>
              <w:right w:val="nil"/>
            </w:tcBorders>
            <w:shd w:val="clear" w:color="auto" w:fill="auto"/>
            <w:noWrap/>
            <w:vAlign w:val="bottom"/>
          </w:tcPr>
          <w:p w14:paraId="04BE5865" w14:textId="77777777" w:rsidR="00696019" w:rsidRPr="00595B60" w:rsidRDefault="00696019" w:rsidP="00962DF7">
            <w:pPr>
              <w:jc w:val="right"/>
              <w:rPr>
                <w:rFonts w:cs="Times New Roman"/>
                <w:szCs w:val="20"/>
              </w:rPr>
            </w:pPr>
          </w:p>
        </w:tc>
        <w:tc>
          <w:tcPr>
            <w:tcW w:w="461" w:type="pct"/>
            <w:tcBorders>
              <w:top w:val="single" w:sz="4" w:space="0" w:color="auto"/>
              <w:left w:val="nil"/>
              <w:bottom w:val="nil"/>
              <w:right w:val="nil"/>
            </w:tcBorders>
            <w:shd w:val="clear" w:color="auto" w:fill="auto"/>
            <w:noWrap/>
            <w:vAlign w:val="bottom"/>
          </w:tcPr>
          <w:p w14:paraId="1551CA34" w14:textId="77777777" w:rsidR="00696019" w:rsidRPr="00595B60" w:rsidRDefault="00696019" w:rsidP="00962DF7">
            <w:pPr>
              <w:jc w:val="right"/>
              <w:rPr>
                <w:rFonts w:cs="Times New Roman"/>
                <w:szCs w:val="20"/>
              </w:rPr>
            </w:pPr>
            <w:r w:rsidRPr="00595B60">
              <w:rPr>
                <w:rFonts w:cs="Times New Roman"/>
                <w:szCs w:val="20"/>
              </w:rPr>
              <w:t>1,171</w:t>
            </w:r>
          </w:p>
        </w:tc>
        <w:tc>
          <w:tcPr>
            <w:tcW w:w="311" w:type="pct"/>
            <w:tcBorders>
              <w:top w:val="single" w:sz="4" w:space="0" w:color="auto"/>
              <w:left w:val="nil"/>
              <w:bottom w:val="nil"/>
              <w:right w:val="nil"/>
            </w:tcBorders>
            <w:shd w:val="clear" w:color="auto" w:fill="auto"/>
            <w:noWrap/>
            <w:vAlign w:val="bottom"/>
          </w:tcPr>
          <w:p w14:paraId="7DC6D723" w14:textId="77777777" w:rsidR="00696019" w:rsidRPr="00595B60" w:rsidRDefault="00696019" w:rsidP="00962DF7">
            <w:pPr>
              <w:jc w:val="right"/>
              <w:rPr>
                <w:rFonts w:cs="Times New Roman"/>
                <w:szCs w:val="20"/>
              </w:rPr>
            </w:pPr>
            <w:r w:rsidRPr="00595B60">
              <w:rPr>
                <w:rFonts w:cs="Times New Roman"/>
                <w:szCs w:val="20"/>
              </w:rPr>
              <w:t>410</w:t>
            </w:r>
          </w:p>
        </w:tc>
        <w:tc>
          <w:tcPr>
            <w:tcW w:w="311" w:type="pct"/>
            <w:tcBorders>
              <w:top w:val="single" w:sz="4" w:space="0" w:color="auto"/>
              <w:left w:val="nil"/>
              <w:bottom w:val="nil"/>
              <w:right w:val="nil"/>
            </w:tcBorders>
            <w:shd w:val="clear" w:color="auto" w:fill="auto"/>
            <w:noWrap/>
            <w:vAlign w:val="bottom"/>
          </w:tcPr>
          <w:p w14:paraId="50385BC1" w14:textId="77777777" w:rsidR="00696019" w:rsidRPr="00595B60" w:rsidRDefault="00696019" w:rsidP="00962DF7">
            <w:pPr>
              <w:jc w:val="right"/>
              <w:rPr>
                <w:rFonts w:cs="Times New Roman"/>
                <w:szCs w:val="20"/>
              </w:rPr>
            </w:pPr>
            <w:r w:rsidRPr="00595B60">
              <w:rPr>
                <w:rFonts w:cs="Times New Roman"/>
                <w:szCs w:val="20"/>
              </w:rPr>
              <w:t>69</w:t>
            </w:r>
          </w:p>
        </w:tc>
        <w:tc>
          <w:tcPr>
            <w:tcW w:w="156" w:type="pct"/>
            <w:tcBorders>
              <w:top w:val="nil"/>
              <w:left w:val="nil"/>
              <w:bottom w:val="nil"/>
              <w:right w:val="nil"/>
            </w:tcBorders>
            <w:shd w:val="clear" w:color="auto" w:fill="auto"/>
            <w:noWrap/>
            <w:vAlign w:val="bottom"/>
          </w:tcPr>
          <w:p w14:paraId="1D24CAEA" w14:textId="77777777" w:rsidR="00696019" w:rsidRPr="00595B60" w:rsidRDefault="00696019" w:rsidP="00962DF7">
            <w:pPr>
              <w:jc w:val="right"/>
              <w:rPr>
                <w:rFonts w:cs="Times New Roman"/>
                <w:szCs w:val="20"/>
              </w:rPr>
            </w:pPr>
          </w:p>
        </w:tc>
        <w:tc>
          <w:tcPr>
            <w:tcW w:w="298" w:type="pct"/>
            <w:tcBorders>
              <w:top w:val="single" w:sz="4" w:space="0" w:color="auto"/>
              <w:left w:val="nil"/>
              <w:bottom w:val="nil"/>
              <w:right w:val="nil"/>
            </w:tcBorders>
            <w:shd w:val="clear" w:color="auto" w:fill="auto"/>
            <w:noWrap/>
            <w:vAlign w:val="bottom"/>
          </w:tcPr>
          <w:p w14:paraId="278937A5" w14:textId="77777777" w:rsidR="00696019" w:rsidRPr="00595B60" w:rsidRDefault="00696019" w:rsidP="00962DF7">
            <w:pPr>
              <w:jc w:val="right"/>
              <w:rPr>
                <w:rFonts w:cs="Times New Roman"/>
                <w:szCs w:val="20"/>
              </w:rPr>
            </w:pPr>
            <w:r w:rsidRPr="00595B60">
              <w:rPr>
                <w:rFonts w:cs="Times New Roman"/>
                <w:szCs w:val="20"/>
              </w:rPr>
              <w:t>-43</w:t>
            </w:r>
          </w:p>
        </w:tc>
        <w:tc>
          <w:tcPr>
            <w:tcW w:w="579" w:type="pct"/>
            <w:gridSpan w:val="2"/>
            <w:tcBorders>
              <w:top w:val="single" w:sz="4" w:space="0" w:color="auto"/>
              <w:left w:val="nil"/>
              <w:bottom w:val="nil"/>
              <w:right w:val="nil"/>
            </w:tcBorders>
            <w:shd w:val="clear" w:color="auto" w:fill="auto"/>
            <w:noWrap/>
            <w:vAlign w:val="bottom"/>
          </w:tcPr>
          <w:p w14:paraId="5628771A"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nil"/>
              <w:right w:val="nil"/>
            </w:tcBorders>
            <w:shd w:val="clear" w:color="auto" w:fill="auto"/>
            <w:noWrap/>
            <w:vAlign w:val="bottom"/>
          </w:tcPr>
          <w:p w14:paraId="696E0931" w14:textId="77777777" w:rsidR="00696019" w:rsidRPr="00595B60" w:rsidRDefault="00696019" w:rsidP="00962DF7">
            <w:pPr>
              <w:jc w:val="center"/>
              <w:rPr>
                <w:rFonts w:cs="Times New Roman"/>
                <w:szCs w:val="20"/>
              </w:rPr>
            </w:pPr>
          </w:p>
        </w:tc>
        <w:tc>
          <w:tcPr>
            <w:tcW w:w="341" w:type="pct"/>
            <w:tcBorders>
              <w:top w:val="single" w:sz="4" w:space="0" w:color="auto"/>
              <w:left w:val="nil"/>
              <w:bottom w:val="nil"/>
              <w:right w:val="nil"/>
            </w:tcBorders>
            <w:shd w:val="clear" w:color="auto" w:fill="auto"/>
            <w:noWrap/>
            <w:vAlign w:val="bottom"/>
          </w:tcPr>
          <w:p w14:paraId="3D639A75" w14:textId="77777777" w:rsidR="00696019" w:rsidRPr="00595B60" w:rsidRDefault="00696019" w:rsidP="00962DF7">
            <w:pPr>
              <w:jc w:val="center"/>
              <w:rPr>
                <w:rFonts w:cs="Times New Roman"/>
                <w:szCs w:val="20"/>
              </w:rPr>
            </w:pPr>
            <w:r w:rsidRPr="00595B60">
              <w:rPr>
                <w:rFonts w:cs="Times New Roman"/>
                <w:szCs w:val="20"/>
              </w:rPr>
              <w:t>0.00</w:t>
            </w:r>
          </w:p>
        </w:tc>
        <w:tc>
          <w:tcPr>
            <w:tcW w:w="292" w:type="pct"/>
            <w:tcBorders>
              <w:top w:val="single" w:sz="4" w:space="0" w:color="auto"/>
              <w:left w:val="nil"/>
              <w:bottom w:val="nil"/>
              <w:right w:val="nil"/>
            </w:tcBorders>
            <w:shd w:val="clear" w:color="auto" w:fill="auto"/>
            <w:noWrap/>
            <w:vAlign w:val="bottom"/>
          </w:tcPr>
          <w:p w14:paraId="3129456F"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74B6B7B3" w14:textId="77777777" w:rsidTr="00FC4576">
        <w:trPr>
          <w:trHeight w:hRule="exact" w:val="288"/>
        </w:trPr>
        <w:tc>
          <w:tcPr>
            <w:tcW w:w="760" w:type="pct"/>
            <w:tcBorders>
              <w:top w:val="nil"/>
              <w:left w:val="nil"/>
              <w:bottom w:val="nil"/>
              <w:right w:val="nil"/>
            </w:tcBorders>
            <w:shd w:val="clear" w:color="auto" w:fill="auto"/>
            <w:noWrap/>
            <w:vAlign w:val="bottom"/>
          </w:tcPr>
          <w:p w14:paraId="5F786DB9" w14:textId="77777777" w:rsidR="00696019" w:rsidRPr="00595B60" w:rsidRDefault="00696019" w:rsidP="00962DF7">
            <w:pPr>
              <w:rPr>
                <w:rFonts w:cs="Times New Roman"/>
                <w:i/>
                <w:szCs w:val="20"/>
              </w:rPr>
            </w:pPr>
            <w:r w:rsidRPr="00595B60">
              <w:rPr>
                <w:rFonts w:cs="Times New Roman"/>
                <w:i/>
                <w:szCs w:val="20"/>
              </w:rPr>
              <w:t>Max</w:t>
            </w:r>
          </w:p>
        </w:tc>
        <w:tc>
          <w:tcPr>
            <w:tcW w:w="156" w:type="pct"/>
            <w:tcBorders>
              <w:top w:val="nil"/>
              <w:left w:val="nil"/>
              <w:bottom w:val="nil"/>
              <w:right w:val="nil"/>
            </w:tcBorders>
            <w:shd w:val="clear" w:color="auto" w:fill="auto"/>
            <w:noWrap/>
            <w:vAlign w:val="bottom"/>
          </w:tcPr>
          <w:p w14:paraId="2A1648F8"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3FA281D" w14:textId="77777777" w:rsidR="00696019" w:rsidRPr="00595B60" w:rsidRDefault="00696019" w:rsidP="00962DF7">
            <w:pPr>
              <w:jc w:val="right"/>
              <w:rPr>
                <w:rFonts w:cs="Times New Roman"/>
                <w:szCs w:val="20"/>
              </w:rPr>
            </w:pPr>
            <w:r w:rsidRPr="00595B60">
              <w:rPr>
                <w:rFonts w:cs="Times New Roman"/>
                <w:szCs w:val="20"/>
              </w:rPr>
              <w:t>7,537</w:t>
            </w:r>
          </w:p>
        </w:tc>
        <w:tc>
          <w:tcPr>
            <w:tcW w:w="311" w:type="pct"/>
            <w:tcBorders>
              <w:top w:val="nil"/>
              <w:left w:val="nil"/>
              <w:bottom w:val="nil"/>
              <w:right w:val="nil"/>
            </w:tcBorders>
            <w:shd w:val="clear" w:color="auto" w:fill="auto"/>
            <w:noWrap/>
            <w:vAlign w:val="bottom"/>
          </w:tcPr>
          <w:p w14:paraId="1EE1A818" w14:textId="77777777" w:rsidR="00696019" w:rsidRPr="00595B60" w:rsidRDefault="00696019" w:rsidP="00962DF7">
            <w:pPr>
              <w:jc w:val="right"/>
              <w:rPr>
                <w:rFonts w:cs="Times New Roman"/>
                <w:szCs w:val="20"/>
              </w:rPr>
            </w:pPr>
            <w:r w:rsidRPr="00595B60">
              <w:rPr>
                <w:rFonts w:cs="Times New Roman"/>
                <w:szCs w:val="20"/>
              </w:rPr>
              <w:t>601</w:t>
            </w:r>
          </w:p>
        </w:tc>
        <w:tc>
          <w:tcPr>
            <w:tcW w:w="311" w:type="pct"/>
            <w:tcBorders>
              <w:top w:val="nil"/>
              <w:left w:val="nil"/>
              <w:bottom w:val="nil"/>
              <w:right w:val="nil"/>
            </w:tcBorders>
            <w:shd w:val="clear" w:color="auto" w:fill="auto"/>
            <w:noWrap/>
            <w:vAlign w:val="bottom"/>
          </w:tcPr>
          <w:p w14:paraId="51FA661A" w14:textId="77777777" w:rsidR="00696019" w:rsidRPr="00595B60" w:rsidRDefault="00696019" w:rsidP="00962DF7">
            <w:pPr>
              <w:jc w:val="right"/>
              <w:rPr>
                <w:rFonts w:cs="Times New Roman"/>
                <w:szCs w:val="20"/>
              </w:rPr>
            </w:pPr>
            <w:r w:rsidRPr="00595B60">
              <w:rPr>
                <w:rFonts w:cs="Times New Roman"/>
                <w:szCs w:val="20"/>
              </w:rPr>
              <w:t>109</w:t>
            </w:r>
          </w:p>
        </w:tc>
        <w:tc>
          <w:tcPr>
            <w:tcW w:w="156" w:type="pct"/>
            <w:tcBorders>
              <w:top w:val="nil"/>
              <w:left w:val="nil"/>
              <w:bottom w:val="nil"/>
              <w:right w:val="nil"/>
            </w:tcBorders>
            <w:shd w:val="clear" w:color="auto" w:fill="auto"/>
            <w:noWrap/>
            <w:vAlign w:val="bottom"/>
          </w:tcPr>
          <w:p w14:paraId="0E2BD4EE"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42946E00" w14:textId="77777777" w:rsidR="00696019" w:rsidRPr="00595B60" w:rsidRDefault="00696019" w:rsidP="00962DF7">
            <w:pPr>
              <w:jc w:val="right"/>
              <w:rPr>
                <w:rFonts w:cs="Times New Roman"/>
                <w:szCs w:val="20"/>
              </w:rPr>
            </w:pPr>
            <w:r w:rsidRPr="00595B60">
              <w:rPr>
                <w:rFonts w:cs="Times New Roman"/>
                <w:szCs w:val="20"/>
              </w:rPr>
              <w:t>26,353</w:t>
            </w:r>
          </w:p>
        </w:tc>
        <w:tc>
          <w:tcPr>
            <w:tcW w:w="311" w:type="pct"/>
            <w:tcBorders>
              <w:top w:val="nil"/>
              <w:left w:val="nil"/>
              <w:bottom w:val="nil"/>
              <w:right w:val="nil"/>
            </w:tcBorders>
            <w:shd w:val="clear" w:color="auto" w:fill="auto"/>
            <w:noWrap/>
            <w:vAlign w:val="bottom"/>
          </w:tcPr>
          <w:p w14:paraId="534CD109" w14:textId="77777777" w:rsidR="00696019" w:rsidRPr="00595B60" w:rsidRDefault="00696019" w:rsidP="00962DF7">
            <w:pPr>
              <w:jc w:val="right"/>
              <w:rPr>
                <w:rFonts w:cs="Times New Roman"/>
                <w:szCs w:val="20"/>
              </w:rPr>
            </w:pPr>
            <w:r w:rsidRPr="00595B60">
              <w:rPr>
                <w:rFonts w:cs="Times New Roman"/>
                <w:szCs w:val="20"/>
              </w:rPr>
              <w:t>551</w:t>
            </w:r>
          </w:p>
        </w:tc>
        <w:tc>
          <w:tcPr>
            <w:tcW w:w="311" w:type="pct"/>
            <w:tcBorders>
              <w:top w:val="nil"/>
              <w:left w:val="nil"/>
              <w:bottom w:val="nil"/>
              <w:right w:val="nil"/>
            </w:tcBorders>
            <w:shd w:val="clear" w:color="auto" w:fill="auto"/>
            <w:noWrap/>
            <w:vAlign w:val="bottom"/>
          </w:tcPr>
          <w:p w14:paraId="44FC3AB5" w14:textId="77777777" w:rsidR="00696019" w:rsidRPr="00595B60" w:rsidRDefault="00696019" w:rsidP="00962DF7">
            <w:pPr>
              <w:jc w:val="right"/>
              <w:rPr>
                <w:rFonts w:cs="Times New Roman"/>
                <w:szCs w:val="20"/>
              </w:rPr>
            </w:pPr>
            <w:r w:rsidRPr="00595B60">
              <w:rPr>
                <w:rFonts w:cs="Times New Roman"/>
                <w:szCs w:val="20"/>
              </w:rPr>
              <w:t>103</w:t>
            </w:r>
          </w:p>
        </w:tc>
        <w:tc>
          <w:tcPr>
            <w:tcW w:w="156" w:type="pct"/>
            <w:tcBorders>
              <w:top w:val="nil"/>
              <w:left w:val="nil"/>
              <w:bottom w:val="nil"/>
              <w:right w:val="nil"/>
            </w:tcBorders>
            <w:shd w:val="clear" w:color="auto" w:fill="auto"/>
            <w:noWrap/>
            <w:vAlign w:val="bottom"/>
          </w:tcPr>
          <w:p w14:paraId="1B6515F0"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007460C" w14:textId="77777777" w:rsidR="00696019" w:rsidRPr="00595B60" w:rsidRDefault="00696019" w:rsidP="00962DF7">
            <w:pPr>
              <w:jc w:val="right"/>
              <w:rPr>
                <w:rFonts w:cs="Times New Roman"/>
                <w:szCs w:val="20"/>
              </w:rPr>
            </w:pPr>
            <w:r w:rsidRPr="00595B60">
              <w:rPr>
                <w:rFonts w:cs="Times New Roman"/>
                <w:szCs w:val="20"/>
              </w:rPr>
              <w:t>87</w:t>
            </w:r>
          </w:p>
        </w:tc>
        <w:tc>
          <w:tcPr>
            <w:tcW w:w="579" w:type="pct"/>
            <w:gridSpan w:val="2"/>
            <w:tcBorders>
              <w:top w:val="nil"/>
              <w:left w:val="nil"/>
              <w:bottom w:val="nil"/>
              <w:right w:val="nil"/>
            </w:tcBorders>
            <w:shd w:val="clear" w:color="auto" w:fill="auto"/>
            <w:noWrap/>
            <w:vAlign w:val="bottom"/>
          </w:tcPr>
          <w:p w14:paraId="0216F422"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nil"/>
              <w:right w:val="nil"/>
            </w:tcBorders>
            <w:shd w:val="clear" w:color="auto" w:fill="auto"/>
            <w:noWrap/>
            <w:vAlign w:val="bottom"/>
          </w:tcPr>
          <w:p w14:paraId="45A0718D" w14:textId="77777777" w:rsidR="00696019" w:rsidRPr="00595B60" w:rsidRDefault="00696019" w:rsidP="00962DF7">
            <w:pPr>
              <w:jc w:val="center"/>
              <w:rPr>
                <w:rFonts w:cs="Times New Roman"/>
                <w:szCs w:val="20"/>
              </w:rPr>
            </w:pPr>
          </w:p>
        </w:tc>
        <w:tc>
          <w:tcPr>
            <w:tcW w:w="341" w:type="pct"/>
            <w:tcBorders>
              <w:top w:val="nil"/>
              <w:left w:val="nil"/>
              <w:bottom w:val="nil"/>
              <w:right w:val="nil"/>
            </w:tcBorders>
            <w:shd w:val="clear" w:color="auto" w:fill="auto"/>
            <w:noWrap/>
            <w:vAlign w:val="bottom"/>
          </w:tcPr>
          <w:p w14:paraId="373106B7" w14:textId="77777777" w:rsidR="00696019" w:rsidRPr="00595B60" w:rsidRDefault="00696019" w:rsidP="00962DF7">
            <w:pPr>
              <w:jc w:val="center"/>
              <w:rPr>
                <w:rFonts w:cs="Times New Roman"/>
                <w:szCs w:val="20"/>
              </w:rPr>
            </w:pPr>
            <w:r w:rsidRPr="00595B60">
              <w:rPr>
                <w:rFonts w:cs="Times New Roman"/>
                <w:szCs w:val="20"/>
              </w:rPr>
              <w:t>0.98</w:t>
            </w:r>
          </w:p>
        </w:tc>
        <w:tc>
          <w:tcPr>
            <w:tcW w:w="292" w:type="pct"/>
            <w:tcBorders>
              <w:top w:val="nil"/>
              <w:left w:val="nil"/>
              <w:bottom w:val="nil"/>
              <w:right w:val="nil"/>
            </w:tcBorders>
            <w:shd w:val="clear" w:color="auto" w:fill="auto"/>
            <w:noWrap/>
            <w:vAlign w:val="bottom"/>
          </w:tcPr>
          <w:p w14:paraId="6EDB78D0"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548B38C4" w14:textId="77777777" w:rsidTr="00FC4576">
        <w:trPr>
          <w:trHeight w:hRule="exact" w:val="288"/>
        </w:trPr>
        <w:tc>
          <w:tcPr>
            <w:tcW w:w="760" w:type="pct"/>
            <w:tcBorders>
              <w:top w:val="nil"/>
              <w:left w:val="nil"/>
              <w:bottom w:val="nil"/>
              <w:right w:val="nil"/>
            </w:tcBorders>
            <w:shd w:val="clear" w:color="auto" w:fill="auto"/>
            <w:noWrap/>
            <w:vAlign w:val="bottom"/>
          </w:tcPr>
          <w:p w14:paraId="20B23CD9" w14:textId="77777777" w:rsidR="00696019" w:rsidRPr="00595B60" w:rsidRDefault="00696019" w:rsidP="00962DF7">
            <w:pPr>
              <w:rPr>
                <w:rFonts w:cs="Times New Roman"/>
                <w:i/>
                <w:szCs w:val="20"/>
              </w:rPr>
            </w:pPr>
            <w:r w:rsidRPr="00595B60">
              <w:rPr>
                <w:rFonts w:cs="Times New Roman"/>
                <w:i/>
                <w:szCs w:val="20"/>
              </w:rPr>
              <w:t>M</w:t>
            </w:r>
          </w:p>
        </w:tc>
        <w:tc>
          <w:tcPr>
            <w:tcW w:w="156" w:type="pct"/>
            <w:tcBorders>
              <w:top w:val="nil"/>
              <w:left w:val="nil"/>
              <w:bottom w:val="nil"/>
              <w:right w:val="nil"/>
            </w:tcBorders>
            <w:shd w:val="clear" w:color="auto" w:fill="auto"/>
            <w:noWrap/>
            <w:vAlign w:val="bottom"/>
          </w:tcPr>
          <w:p w14:paraId="70D51D2E" w14:textId="77777777" w:rsidR="00696019" w:rsidRPr="00595B60" w:rsidRDefault="00696019" w:rsidP="00962DF7">
            <w:pPr>
              <w:rPr>
                <w:rFonts w:cs="Times New Roman"/>
                <w:szCs w:val="20"/>
              </w:rPr>
            </w:pPr>
          </w:p>
        </w:tc>
        <w:tc>
          <w:tcPr>
            <w:tcW w:w="401" w:type="pct"/>
            <w:tcBorders>
              <w:top w:val="nil"/>
              <w:left w:val="nil"/>
              <w:bottom w:val="nil"/>
              <w:right w:val="nil"/>
            </w:tcBorders>
            <w:shd w:val="clear" w:color="auto" w:fill="auto"/>
            <w:noWrap/>
            <w:vAlign w:val="bottom"/>
          </w:tcPr>
          <w:p w14:paraId="3ACD716F" w14:textId="77777777" w:rsidR="00696019" w:rsidRPr="00595B60" w:rsidRDefault="00696019" w:rsidP="00962DF7">
            <w:pPr>
              <w:jc w:val="right"/>
              <w:rPr>
                <w:rFonts w:cs="Times New Roman"/>
                <w:szCs w:val="20"/>
              </w:rPr>
            </w:pPr>
            <w:r w:rsidRPr="00595B60">
              <w:rPr>
                <w:rFonts w:cs="Times New Roman"/>
                <w:szCs w:val="20"/>
              </w:rPr>
              <w:t>1,565</w:t>
            </w:r>
          </w:p>
        </w:tc>
        <w:tc>
          <w:tcPr>
            <w:tcW w:w="311" w:type="pct"/>
            <w:tcBorders>
              <w:top w:val="nil"/>
              <w:left w:val="nil"/>
              <w:bottom w:val="nil"/>
              <w:right w:val="nil"/>
            </w:tcBorders>
            <w:shd w:val="clear" w:color="auto" w:fill="auto"/>
            <w:noWrap/>
            <w:vAlign w:val="bottom"/>
          </w:tcPr>
          <w:p w14:paraId="768595C0" w14:textId="77777777" w:rsidR="00696019" w:rsidRPr="00595B60" w:rsidRDefault="00696019" w:rsidP="00962DF7">
            <w:pPr>
              <w:jc w:val="right"/>
              <w:rPr>
                <w:rFonts w:cs="Times New Roman"/>
                <w:szCs w:val="20"/>
              </w:rPr>
            </w:pPr>
            <w:r w:rsidRPr="00595B60">
              <w:rPr>
                <w:rFonts w:cs="Times New Roman"/>
                <w:szCs w:val="20"/>
              </w:rPr>
              <w:t>526</w:t>
            </w:r>
          </w:p>
        </w:tc>
        <w:tc>
          <w:tcPr>
            <w:tcW w:w="311" w:type="pct"/>
            <w:tcBorders>
              <w:top w:val="nil"/>
              <w:left w:val="nil"/>
              <w:bottom w:val="nil"/>
              <w:right w:val="nil"/>
            </w:tcBorders>
            <w:shd w:val="clear" w:color="auto" w:fill="auto"/>
            <w:noWrap/>
            <w:vAlign w:val="bottom"/>
          </w:tcPr>
          <w:p w14:paraId="7DCECC33" w14:textId="77777777" w:rsidR="00696019" w:rsidRPr="00595B60" w:rsidRDefault="00696019" w:rsidP="00962DF7">
            <w:pPr>
              <w:jc w:val="right"/>
              <w:rPr>
                <w:rFonts w:cs="Times New Roman"/>
                <w:szCs w:val="20"/>
              </w:rPr>
            </w:pPr>
            <w:r w:rsidRPr="00595B60">
              <w:rPr>
                <w:rFonts w:cs="Times New Roman"/>
                <w:szCs w:val="20"/>
              </w:rPr>
              <w:t>87</w:t>
            </w:r>
          </w:p>
        </w:tc>
        <w:tc>
          <w:tcPr>
            <w:tcW w:w="156" w:type="pct"/>
            <w:tcBorders>
              <w:top w:val="nil"/>
              <w:left w:val="nil"/>
              <w:bottom w:val="nil"/>
              <w:right w:val="nil"/>
            </w:tcBorders>
            <w:shd w:val="clear" w:color="auto" w:fill="auto"/>
            <w:noWrap/>
            <w:vAlign w:val="bottom"/>
          </w:tcPr>
          <w:p w14:paraId="017CBEA3" w14:textId="77777777" w:rsidR="00696019" w:rsidRPr="00595B60" w:rsidRDefault="00696019" w:rsidP="00962DF7">
            <w:pPr>
              <w:jc w:val="right"/>
              <w:rPr>
                <w:rFonts w:cs="Times New Roman"/>
                <w:szCs w:val="20"/>
              </w:rPr>
            </w:pPr>
          </w:p>
        </w:tc>
        <w:tc>
          <w:tcPr>
            <w:tcW w:w="461" w:type="pct"/>
            <w:tcBorders>
              <w:top w:val="nil"/>
              <w:left w:val="nil"/>
              <w:bottom w:val="nil"/>
              <w:right w:val="nil"/>
            </w:tcBorders>
            <w:shd w:val="clear" w:color="auto" w:fill="auto"/>
            <w:noWrap/>
            <w:vAlign w:val="bottom"/>
          </w:tcPr>
          <w:p w14:paraId="29AA1B4E" w14:textId="77777777" w:rsidR="00696019" w:rsidRPr="00595B60" w:rsidRDefault="00696019" w:rsidP="00962DF7">
            <w:pPr>
              <w:jc w:val="right"/>
              <w:rPr>
                <w:rFonts w:cs="Times New Roman"/>
                <w:szCs w:val="20"/>
              </w:rPr>
            </w:pPr>
            <w:r w:rsidRPr="00595B60">
              <w:rPr>
                <w:rFonts w:cs="Times New Roman"/>
                <w:szCs w:val="20"/>
              </w:rPr>
              <w:t>6,295</w:t>
            </w:r>
          </w:p>
        </w:tc>
        <w:tc>
          <w:tcPr>
            <w:tcW w:w="311" w:type="pct"/>
            <w:tcBorders>
              <w:top w:val="nil"/>
              <w:left w:val="nil"/>
              <w:bottom w:val="nil"/>
              <w:right w:val="nil"/>
            </w:tcBorders>
            <w:shd w:val="clear" w:color="auto" w:fill="auto"/>
            <w:noWrap/>
            <w:vAlign w:val="bottom"/>
          </w:tcPr>
          <w:p w14:paraId="7DE639A1" w14:textId="77777777" w:rsidR="00696019" w:rsidRPr="00595B60" w:rsidRDefault="00696019" w:rsidP="00962DF7">
            <w:pPr>
              <w:jc w:val="right"/>
              <w:rPr>
                <w:rFonts w:cs="Times New Roman"/>
                <w:szCs w:val="20"/>
              </w:rPr>
            </w:pPr>
            <w:r w:rsidRPr="00595B60">
              <w:rPr>
                <w:rFonts w:cs="Times New Roman"/>
                <w:szCs w:val="20"/>
              </w:rPr>
              <w:t>499</w:t>
            </w:r>
          </w:p>
        </w:tc>
        <w:tc>
          <w:tcPr>
            <w:tcW w:w="311" w:type="pct"/>
            <w:tcBorders>
              <w:top w:val="nil"/>
              <w:left w:val="nil"/>
              <w:bottom w:val="nil"/>
              <w:right w:val="nil"/>
            </w:tcBorders>
            <w:shd w:val="clear" w:color="auto" w:fill="auto"/>
            <w:noWrap/>
            <w:vAlign w:val="bottom"/>
          </w:tcPr>
          <w:p w14:paraId="043DC6F9" w14:textId="77777777" w:rsidR="00696019" w:rsidRPr="00595B60" w:rsidRDefault="00696019" w:rsidP="00962DF7">
            <w:pPr>
              <w:jc w:val="right"/>
              <w:rPr>
                <w:rFonts w:cs="Times New Roman"/>
                <w:szCs w:val="20"/>
              </w:rPr>
            </w:pPr>
            <w:r w:rsidRPr="00595B60">
              <w:rPr>
                <w:rFonts w:cs="Times New Roman"/>
                <w:szCs w:val="20"/>
              </w:rPr>
              <w:t>91</w:t>
            </w:r>
          </w:p>
        </w:tc>
        <w:tc>
          <w:tcPr>
            <w:tcW w:w="156" w:type="pct"/>
            <w:tcBorders>
              <w:top w:val="nil"/>
              <w:left w:val="nil"/>
              <w:bottom w:val="nil"/>
              <w:right w:val="nil"/>
            </w:tcBorders>
            <w:shd w:val="clear" w:color="auto" w:fill="auto"/>
            <w:noWrap/>
            <w:vAlign w:val="bottom"/>
          </w:tcPr>
          <w:p w14:paraId="5106E27F" w14:textId="77777777" w:rsidR="00696019" w:rsidRPr="00595B60" w:rsidRDefault="00696019" w:rsidP="00962DF7">
            <w:pPr>
              <w:jc w:val="right"/>
              <w:rPr>
                <w:rFonts w:cs="Times New Roman"/>
                <w:szCs w:val="20"/>
              </w:rPr>
            </w:pPr>
          </w:p>
        </w:tc>
        <w:tc>
          <w:tcPr>
            <w:tcW w:w="298" w:type="pct"/>
            <w:tcBorders>
              <w:top w:val="nil"/>
              <w:left w:val="nil"/>
              <w:bottom w:val="nil"/>
              <w:right w:val="nil"/>
            </w:tcBorders>
            <w:shd w:val="clear" w:color="auto" w:fill="auto"/>
            <w:noWrap/>
            <w:vAlign w:val="bottom"/>
          </w:tcPr>
          <w:p w14:paraId="102C0A24" w14:textId="77777777" w:rsidR="00696019" w:rsidRPr="00595B60" w:rsidRDefault="00696019" w:rsidP="00962DF7">
            <w:pPr>
              <w:jc w:val="right"/>
              <w:rPr>
                <w:rFonts w:cs="Times New Roman"/>
                <w:szCs w:val="20"/>
              </w:rPr>
            </w:pPr>
            <w:r w:rsidRPr="00595B60">
              <w:rPr>
                <w:rFonts w:cs="Times New Roman"/>
                <w:szCs w:val="20"/>
              </w:rPr>
              <w:t>27</w:t>
            </w:r>
          </w:p>
        </w:tc>
        <w:tc>
          <w:tcPr>
            <w:tcW w:w="579" w:type="pct"/>
            <w:gridSpan w:val="2"/>
            <w:tcBorders>
              <w:top w:val="nil"/>
              <w:left w:val="nil"/>
              <w:bottom w:val="nil"/>
              <w:right w:val="nil"/>
            </w:tcBorders>
            <w:shd w:val="clear" w:color="auto" w:fill="auto"/>
            <w:noWrap/>
            <w:vAlign w:val="bottom"/>
          </w:tcPr>
          <w:p w14:paraId="048DBF0E"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nil"/>
              <w:right w:val="nil"/>
            </w:tcBorders>
            <w:shd w:val="clear" w:color="auto" w:fill="auto"/>
            <w:noWrap/>
            <w:vAlign w:val="bottom"/>
          </w:tcPr>
          <w:p w14:paraId="4CE7237F" w14:textId="77777777" w:rsidR="00696019" w:rsidRPr="00595B60" w:rsidRDefault="00696019" w:rsidP="00962DF7">
            <w:pPr>
              <w:jc w:val="center"/>
              <w:rPr>
                <w:rFonts w:cs="Times New Roman"/>
                <w:szCs w:val="20"/>
              </w:rPr>
            </w:pPr>
          </w:p>
        </w:tc>
        <w:tc>
          <w:tcPr>
            <w:tcW w:w="341" w:type="pct"/>
            <w:tcBorders>
              <w:top w:val="nil"/>
              <w:left w:val="nil"/>
              <w:bottom w:val="nil"/>
              <w:right w:val="nil"/>
            </w:tcBorders>
            <w:shd w:val="clear" w:color="auto" w:fill="auto"/>
            <w:noWrap/>
            <w:vAlign w:val="bottom"/>
          </w:tcPr>
          <w:p w14:paraId="5A49ADCE" w14:textId="77777777" w:rsidR="00696019" w:rsidRPr="00595B60" w:rsidRDefault="00696019" w:rsidP="00962DF7">
            <w:pPr>
              <w:jc w:val="center"/>
              <w:rPr>
                <w:rFonts w:cs="Times New Roman"/>
                <w:szCs w:val="20"/>
              </w:rPr>
            </w:pPr>
            <w:r w:rsidRPr="00595B60">
              <w:rPr>
                <w:rFonts w:cs="Times New Roman"/>
                <w:szCs w:val="20"/>
              </w:rPr>
              <w:t>0.34</w:t>
            </w:r>
          </w:p>
        </w:tc>
        <w:tc>
          <w:tcPr>
            <w:tcW w:w="292" w:type="pct"/>
            <w:tcBorders>
              <w:top w:val="nil"/>
              <w:left w:val="nil"/>
              <w:bottom w:val="nil"/>
              <w:right w:val="nil"/>
            </w:tcBorders>
            <w:shd w:val="clear" w:color="auto" w:fill="auto"/>
            <w:noWrap/>
            <w:vAlign w:val="bottom"/>
          </w:tcPr>
          <w:p w14:paraId="579D9C8A"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5E8BEEB9" w14:textId="77777777" w:rsidTr="00FC4576">
        <w:trPr>
          <w:trHeight w:hRule="exact" w:val="288"/>
        </w:trPr>
        <w:tc>
          <w:tcPr>
            <w:tcW w:w="760" w:type="pct"/>
            <w:tcBorders>
              <w:top w:val="nil"/>
              <w:left w:val="nil"/>
              <w:bottom w:val="single" w:sz="4" w:space="0" w:color="auto"/>
              <w:right w:val="nil"/>
            </w:tcBorders>
            <w:shd w:val="clear" w:color="auto" w:fill="auto"/>
            <w:noWrap/>
            <w:vAlign w:val="bottom"/>
          </w:tcPr>
          <w:p w14:paraId="7C0DA0D9" w14:textId="77777777" w:rsidR="00696019" w:rsidRPr="00595B60" w:rsidRDefault="00696019" w:rsidP="00962DF7">
            <w:pPr>
              <w:rPr>
                <w:rFonts w:cs="Times New Roman"/>
                <w:i/>
                <w:szCs w:val="20"/>
              </w:rPr>
            </w:pPr>
            <w:r w:rsidRPr="00595B60">
              <w:rPr>
                <w:rFonts w:cs="Times New Roman"/>
                <w:i/>
                <w:szCs w:val="20"/>
              </w:rPr>
              <w:t>SD</w:t>
            </w:r>
          </w:p>
        </w:tc>
        <w:tc>
          <w:tcPr>
            <w:tcW w:w="156" w:type="pct"/>
            <w:tcBorders>
              <w:top w:val="nil"/>
              <w:left w:val="nil"/>
              <w:bottom w:val="single" w:sz="4" w:space="0" w:color="auto"/>
              <w:right w:val="nil"/>
            </w:tcBorders>
            <w:shd w:val="clear" w:color="auto" w:fill="auto"/>
            <w:noWrap/>
            <w:vAlign w:val="bottom"/>
          </w:tcPr>
          <w:p w14:paraId="31E0A962" w14:textId="77777777" w:rsidR="00696019" w:rsidRPr="00595B60" w:rsidRDefault="00696019" w:rsidP="00962DF7">
            <w:pPr>
              <w:rPr>
                <w:rFonts w:cs="Times New Roman"/>
                <w:szCs w:val="20"/>
              </w:rPr>
            </w:pPr>
            <w:r w:rsidRPr="00595B60">
              <w:rPr>
                <w:rFonts w:cs="Times New Roman"/>
                <w:szCs w:val="20"/>
              </w:rPr>
              <w:t> </w:t>
            </w:r>
          </w:p>
        </w:tc>
        <w:tc>
          <w:tcPr>
            <w:tcW w:w="401" w:type="pct"/>
            <w:tcBorders>
              <w:top w:val="nil"/>
              <w:left w:val="nil"/>
              <w:bottom w:val="single" w:sz="4" w:space="0" w:color="auto"/>
              <w:right w:val="nil"/>
            </w:tcBorders>
            <w:shd w:val="clear" w:color="auto" w:fill="auto"/>
            <w:noWrap/>
            <w:vAlign w:val="bottom"/>
          </w:tcPr>
          <w:p w14:paraId="12CED485" w14:textId="77777777" w:rsidR="00696019" w:rsidRPr="00595B60" w:rsidRDefault="00696019" w:rsidP="00962DF7">
            <w:pPr>
              <w:jc w:val="right"/>
              <w:rPr>
                <w:rFonts w:cs="Times New Roman"/>
                <w:szCs w:val="20"/>
              </w:rPr>
            </w:pPr>
            <w:r w:rsidRPr="00595B60">
              <w:rPr>
                <w:rFonts w:cs="Times New Roman"/>
                <w:szCs w:val="20"/>
              </w:rPr>
              <w:t>1,920</w:t>
            </w:r>
          </w:p>
        </w:tc>
        <w:tc>
          <w:tcPr>
            <w:tcW w:w="311" w:type="pct"/>
            <w:tcBorders>
              <w:top w:val="nil"/>
              <w:left w:val="nil"/>
              <w:bottom w:val="single" w:sz="4" w:space="0" w:color="auto"/>
              <w:right w:val="nil"/>
            </w:tcBorders>
            <w:shd w:val="clear" w:color="auto" w:fill="auto"/>
            <w:noWrap/>
            <w:vAlign w:val="bottom"/>
          </w:tcPr>
          <w:p w14:paraId="23BBA379" w14:textId="77777777" w:rsidR="00696019" w:rsidRPr="00595B60" w:rsidRDefault="00696019" w:rsidP="00962DF7">
            <w:pPr>
              <w:jc w:val="right"/>
              <w:rPr>
                <w:rFonts w:cs="Times New Roman"/>
                <w:szCs w:val="20"/>
              </w:rPr>
            </w:pPr>
            <w:r w:rsidRPr="00595B60">
              <w:rPr>
                <w:rFonts w:cs="Times New Roman"/>
                <w:szCs w:val="20"/>
              </w:rPr>
              <w:t>35</w:t>
            </w:r>
          </w:p>
        </w:tc>
        <w:tc>
          <w:tcPr>
            <w:tcW w:w="311" w:type="pct"/>
            <w:tcBorders>
              <w:top w:val="nil"/>
              <w:left w:val="nil"/>
              <w:bottom w:val="single" w:sz="4" w:space="0" w:color="auto"/>
              <w:right w:val="nil"/>
            </w:tcBorders>
            <w:shd w:val="clear" w:color="auto" w:fill="auto"/>
            <w:noWrap/>
            <w:vAlign w:val="bottom"/>
          </w:tcPr>
          <w:p w14:paraId="707B126D" w14:textId="77777777" w:rsidR="00696019" w:rsidRPr="00595B60" w:rsidRDefault="00696019" w:rsidP="00962DF7">
            <w:pPr>
              <w:jc w:val="right"/>
              <w:rPr>
                <w:rFonts w:cs="Times New Roman"/>
                <w:szCs w:val="20"/>
              </w:rPr>
            </w:pPr>
            <w:r w:rsidRPr="00595B60">
              <w:rPr>
                <w:rFonts w:cs="Times New Roman"/>
                <w:szCs w:val="20"/>
              </w:rPr>
              <w:t>11</w:t>
            </w:r>
          </w:p>
        </w:tc>
        <w:tc>
          <w:tcPr>
            <w:tcW w:w="156" w:type="pct"/>
            <w:tcBorders>
              <w:top w:val="nil"/>
              <w:left w:val="nil"/>
              <w:bottom w:val="single" w:sz="4" w:space="0" w:color="auto"/>
              <w:right w:val="nil"/>
            </w:tcBorders>
            <w:shd w:val="clear" w:color="auto" w:fill="auto"/>
            <w:noWrap/>
            <w:vAlign w:val="bottom"/>
          </w:tcPr>
          <w:p w14:paraId="3C7EC5A7" w14:textId="77777777" w:rsidR="00696019" w:rsidRPr="00595B60" w:rsidRDefault="00696019" w:rsidP="00962DF7">
            <w:pPr>
              <w:jc w:val="right"/>
              <w:rPr>
                <w:rFonts w:cs="Times New Roman"/>
                <w:szCs w:val="20"/>
              </w:rPr>
            </w:pPr>
            <w:r w:rsidRPr="00595B60">
              <w:rPr>
                <w:rFonts w:cs="Times New Roman"/>
                <w:szCs w:val="20"/>
              </w:rPr>
              <w:t> </w:t>
            </w:r>
          </w:p>
        </w:tc>
        <w:tc>
          <w:tcPr>
            <w:tcW w:w="461" w:type="pct"/>
            <w:tcBorders>
              <w:top w:val="nil"/>
              <w:left w:val="nil"/>
              <w:bottom w:val="single" w:sz="4" w:space="0" w:color="auto"/>
              <w:right w:val="nil"/>
            </w:tcBorders>
            <w:shd w:val="clear" w:color="auto" w:fill="auto"/>
            <w:noWrap/>
            <w:vAlign w:val="bottom"/>
          </w:tcPr>
          <w:p w14:paraId="66715A6D" w14:textId="77777777" w:rsidR="00696019" w:rsidRPr="00595B60" w:rsidRDefault="00696019" w:rsidP="00962DF7">
            <w:pPr>
              <w:jc w:val="right"/>
              <w:rPr>
                <w:rFonts w:cs="Times New Roman"/>
                <w:szCs w:val="20"/>
              </w:rPr>
            </w:pPr>
            <w:r w:rsidRPr="00595B60">
              <w:rPr>
                <w:rFonts w:cs="Times New Roman"/>
                <w:szCs w:val="20"/>
              </w:rPr>
              <w:t>6,255</w:t>
            </w:r>
          </w:p>
        </w:tc>
        <w:tc>
          <w:tcPr>
            <w:tcW w:w="311" w:type="pct"/>
            <w:tcBorders>
              <w:top w:val="nil"/>
              <w:left w:val="nil"/>
              <w:bottom w:val="single" w:sz="4" w:space="0" w:color="auto"/>
              <w:right w:val="nil"/>
            </w:tcBorders>
            <w:shd w:val="clear" w:color="auto" w:fill="auto"/>
            <w:noWrap/>
            <w:vAlign w:val="bottom"/>
          </w:tcPr>
          <w:p w14:paraId="25A701BC" w14:textId="77777777" w:rsidR="00696019" w:rsidRPr="00595B60" w:rsidRDefault="00696019" w:rsidP="00962DF7">
            <w:pPr>
              <w:jc w:val="right"/>
              <w:rPr>
                <w:rFonts w:cs="Times New Roman"/>
                <w:szCs w:val="20"/>
              </w:rPr>
            </w:pPr>
            <w:r w:rsidRPr="00595B60">
              <w:rPr>
                <w:rFonts w:cs="Times New Roman"/>
                <w:szCs w:val="20"/>
              </w:rPr>
              <w:t>32</w:t>
            </w:r>
          </w:p>
        </w:tc>
        <w:tc>
          <w:tcPr>
            <w:tcW w:w="311" w:type="pct"/>
            <w:tcBorders>
              <w:top w:val="nil"/>
              <w:left w:val="nil"/>
              <w:bottom w:val="single" w:sz="4" w:space="0" w:color="auto"/>
              <w:right w:val="nil"/>
            </w:tcBorders>
            <w:shd w:val="clear" w:color="auto" w:fill="auto"/>
            <w:noWrap/>
            <w:vAlign w:val="bottom"/>
          </w:tcPr>
          <w:p w14:paraId="12FA3F9F" w14:textId="77777777" w:rsidR="00696019" w:rsidRPr="00595B60" w:rsidRDefault="00696019" w:rsidP="00962DF7">
            <w:pPr>
              <w:jc w:val="right"/>
              <w:rPr>
                <w:rFonts w:cs="Times New Roman"/>
                <w:szCs w:val="20"/>
              </w:rPr>
            </w:pPr>
            <w:r w:rsidRPr="00595B60">
              <w:rPr>
                <w:rFonts w:cs="Times New Roman"/>
                <w:szCs w:val="20"/>
              </w:rPr>
              <w:t>8</w:t>
            </w:r>
          </w:p>
        </w:tc>
        <w:tc>
          <w:tcPr>
            <w:tcW w:w="156" w:type="pct"/>
            <w:tcBorders>
              <w:top w:val="nil"/>
              <w:left w:val="nil"/>
              <w:bottom w:val="single" w:sz="4" w:space="0" w:color="auto"/>
              <w:right w:val="nil"/>
            </w:tcBorders>
            <w:shd w:val="clear" w:color="auto" w:fill="auto"/>
            <w:noWrap/>
            <w:vAlign w:val="bottom"/>
          </w:tcPr>
          <w:p w14:paraId="256784B0" w14:textId="77777777" w:rsidR="00696019" w:rsidRPr="00595B60" w:rsidRDefault="00696019" w:rsidP="00962DF7">
            <w:pPr>
              <w:jc w:val="right"/>
              <w:rPr>
                <w:rFonts w:cs="Times New Roman"/>
                <w:szCs w:val="20"/>
              </w:rPr>
            </w:pPr>
            <w:r w:rsidRPr="00595B60">
              <w:rPr>
                <w:rFonts w:cs="Times New Roman"/>
                <w:szCs w:val="20"/>
              </w:rPr>
              <w:t> </w:t>
            </w:r>
          </w:p>
        </w:tc>
        <w:tc>
          <w:tcPr>
            <w:tcW w:w="298" w:type="pct"/>
            <w:tcBorders>
              <w:top w:val="nil"/>
              <w:left w:val="nil"/>
              <w:bottom w:val="single" w:sz="4" w:space="0" w:color="auto"/>
              <w:right w:val="nil"/>
            </w:tcBorders>
            <w:shd w:val="clear" w:color="auto" w:fill="auto"/>
            <w:noWrap/>
            <w:vAlign w:val="bottom"/>
          </w:tcPr>
          <w:p w14:paraId="0F5A2A2F" w14:textId="77777777" w:rsidR="00696019" w:rsidRPr="00595B60" w:rsidRDefault="00696019" w:rsidP="00962DF7">
            <w:pPr>
              <w:jc w:val="right"/>
              <w:rPr>
                <w:rFonts w:cs="Times New Roman"/>
                <w:szCs w:val="20"/>
              </w:rPr>
            </w:pPr>
            <w:r w:rsidRPr="00595B60">
              <w:rPr>
                <w:rFonts w:cs="Times New Roman"/>
                <w:szCs w:val="20"/>
              </w:rPr>
              <w:t>27</w:t>
            </w:r>
          </w:p>
        </w:tc>
        <w:tc>
          <w:tcPr>
            <w:tcW w:w="579" w:type="pct"/>
            <w:gridSpan w:val="2"/>
            <w:tcBorders>
              <w:top w:val="nil"/>
              <w:left w:val="nil"/>
              <w:bottom w:val="single" w:sz="4" w:space="0" w:color="auto"/>
              <w:right w:val="nil"/>
            </w:tcBorders>
            <w:shd w:val="clear" w:color="auto" w:fill="auto"/>
            <w:noWrap/>
            <w:vAlign w:val="bottom"/>
          </w:tcPr>
          <w:p w14:paraId="1111032D" w14:textId="77777777" w:rsidR="00696019" w:rsidRPr="00595B60" w:rsidRDefault="00696019" w:rsidP="00962DF7">
            <w:pPr>
              <w:jc w:val="center"/>
              <w:rPr>
                <w:rFonts w:cs="Times New Roman"/>
                <w:szCs w:val="20"/>
              </w:rPr>
            </w:pPr>
            <w:r w:rsidRPr="00595B60">
              <w:rPr>
                <w:rFonts w:cs="Times New Roman"/>
                <w:szCs w:val="20"/>
              </w:rPr>
              <w:t>—</w:t>
            </w:r>
          </w:p>
        </w:tc>
        <w:tc>
          <w:tcPr>
            <w:tcW w:w="156" w:type="pct"/>
            <w:tcBorders>
              <w:top w:val="nil"/>
              <w:left w:val="nil"/>
              <w:bottom w:val="single" w:sz="4" w:space="0" w:color="auto"/>
              <w:right w:val="nil"/>
            </w:tcBorders>
            <w:shd w:val="clear" w:color="auto" w:fill="auto"/>
            <w:noWrap/>
            <w:vAlign w:val="bottom"/>
          </w:tcPr>
          <w:p w14:paraId="54B38E5E" w14:textId="77777777" w:rsidR="00696019" w:rsidRPr="00595B60" w:rsidRDefault="00696019" w:rsidP="00962DF7">
            <w:pPr>
              <w:jc w:val="center"/>
              <w:rPr>
                <w:rFonts w:cs="Times New Roman"/>
                <w:szCs w:val="20"/>
              </w:rPr>
            </w:pPr>
            <w:r w:rsidRPr="00595B60">
              <w:rPr>
                <w:rFonts w:cs="Times New Roman"/>
                <w:szCs w:val="20"/>
              </w:rPr>
              <w:t> </w:t>
            </w:r>
          </w:p>
        </w:tc>
        <w:tc>
          <w:tcPr>
            <w:tcW w:w="341" w:type="pct"/>
            <w:tcBorders>
              <w:top w:val="nil"/>
              <w:left w:val="nil"/>
              <w:bottom w:val="single" w:sz="4" w:space="0" w:color="auto"/>
              <w:right w:val="nil"/>
            </w:tcBorders>
            <w:shd w:val="clear" w:color="auto" w:fill="auto"/>
            <w:noWrap/>
            <w:vAlign w:val="bottom"/>
          </w:tcPr>
          <w:p w14:paraId="07698EC2" w14:textId="77777777" w:rsidR="00696019" w:rsidRPr="00595B60" w:rsidRDefault="00696019" w:rsidP="00962DF7">
            <w:pPr>
              <w:jc w:val="center"/>
              <w:rPr>
                <w:rFonts w:cs="Times New Roman"/>
                <w:szCs w:val="20"/>
              </w:rPr>
            </w:pPr>
            <w:r w:rsidRPr="00595B60">
              <w:rPr>
                <w:rFonts w:cs="Times New Roman"/>
                <w:szCs w:val="20"/>
              </w:rPr>
              <w:t>0.25</w:t>
            </w:r>
          </w:p>
        </w:tc>
        <w:tc>
          <w:tcPr>
            <w:tcW w:w="292" w:type="pct"/>
            <w:tcBorders>
              <w:top w:val="nil"/>
              <w:left w:val="nil"/>
              <w:bottom w:val="single" w:sz="4" w:space="0" w:color="auto"/>
              <w:right w:val="nil"/>
            </w:tcBorders>
            <w:shd w:val="clear" w:color="auto" w:fill="auto"/>
            <w:noWrap/>
            <w:vAlign w:val="bottom"/>
          </w:tcPr>
          <w:p w14:paraId="77965D73" w14:textId="77777777" w:rsidR="00696019" w:rsidRPr="00595B60" w:rsidRDefault="00696019" w:rsidP="00962DF7">
            <w:pPr>
              <w:jc w:val="center"/>
              <w:rPr>
                <w:rFonts w:cs="Times New Roman"/>
                <w:szCs w:val="20"/>
              </w:rPr>
            </w:pPr>
            <w:r w:rsidRPr="00595B60">
              <w:rPr>
                <w:rFonts w:cs="Times New Roman"/>
                <w:szCs w:val="20"/>
              </w:rPr>
              <w:t>—</w:t>
            </w:r>
          </w:p>
        </w:tc>
      </w:tr>
    </w:tbl>
    <w:p w14:paraId="3952296A" w14:textId="77777777" w:rsidR="00696019" w:rsidRPr="00595B60" w:rsidRDefault="00696019" w:rsidP="00696019">
      <w:pPr>
        <w:spacing w:before="120" w:line="360" w:lineRule="auto"/>
        <w:rPr>
          <w:rFonts w:cs="Times New Roman"/>
          <w:szCs w:val="20"/>
        </w:rPr>
      </w:pPr>
      <w:r w:rsidRPr="00595B60">
        <w:rPr>
          <w:rFonts w:cs="Times New Roman"/>
          <w:i/>
          <w:szCs w:val="20"/>
        </w:rPr>
        <w:t>Note.</w:t>
      </w:r>
      <w:r w:rsidRPr="00595B60">
        <w:rPr>
          <w:rFonts w:cs="Times New Roman"/>
          <w:szCs w:val="20"/>
        </w:rPr>
        <w:t xml:space="preserve"> </w:t>
      </w:r>
      <w:r w:rsidRPr="00595B60">
        <w:rPr>
          <w:rFonts w:cs="Times New Roman"/>
          <w:i/>
          <w:szCs w:val="20"/>
        </w:rPr>
        <w:t>t'</w:t>
      </w:r>
      <w:r w:rsidRPr="00595B60">
        <w:rPr>
          <w:rFonts w:cs="Times New Roman"/>
          <w:szCs w:val="20"/>
        </w:rPr>
        <w:t xml:space="preserve"> = observed </w:t>
      </w:r>
      <w:r w:rsidRPr="00595B60">
        <w:rPr>
          <w:rFonts w:cs="Times New Roman"/>
          <w:i/>
          <w:szCs w:val="20"/>
        </w:rPr>
        <w:t>t</w:t>
      </w:r>
      <w:r w:rsidRPr="00595B60">
        <w:rPr>
          <w:rFonts w:cs="Times New Roman"/>
          <w:szCs w:val="20"/>
        </w:rPr>
        <w:t xml:space="preserve"> with adjusted </w:t>
      </w:r>
      <w:r w:rsidRPr="00595B60">
        <w:rPr>
          <w:rFonts w:cs="Times New Roman"/>
          <w:i/>
          <w:szCs w:val="20"/>
        </w:rPr>
        <w:t>df</w:t>
      </w:r>
      <w:r w:rsidRPr="00595B60">
        <w:rPr>
          <w:rFonts w:cs="Times New Roman"/>
          <w:szCs w:val="20"/>
        </w:rPr>
        <w:t xml:space="preserve">. </w:t>
      </w:r>
      <w:r w:rsidRPr="00595B60">
        <w:rPr>
          <w:rFonts w:cs="Times New Roman"/>
          <w:i/>
          <w:szCs w:val="20"/>
        </w:rPr>
        <w:t>d</w:t>
      </w:r>
      <w:r w:rsidRPr="00595B60">
        <w:rPr>
          <w:rFonts w:cs="Times New Roman"/>
          <w:szCs w:val="20"/>
        </w:rPr>
        <w:t xml:space="preserve"> = Cohen's </w:t>
      </w:r>
      <w:r w:rsidRPr="00595B60">
        <w:rPr>
          <w:rFonts w:cs="Times New Roman"/>
          <w:i/>
          <w:szCs w:val="20"/>
        </w:rPr>
        <w:t>d</w:t>
      </w:r>
      <w:r w:rsidRPr="00595B60">
        <w:rPr>
          <w:rFonts w:cs="Times New Roman"/>
          <w:szCs w:val="20"/>
        </w:rPr>
        <w:t>. Int. = Interpretation. L = Large. M = Medium. S = Small.</w:t>
      </w:r>
    </w:p>
    <w:p w14:paraId="200BAB2A" w14:textId="77777777" w:rsidR="00696019" w:rsidRPr="00595B60" w:rsidRDefault="00696019" w:rsidP="00696019">
      <w:pPr>
        <w:spacing w:line="360" w:lineRule="auto"/>
        <w:rPr>
          <w:rFonts w:cs="Times New Roman"/>
          <w:szCs w:val="20"/>
        </w:rPr>
      </w:pPr>
      <w:r w:rsidRPr="00595B60">
        <w:rPr>
          <w:rFonts w:cs="Times New Roman"/>
          <w:szCs w:val="20"/>
        </w:rPr>
        <w:t>*</w:t>
      </w:r>
      <w:r w:rsidRPr="00595B60">
        <w:rPr>
          <w:rFonts w:cs="Times New Roman"/>
          <w:i/>
          <w:szCs w:val="20"/>
        </w:rPr>
        <w:t>p</w:t>
      </w:r>
      <w:r w:rsidRPr="00595B60">
        <w:rPr>
          <w:rFonts w:cs="Times New Roman"/>
          <w:szCs w:val="20"/>
        </w:rPr>
        <w:t xml:space="preserve"> &lt; .05. **</w:t>
      </w:r>
      <w:r w:rsidRPr="00595B60">
        <w:rPr>
          <w:rFonts w:cs="Times New Roman"/>
          <w:i/>
          <w:szCs w:val="20"/>
        </w:rPr>
        <w:t>p</w:t>
      </w:r>
      <w:r w:rsidRPr="00595B60">
        <w:rPr>
          <w:rFonts w:cs="Times New Roman"/>
          <w:szCs w:val="20"/>
        </w:rPr>
        <w:t xml:space="preserve"> &lt; .01. ***</w:t>
      </w:r>
      <w:r w:rsidRPr="00595B60">
        <w:rPr>
          <w:rFonts w:cs="Times New Roman"/>
          <w:i/>
          <w:szCs w:val="20"/>
        </w:rPr>
        <w:t>p</w:t>
      </w:r>
      <w:r w:rsidRPr="00595B60">
        <w:rPr>
          <w:rFonts w:cs="Times New Roman"/>
          <w:szCs w:val="20"/>
        </w:rPr>
        <w:t xml:space="preserve"> &lt; .001.</w:t>
      </w:r>
    </w:p>
    <w:p w14:paraId="7AB2340F" w14:textId="77777777" w:rsidR="00696019" w:rsidRPr="00595B60" w:rsidRDefault="00696019" w:rsidP="00696019">
      <w:pPr>
        <w:spacing w:line="360" w:lineRule="auto"/>
        <w:rPr>
          <w:rFonts w:cs="Times New Roman"/>
          <w:b/>
        </w:rPr>
      </w:pPr>
    </w:p>
    <w:p w14:paraId="2184206F" w14:textId="77777777" w:rsidR="00696019" w:rsidRPr="00595B60" w:rsidRDefault="00696019" w:rsidP="00696019">
      <w:pPr>
        <w:spacing w:line="360" w:lineRule="auto"/>
        <w:rPr>
          <w:rFonts w:cs="Times New Roman"/>
          <w:b/>
        </w:rPr>
      </w:pPr>
    </w:p>
    <w:p w14:paraId="64DCF4E6" w14:textId="77777777" w:rsidR="00696019" w:rsidRPr="00595B60" w:rsidRDefault="00696019" w:rsidP="008F3487">
      <w:pPr>
        <w:spacing w:line="360" w:lineRule="auto"/>
        <w:jc w:val="center"/>
        <w:rPr>
          <w:rFonts w:cs="Times New Roman"/>
          <w:bCs/>
          <w:szCs w:val="20"/>
        </w:rPr>
      </w:pPr>
      <w:r w:rsidRPr="00595B60">
        <w:rPr>
          <w:rFonts w:cs="Times New Roman"/>
          <w:bCs/>
          <w:szCs w:val="20"/>
        </w:rPr>
        <w:lastRenderedPageBreak/>
        <w:t xml:space="preserve">Table 6. Descriptive Statistics and </w:t>
      </w:r>
      <w:r w:rsidRPr="00595B60">
        <w:rPr>
          <w:rFonts w:cs="Times New Roman"/>
          <w:bCs/>
          <w:i/>
          <w:szCs w:val="20"/>
        </w:rPr>
        <w:t>t</w:t>
      </w:r>
      <w:r w:rsidRPr="00595B60">
        <w:rPr>
          <w:rFonts w:cs="Times New Roman"/>
          <w:bCs/>
          <w:szCs w:val="20"/>
        </w:rPr>
        <w:t xml:space="preserve"> Test Results for Difference in Mean Science Score Between Private and Public Schools in the Non-OECD Sample</w:t>
      </w:r>
    </w:p>
    <w:tbl>
      <w:tblPr>
        <w:tblW w:w="5000" w:type="pct"/>
        <w:tblLook w:val="0000" w:firstRow="0" w:lastRow="0" w:firstColumn="0" w:lastColumn="0" w:noHBand="0" w:noVBand="0"/>
      </w:tblPr>
      <w:tblGrid>
        <w:gridCol w:w="1819"/>
        <w:gridCol w:w="269"/>
        <w:gridCol w:w="693"/>
        <w:gridCol w:w="538"/>
        <w:gridCol w:w="538"/>
        <w:gridCol w:w="270"/>
        <w:gridCol w:w="798"/>
        <w:gridCol w:w="538"/>
        <w:gridCol w:w="538"/>
        <w:gridCol w:w="270"/>
        <w:gridCol w:w="538"/>
        <w:gridCol w:w="671"/>
        <w:gridCol w:w="396"/>
        <w:gridCol w:w="270"/>
        <w:gridCol w:w="590"/>
        <w:gridCol w:w="505"/>
      </w:tblGrid>
      <w:tr w:rsidR="00696019" w:rsidRPr="00595B60" w14:paraId="674BC9D3" w14:textId="77777777" w:rsidTr="00FC4576">
        <w:trPr>
          <w:trHeight w:hRule="exact" w:val="288"/>
        </w:trPr>
        <w:tc>
          <w:tcPr>
            <w:tcW w:w="985" w:type="pct"/>
            <w:tcBorders>
              <w:top w:val="single" w:sz="4" w:space="0" w:color="auto"/>
              <w:left w:val="nil"/>
              <w:bottom w:val="nil"/>
              <w:right w:val="nil"/>
            </w:tcBorders>
            <w:shd w:val="clear" w:color="auto" w:fill="auto"/>
            <w:noWrap/>
            <w:vAlign w:val="bottom"/>
          </w:tcPr>
          <w:p w14:paraId="0BAC0CB3" w14:textId="77777777" w:rsidR="00696019" w:rsidRPr="00595B60" w:rsidRDefault="00696019" w:rsidP="00962DF7">
            <w:pPr>
              <w:rPr>
                <w:rFonts w:cs="Times New Roman"/>
                <w:szCs w:val="20"/>
              </w:rPr>
            </w:pPr>
            <w:r w:rsidRPr="00595B60">
              <w:rPr>
                <w:rFonts w:cs="Times New Roman"/>
                <w:szCs w:val="20"/>
              </w:rPr>
              <w:t> </w:t>
            </w:r>
          </w:p>
        </w:tc>
        <w:tc>
          <w:tcPr>
            <w:tcW w:w="146" w:type="pct"/>
            <w:tcBorders>
              <w:top w:val="single" w:sz="4" w:space="0" w:color="auto"/>
              <w:left w:val="nil"/>
              <w:bottom w:val="nil"/>
              <w:right w:val="nil"/>
            </w:tcBorders>
            <w:shd w:val="clear" w:color="auto" w:fill="auto"/>
            <w:noWrap/>
            <w:vAlign w:val="bottom"/>
          </w:tcPr>
          <w:p w14:paraId="626FED24" w14:textId="77777777" w:rsidR="00696019" w:rsidRPr="00595B60" w:rsidRDefault="00696019" w:rsidP="00962DF7">
            <w:pPr>
              <w:jc w:val="center"/>
              <w:rPr>
                <w:rFonts w:cs="Times New Roman"/>
                <w:szCs w:val="20"/>
              </w:rPr>
            </w:pPr>
            <w:r w:rsidRPr="00595B60">
              <w:rPr>
                <w:rFonts w:cs="Times New Roman"/>
                <w:szCs w:val="20"/>
              </w:rPr>
              <w:t> </w:t>
            </w:r>
          </w:p>
        </w:tc>
        <w:tc>
          <w:tcPr>
            <w:tcW w:w="2117" w:type="pct"/>
            <w:gridSpan w:val="7"/>
            <w:tcBorders>
              <w:top w:val="single" w:sz="4" w:space="0" w:color="auto"/>
              <w:left w:val="nil"/>
              <w:bottom w:val="single" w:sz="4" w:space="0" w:color="auto"/>
              <w:right w:val="nil"/>
            </w:tcBorders>
            <w:shd w:val="clear" w:color="auto" w:fill="auto"/>
            <w:noWrap/>
            <w:vAlign w:val="bottom"/>
          </w:tcPr>
          <w:p w14:paraId="7AE96E2B" w14:textId="77777777" w:rsidR="00696019" w:rsidRPr="00595B60" w:rsidRDefault="00696019" w:rsidP="00962DF7">
            <w:pPr>
              <w:jc w:val="center"/>
              <w:rPr>
                <w:rFonts w:cs="Times New Roman"/>
                <w:szCs w:val="20"/>
              </w:rPr>
            </w:pPr>
            <w:r w:rsidRPr="00595B60">
              <w:rPr>
                <w:rFonts w:cs="Times New Roman"/>
                <w:szCs w:val="20"/>
              </w:rPr>
              <w:t>Descriptive statistics</w:t>
            </w:r>
          </w:p>
        </w:tc>
        <w:tc>
          <w:tcPr>
            <w:tcW w:w="146" w:type="pct"/>
            <w:tcBorders>
              <w:top w:val="single" w:sz="4" w:space="0" w:color="auto"/>
              <w:left w:val="nil"/>
              <w:bottom w:val="nil"/>
              <w:right w:val="nil"/>
            </w:tcBorders>
            <w:shd w:val="clear" w:color="auto" w:fill="auto"/>
            <w:noWrap/>
            <w:vAlign w:val="bottom"/>
          </w:tcPr>
          <w:p w14:paraId="68345DA2" w14:textId="77777777" w:rsidR="00696019" w:rsidRPr="00595B60" w:rsidRDefault="00696019" w:rsidP="00962DF7">
            <w:pPr>
              <w:jc w:val="center"/>
              <w:rPr>
                <w:rFonts w:cs="Times New Roman"/>
                <w:szCs w:val="20"/>
              </w:rPr>
            </w:pPr>
            <w:r w:rsidRPr="00595B60">
              <w:rPr>
                <w:rFonts w:cs="Times New Roman"/>
                <w:szCs w:val="20"/>
              </w:rPr>
              <w:t> </w:t>
            </w:r>
          </w:p>
        </w:tc>
        <w:tc>
          <w:tcPr>
            <w:tcW w:w="291" w:type="pct"/>
            <w:tcBorders>
              <w:top w:val="single" w:sz="4" w:space="0" w:color="auto"/>
              <w:left w:val="nil"/>
              <w:bottom w:val="nil"/>
              <w:right w:val="nil"/>
            </w:tcBorders>
            <w:shd w:val="clear" w:color="auto" w:fill="auto"/>
            <w:noWrap/>
            <w:vAlign w:val="bottom"/>
          </w:tcPr>
          <w:p w14:paraId="3BF8ECFD" w14:textId="77777777" w:rsidR="00696019" w:rsidRPr="00595B60" w:rsidRDefault="00696019" w:rsidP="00962DF7">
            <w:pPr>
              <w:jc w:val="center"/>
              <w:rPr>
                <w:rFonts w:cs="Times New Roman"/>
                <w:szCs w:val="20"/>
              </w:rPr>
            </w:pPr>
            <w:r w:rsidRPr="00595B60">
              <w:rPr>
                <w:rFonts w:cs="Times New Roman"/>
                <w:szCs w:val="20"/>
              </w:rPr>
              <w:t> </w:t>
            </w:r>
          </w:p>
        </w:tc>
        <w:tc>
          <w:tcPr>
            <w:tcW w:w="577" w:type="pct"/>
            <w:gridSpan w:val="2"/>
            <w:tcBorders>
              <w:top w:val="single" w:sz="4" w:space="0" w:color="auto"/>
              <w:left w:val="nil"/>
              <w:bottom w:val="nil"/>
              <w:right w:val="nil"/>
            </w:tcBorders>
            <w:shd w:val="clear" w:color="auto" w:fill="auto"/>
            <w:noWrap/>
            <w:vAlign w:val="bottom"/>
          </w:tcPr>
          <w:p w14:paraId="57A87748" w14:textId="77777777" w:rsidR="00696019" w:rsidRPr="00595B60" w:rsidRDefault="00696019" w:rsidP="00962DF7">
            <w:pPr>
              <w:jc w:val="center"/>
              <w:rPr>
                <w:rFonts w:cs="Times New Roman"/>
                <w:szCs w:val="20"/>
              </w:rPr>
            </w:pPr>
            <w:r w:rsidRPr="00595B60">
              <w:rPr>
                <w:rFonts w:cs="Times New Roman"/>
                <w:szCs w:val="20"/>
              </w:rPr>
              <w:t> </w:t>
            </w:r>
          </w:p>
        </w:tc>
        <w:tc>
          <w:tcPr>
            <w:tcW w:w="146" w:type="pct"/>
            <w:tcBorders>
              <w:top w:val="single" w:sz="4" w:space="0" w:color="auto"/>
              <w:left w:val="nil"/>
              <w:bottom w:val="nil"/>
              <w:right w:val="nil"/>
            </w:tcBorders>
            <w:shd w:val="clear" w:color="auto" w:fill="auto"/>
            <w:noWrap/>
            <w:vAlign w:val="bottom"/>
          </w:tcPr>
          <w:p w14:paraId="74F4E908" w14:textId="77777777" w:rsidR="00696019" w:rsidRPr="00595B60" w:rsidRDefault="00696019" w:rsidP="00962DF7">
            <w:pPr>
              <w:jc w:val="center"/>
              <w:rPr>
                <w:rFonts w:cs="Times New Roman"/>
                <w:szCs w:val="20"/>
              </w:rPr>
            </w:pPr>
            <w:r w:rsidRPr="00595B60">
              <w:rPr>
                <w:rFonts w:cs="Times New Roman"/>
                <w:szCs w:val="20"/>
              </w:rPr>
              <w:t> </w:t>
            </w:r>
          </w:p>
        </w:tc>
        <w:tc>
          <w:tcPr>
            <w:tcW w:w="319" w:type="pct"/>
            <w:tcBorders>
              <w:top w:val="single" w:sz="4" w:space="0" w:color="auto"/>
              <w:left w:val="nil"/>
              <w:bottom w:val="nil"/>
              <w:right w:val="nil"/>
            </w:tcBorders>
            <w:shd w:val="clear" w:color="auto" w:fill="auto"/>
            <w:noWrap/>
            <w:vAlign w:val="bottom"/>
          </w:tcPr>
          <w:p w14:paraId="729CDCFA" w14:textId="77777777" w:rsidR="00696019" w:rsidRPr="00595B60" w:rsidRDefault="00696019" w:rsidP="00962DF7">
            <w:pPr>
              <w:rPr>
                <w:rFonts w:cs="Times New Roman"/>
                <w:szCs w:val="20"/>
              </w:rPr>
            </w:pPr>
            <w:r w:rsidRPr="00595B60">
              <w:rPr>
                <w:rFonts w:cs="Times New Roman"/>
                <w:szCs w:val="20"/>
              </w:rPr>
              <w:t> </w:t>
            </w:r>
          </w:p>
        </w:tc>
        <w:tc>
          <w:tcPr>
            <w:tcW w:w="273" w:type="pct"/>
            <w:tcBorders>
              <w:top w:val="single" w:sz="4" w:space="0" w:color="auto"/>
              <w:left w:val="nil"/>
              <w:bottom w:val="nil"/>
              <w:right w:val="nil"/>
            </w:tcBorders>
            <w:shd w:val="clear" w:color="auto" w:fill="auto"/>
            <w:noWrap/>
            <w:vAlign w:val="bottom"/>
          </w:tcPr>
          <w:p w14:paraId="06D65371" w14:textId="77777777" w:rsidR="00696019" w:rsidRPr="00595B60" w:rsidRDefault="00696019" w:rsidP="00962DF7">
            <w:pPr>
              <w:jc w:val="center"/>
              <w:rPr>
                <w:rFonts w:cs="Times New Roman"/>
                <w:szCs w:val="20"/>
              </w:rPr>
            </w:pPr>
            <w:r w:rsidRPr="00595B60">
              <w:rPr>
                <w:rFonts w:cs="Times New Roman"/>
                <w:szCs w:val="20"/>
              </w:rPr>
              <w:t> </w:t>
            </w:r>
          </w:p>
        </w:tc>
      </w:tr>
      <w:tr w:rsidR="00696019" w:rsidRPr="00595B60" w14:paraId="0A441580" w14:textId="77777777" w:rsidTr="00FC4576">
        <w:trPr>
          <w:gridAfter w:val="4"/>
          <w:wAfter w:w="952" w:type="pct"/>
          <w:trHeight w:hRule="exact" w:val="288"/>
        </w:trPr>
        <w:tc>
          <w:tcPr>
            <w:tcW w:w="985" w:type="pct"/>
            <w:tcBorders>
              <w:top w:val="nil"/>
              <w:left w:val="nil"/>
              <w:bottom w:val="nil"/>
              <w:right w:val="nil"/>
            </w:tcBorders>
            <w:shd w:val="clear" w:color="auto" w:fill="auto"/>
            <w:noWrap/>
            <w:vAlign w:val="bottom"/>
          </w:tcPr>
          <w:p w14:paraId="618A9132" w14:textId="77777777" w:rsidR="00696019" w:rsidRPr="00595B60" w:rsidRDefault="00696019" w:rsidP="00962DF7">
            <w:pPr>
              <w:rPr>
                <w:rFonts w:cs="Times New Roman"/>
                <w:szCs w:val="20"/>
              </w:rPr>
            </w:pPr>
          </w:p>
        </w:tc>
        <w:tc>
          <w:tcPr>
            <w:tcW w:w="146" w:type="pct"/>
            <w:tcBorders>
              <w:top w:val="nil"/>
              <w:left w:val="nil"/>
              <w:bottom w:val="nil"/>
              <w:right w:val="nil"/>
            </w:tcBorders>
            <w:shd w:val="clear" w:color="auto" w:fill="auto"/>
            <w:noWrap/>
            <w:vAlign w:val="bottom"/>
          </w:tcPr>
          <w:p w14:paraId="1BF11A6F" w14:textId="77777777" w:rsidR="00696019" w:rsidRPr="00595B60" w:rsidRDefault="00696019" w:rsidP="00962DF7">
            <w:pPr>
              <w:rPr>
                <w:rFonts w:cs="Times New Roman"/>
                <w:szCs w:val="20"/>
              </w:rPr>
            </w:pPr>
          </w:p>
        </w:tc>
        <w:tc>
          <w:tcPr>
            <w:tcW w:w="957" w:type="pct"/>
            <w:gridSpan w:val="3"/>
            <w:tcBorders>
              <w:top w:val="nil"/>
              <w:left w:val="nil"/>
              <w:bottom w:val="single" w:sz="4" w:space="0" w:color="auto"/>
              <w:right w:val="nil"/>
            </w:tcBorders>
            <w:shd w:val="clear" w:color="auto" w:fill="auto"/>
            <w:noWrap/>
            <w:vAlign w:val="bottom"/>
          </w:tcPr>
          <w:p w14:paraId="0B8FE40D" w14:textId="77777777" w:rsidR="00696019" w:rsidRPr="00595B60" w:rsidRDefault="00696019" w:rsidP="00962DF7">
            <w:pPr>
              <w:jc w:val="center"/>
              <w:rPr>
                <w:rFonts w:cs="Times New Roman"/>
                <w:szCs w:val="20"/>
              </w:rPr>
            </w:pPr>
            <w:r w:rsidRPr="00595B60">
              <w:rPr>
                <w:rFonts w:cs="Times New Roman"/>
                <w:szCs w:val="20"/>
              </w:rPr>
              <w:t>Private</w:t>
            </w:r>
          </w:p>
        </w:tc>
        <w:tc>
          <w:tcPr>
            <w:tcW w:w="146" w:type="pct"/>
            <w:tcBorders>
              <w:top w:val="nil"/>
              <w:left w:val="nil"/>
              <w:bottom w:val="nil"/>
              <w:right w:val="nil"/>
            </w:tcBorders>
            <w:shd w:val="clear" w:color="auto" w:fill="auto"/>
            <w:noWrap/>
            <w:vAlign w:val="bottom"/>
          </w:tcPr>
          <w:p w14:paraId="2A2C8464" w14:textId="77777777" w:rsidR="00696019" w:rsidRPr="00595B60" w:rsidRDefault="00696019" w:rsidP="00962DF7">
            <w:pPr>
              <w:rPr>
                <w:rFonts w:cs="Times New Roman"/>
                <w:szCs w:val="20"/>
              </w:rPr>
            </w:pPr>
          </w:p>
        </w:tc>
        <w:tc>
          <w:tcPr>
            <w:tcW w:w="1013" w:type="pct"/>
            <w:gridSpan w:val="3"/>
            <w:tcBorders>
              <w:top w:val="nil"/>
              <w:left w:val="nil"/>
              <w:bottom w:val="single" w:sz="4" w:space="0" w:color="auto"/>
              <w:right w:val="nil"/>
            </w:tcBorders>
            <w:shd w:val="clear" w:color="auto" w:fill="auto"/>
            <w:noWrap/>
            <w:vAlign w:val="bottom"/>
          </w:tcPr>
          <w:p w14:paraId="08DFB69D" w14:textId="77777777" w:rsidR="00696019" w:rsidRPr="00595B60" w:rsidRDefault="00696019" w:rsidP="00962DF7">
            <w:pPr>
              <w:jc w:val="center"/>
              <w:rPr>
                <w:rFonts w:cs="Times New Roman"/>
                <w:szCs w:val="20"/>
              </w:rPr>
            </w:pPr>
            <w:r w:rsidRPr="00595B60">
              <w:rPr>
                <w:rFonts w:cs="Times New Roman"/>
                <w:szCs w:val="20"/>
              </w:rPr>
              <w:t>Public</w:t>
            </w:r>
          </w:p>
        </w:tc>
        <w:tc>
          <w:tcPr>
            <w:tcW w:w="146" w:type="pct"/>
            <w:tcBorders>
              <w:top w:val="nil"/>
              <w:left w:val="nil"/>
              <w:bottom w:val="nil"/>
              <w:right w:val="nil"/>
            </w:tcBorders>
            <w:shd w:val="clear" w:color="auto" w:fill="auto"/>
            <w:noWrap/>
            <w:vAlign w:val="bottom"/>
          </w:tcPr>
          <w:p w14:paraId="096D670D" w14:textId="77777777" w:rsidR="00696019" w:rsidRPr="00595B60" w:rsidRDefault="00696019" w:rsidP="00962DF7">
            <w:pPr>
              <w:rPr>
                <w:rFonts w:cs="Times New Roman"/>
                <w:szCs w:val="20"/>
              </w:rPr>
            </w:pPr>
          </w:p>
        </w:tc>
        <w:tc>
          <w:tcPr>
            <w:tcW w:w="291" w:type="pct"/>
            <w:tcBorders>
              <w:top w:val="nil"/>
              <w:left w:val="nil"/>
              <w:bottom w:val="nil"/>
              <w:right w:val="nil"/>
            </w:tcBorders>
            <w:shd w:val="clear" w:color="auto" w:fill="auto"/>
            <w:noWrap/>
            <w:vAlign w:val="bottom"/>
          </w:tcPr>
          <w:p w14:paraId="4517122C" w14:textId="77777777" w:rsidR="00696019" w:rsidRPr="00595B60" w:rsidRDefault="00696019" w:rsidP="00962DF7">
            <w:pPr>
              <w:rPr>
                <w:rFonts w:cs="Times New Roman"/>
                <w:szCs w:val="20"/>
              </w:rPr>
            </w:pPr>
          </w:p>
        </w:tc>
        <w:tc>
          <w:tcPr>
            <w:tcW w:w="363" w:type="pct"/>
            <w:tcBorders>
              <w:top w:val="nil"/>
              <w:left w:val="nil"/>
              <w:right w:val="nil"/>
            </w:tcBorders>
            <w:shd w:val="clear" w:color="auto" w:fill="auto"/>
            <w:noWrap/>
            <w:vAlign w:val="bottom"/>
          </w:tcPr>
          <w:p w14:paraId="21210185" w14:textId="77777777" w:rsidR="00696019" w:rsidRPr="00595B60" w:rsidRDefault="00696019" w:rsidP="00962DF7">
            <w:pPr>
              <w:jc w:val="center"/>
              <w:rPr>
                <w:rFonts w:cs="Times New Roman"/>
                <w:szCs w:val="20"/>
              </w:rPr>
            </w:pPr>
          </w:p>
        </w:tc>
      </w:tr>
      <w:tr w:rsidR="00FC4576" w:rsidRPr="00595B60" w14:paraId="26B2D548" w14:textId="77777777" w:rsidTr="00FC4576">
        <w:trPr>
          <w:trHeight w:hRule="exact" w:val="288"/>
        </w:trPr>
        <w:tc>
          <w:tcPr>
            <w:tcW w:w="985" w:type="pct"/>
            <w:tcBorders>
              <w:top w:val="nil"/>
              <w:left w:val="nil"/>
              <w:bottom w:val="single" w:sz="4" w:space="0" w:color="auto"/>
              <w:right w:val="nil"/>
            </w:tcBorders>
            <w:shd w:val="clear" w:color="auto" w:fill="auto"/>
            <w:noWrap/>
            <w:vAlign w:val="bottom"/>
          </w:tcPr>
          <w:p w14:paraId="70F97C3B" w14:textId="77777777" w:rsidR="00696019" w:rsidRPr="00595B60" w:rsidRDefault="00696019" w:rsidP="00962DF7">
            <w:pPr>
              <w:rPr>
                <w:rFonts w:cs="Times New Roman"/>
                <w:szCs w:val="20"/>
              </w:rPr>
            </w:pPr>
            <w:r w:rsidRPr="00595B60">
              <w:rPr>
                <w:rFonts w:cs="Times New Roman"/>
                <w:szCs w:val="20"/>
              </w:rPr>
              <w:t>Country</w:t>
            </w:r>
          </w:p>
        </w:tc>
        <w:tc>
          <w:tcPr>
            <w:tcW w:w="146" w:type="pct"/>
            <w:tcBorders>
              <w:top w:val="nil"/>
              <w:left w:val="nil"/>
              <w:bottom w:val="nil"/>
              <w:right w:val="nil"/>
            </w:tcBorders>
            <w:shd w:val="clear" w:color="auto" w:fill="auto"/>
            <w:noWrap/>
            <w:vAlign w:val="bottom"/>
          </w:tcPr>
          <w:p w14:paraId="2E1FCE22" w14:textId="77777777" w:rsidR="00696019" w:rsidRPr="00595B60" w:rsidRDefault="00696019" w:rsidP="00962DF7">
            <w:pPr>
              <w:rPr>
                <w:rFonts w:cs="Times New Roman"/>
                <w:szCs w:val="20"/>
              </w:rPr>
            </w:pPr>
          </w:p>
        </w:tc>
        <w:tc>
          <w:tcPr>
            <w:tcW w:w="375" w:type="pct"/>
            <w:tcBorders>
              <w:top w:val="nil"/>
              <w:left w:val="nil"/>
              <w:bottom w:val="single" w:sz="4" w:space="0" w:color="auto"/>
              <w:right w:val="nil"/>
            </w:tcBorders>
            <w:shd w:val="clear" w:color="auto" w:fill="auto"/>
            <w:noWrap/>
            <w:vAlign w:val="bottom"/>
          </w:tcPr>
          <w:p w14:paraId="1533BB02"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291" w:type="pct"/>
            <w:tcBorders>
              <w:top w:val="nil"/>
              <w:left w:val="nil"/>
              <w:bottom w:val="single" w:sz="4" w:space="0" w:color="auto"/>
              <w:right w:val="nil"/>
            </w:tcBorders>
            <w:shd w:val="clear" w:color="auto" w:fill="auto"/>
            <w:noWrap/>
            <w:vAlign w:val="bottom"/>
          </w:tcPr>
          <w:p w14:paraId="7C99E83B"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291" w:type="pct"/>
            <w:tcBorders>
              <w:top w:val="nil"/>
              <w:left w:val="nil"/>
              <w:bottom w:val="single" w:sz="4" w:space="0" w:color="auto"/>
              <w:right w:val="nil"/>
            </w:tcBorders>
            <w:shd w:val="clear" w:color="auto" w:fill="auto"/>
            <w:noWrap/>
            <w:vAlign w:val="bottom"/>
          </w:tcPr>
          <w:p w14:paraId="376F1B97"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46" w:type="pct"/>
            <w:tcBorders>
              <w:top w:val="nil"/>
              <w:left w:val="nil"/>
              <w:bottom w:val="nil"/>
              <w:right w:val="nil"/>
            </w:tcBorders>
            <w:shd w:val="clear" w:color="auto" w:fill="auto"/>
            <w:noWrap/>
            <w:vAlign w:val="bottom"/>
          </w:tcPr>
          <w:p w14:paraId="3C8248F2" w14:textId="77777777" w:rsidR="00696019" w:rsidRPr="00595B60" w:rsidRDefault="00696019" w:rsidP="00962DF7">
            <w:pPr>
              <w:jc w:val="right"/>
              <w:rPr>
                <w:rFonts w:cs="Times New Roman"/>
                <w:szCs w:val="20"/>
              </w:rPr>
            </w:pPr>
          </w:p>
        </w:tc>
        <w:tc>
          <w:tcPr>
            <w:tcW w:w="432" w:type="pct"/>
            <w:tcBorders>
              <w:top w:val="nil"/>
              <w:left w:val="nil"/>
              <w:bottom w:val="single" w:sz="4" w:space="0" w:color="auto"/>
              <w:right w:val="nil"/>
            </w:tcBorders>
            <w:shd w:val="clear" w:color="auto" w:fill="auto"/>
            <w:noWrap/>
            <w:vAlign w:val="bottom"/>
          </w:tcPr>
          <w:p w14:paraId="6D3544A0" w14:textId="77777777" w:rsidR="00696019" w:rsidRPr="00595B60" w:rsidRDefault="00696019" w:rsidP="00962DF7">
            <w:pPr>
              <w:jc w:val="center"/>
              <w:rPr>
                <w:rFonts w:cs="Times New Roman"/>
                <w:i/>
                <w:iCs/>
                <w:szCs w:val="20"/>
              </w:rPr>
            </w:pPr>
            <w:r w:rsidRPr="00595B60">
              <w:rPr>
                <w:rFonts w:cs="Times New Roman"/>
                <w:i/>
                <w:iCs/>
                <w:szCs w:val="20"/>
              </w:rPr>
              <w:t>n</w:t>
            </w:r>
          </w:p>
        </w:tc>
        <w:tc>
          <w:tcPr>
            <w:tcW w:w="291" w:type="pct"/>
            <w:tcBorders>
              <w:top w:val="nil"/>
              <w:left w:val="nil"/>
              <w:bottom w:val="single" w:sz="4" w:space="0" w:color="auto"/>
              <w:right w:val="nil"/>
            </w:tcBorders>
            <w:shd w:val="clear" w:color="auto" w:fill="auto"/>
            <w:noWrap/>
            <w:vAlign w:val="bottom"/>
          </w:tcPr>
          <w:p w14:paraId="2F96B0BA" w14:textId="77777777" w:rsidR="00696019" w:rsidRPr="00595B60" w:rsidRDefault="00696019" w:rsidP="00962DF7">
            <w:pPr>
              <w:jc w:val="right"/>
              <w:rPr>
                <w:rFonts w:cs="Times New Roman"/>
                <w:i/>
                <w:iCs/>
                <w:szCs w:val="20"/>
              </w:rPr>
            </w:pPr>
            <w:r w:rsidRPr="00595B60">
              <w:rPr>
                <w:rFonts w:cs="Times New Roman"/>
                <w:i/>
                <w:iCs/>
                <w:szCs w:val="20"/>
              </w:rPr>
              <w:t>M</w:t>
            </w:r>
          </w:p>
        </w:tc>
        <w:tc>
          <w:tcPr>
            <w:tcW w:w="291" w:type="pct"/>
            <w:tcBorders>
              <w:top w:val="nil"/>
              <w:left w:val="nil"/>
              <w:bottom w:val="single" w:sz="4" w:space="0" w:color="auto"/>
              <w:right w:val="nil"/>
            </w:tcBorders>
            <w:shd w:val="clear" w:color="auto" w:fill="auto"/>
            <w:noWrap/>
            <w:vAlign w:val="bottom"/>
          </w:tcPr>
          <w:p w14:paraId="43069A20" w14:textId="77777777" w:rsidR="00696019" w:rsidRPr="00595B60" w:rsidRDefault="00696019" w:rsidP="00962DF7">
            <w:pPr>
              <w:jc w:val="right"/>
              <w:rPr>
                <w:rFonts w:cs="Times New Roman"/>
                <w:i/>
                <w:iCs/>
                <w:szCs w:val="20"/>
              </w:rPr>
            </w:pPr>
            <w:r w:rsidRPr="00595B60">
              <w:rPr>
                <w:rFonts w:cs="Times New Roman"/>
                <w:i/>
                <w:iCs/>
                <w:szCs w:val="20"/>
              </w:rPr>
              <w:t>SD</w:t>
            </w:r>
          </w:p>
        </w:tc>
        <w:tc>
          <w:tcPr>
            <w:tcW w:w="146" w:type="pct"/>
            <w:tcBorders>
              <w:top w:val="nil"/>
              <w:left w:val="nil"/>
              <w:bottom w:val="nil"/>
              <w:right w:val="nil"/>
            </w:tcBorders>
            <w:shd w:val="clear" w:color="auto" w:fill="auto"/>
            <w:noWrap/>
            <w:vAlign w:val="bottom"/>
          </w:tcPr>
          <w:p w14:paraId="6F538D32" w14:textId="77777777" w:rsidR="00696019" w:rsidRPr="00595B60" w:rsidRDefault="00696019" w:rsidP="00962DF7">
            <w:pPr>
              <w:jc w:val="right"/>
              <w:rPr>
                <w:rFonts w:cs="Times New Roman"/>
                <w:szCs w:val="20"/>
              </w:rPr>
            </w:pPr>
          </w:p>
        </w:tc>
        <w:tc>
          <w:tcPr>
            <w:tcW w:w="291" w:type="pct"/>
            <w:tcBorders>
              <w:top w:val="nil"/>
              <w:left w:val="nil"/>
              <w:bottom w:val="single" w:sz="4" w:space="0" w:color="auto"/>
              <w:right w:val="nil"/>
            </w:tcBorders>
            <w:shd w:val="clear" w:color="auto" w:fill="auto"/>
            <w:noWrap/>
            <w:vAlign w:val="bottom"/>
          </w:tcPr>
          <w:p w14:paraId="735CB39E" w14:textId="77777777" w:rsidR="00696019" w:rsidRPr="00595B60" w:rsidRDefault="00696019" w:rsidP="00962DF7">
            <w:pPr>
              <w:jc w:val="right"/>
              <w:rPr>
                <w:rFonts w:cs="Times New Roman"/>
                <w:i/>
                <w:iCs/>
                <w:szCs w:val="20"/>
              </w:rPr>
            </w:pPr>
            <w:r w:rsidRPr="00595B60">
              <w:rPr>
                <w:rFonts w:cs="Times New Roman"/>
                <w:iCs/>
                <w:szCs w:val="20"/>
              </w:rPr>
              <w:t>Δ</w:t>
            </w:r>
            <w:r w:rsidRPr="00595B60">
              <w:rPr>
                <w:rFonts w:cs="Times New Roman"/>
                <w:i/>
                <w:iCs/>
                <w:szCs w:val="20"/>
              </w:rPr>
              <w:t>M</w:t>
            </w:r>
          </w:p>
        </w:tc>
        <w:tc>
          <w:tcPr>
            <w:tcW w:w="577" w:type="pct"/>
            <w:gridSpan w:val="2"/>
            <w:tcBorders>
              <w:top w:val="nil"/>
              <w:left w:val="nil"/>
              <w:bottom w:val="single" w:sz="4" w:space="0" w:color="auto"/>
              <w:right w:val="nil"/>
            </w:tcBorders>
            <w:shd w:val="clear" w:color="auto" w:fill="auto"/>
            <w:noWrap/>
            <w:vAlign w:val="bottom"/>
          </w:tcPr>
          <w:p w14:paraId="4663A95D" w14:textId="77777777" w:rsidR="00696019" w:rsidRPr="00595B60" w:rsidRDefault="00696019" w:rsidP="00962DF7">
            <w:pPr>
              <w:jc w:val="center"/>
              <w:rPr>
                <w:rFonts w:cs="Times New Roman"/>
                <w:i/>
                <w:iCs/>
                <w:szCs w:val="20"/>
              </w:rPr>
            </w:pPr>
            <w:r w:rsidRPr="00595B60">
              <w:rPr>
                <w:rFonts w:cs="Times New Roman"/>
                <w:i/>
                <w:iCs/>
                <w:szCs w:val="20"/>
              </w:rPr>
              <w:t>t'</w:t>
            </w:r>
          </w:p>
        </w:tc>
        <w:tc>
          <w:tcPr>
            <w:tcW w:w="146" w:type="pct"/>
            <w:tcBorders>
              <w:top w:val="nil"/>
              <w:left w:val="nil"/>
              <w:bottom w:val="nil"/>
              <w:right w:val="nil"/>
            </w:tcBorders>
            <w:shd w:val="clear" w:color="auto" w:fill="auto"/>
            <w:noWrap/>
            <w:vAlign w:val="bottom"/>
          </w:tcPr>
          <w:p w14:paraId="78651D16" w14:textId="77777777" w:rsidR="00696019" w:rsidRPr="00595B60" w:rsidRDefault="00696019" w:rsidP="00962DF7">
            <w:pPr>
              <w:rPr>
                <w:rFonts w:cs="Times New Roman"/>
                <w:szCs w:val="20"/>
              </w:rPr>
            </w:pPr>
          </w:p>
        </w:tc>
        <w:tc>
          <w:tcPr>
            <w:tcW w:w="319" w:type="pct"/>
            <w:tcBorders>
              <w:top w:val="nil"/>
              <w:left w:val="nil"/>
              <w:bottom w:val="single" w:sz="4" w:space="0" w:color="auto"/>
              <w:right w:val="nil"/>
            </w:tcBorders>
            <w:shd w:val="clear" w:color="auto" w:fill="auto"/>
            <w:noWrap/>
            <w:vAlign w:val="bottom"/>
          </w:tcPr>
          <w:p w14:paraId="5A19E00F" w14:textId="77777777" w:rsidR="00696019" w:rsidRPr="00595B60" w:rsidRDefault="00696019" w:rsidP="00962DF7">
            <w:pPr>
              <w:jc w:val="center"/>
              <w:rPr>
                <w:rFonts w:cs="Times New Roman"/>
                <w:i/>
                <w:iCs/>
                <w:szCs w:val="20"/>
              </w:rPr>
            </w:pPr>
            <w:r w:rsidRPr="00595B60">
              <w:rPr>
                <w:rFonts w:cs="Times New Roman"/>
                <w:i/>
                <w:iCs/>
                <w:szCs w:val="20"/>
              </w:rPr>
              <w:t>d</w:t>
            </w:r>
          </w:p>
        </w:tc>
        <w:tc>
          <w:tcPr>
            <w:tcW w:w="273" w:type="pct"/>
            <w:tcBorders>
              <w:top w:val="nil"/>
              <w:left w:val="nil"/>
              <w:bottom w:val="single" w:sz="4" w:space="0" w:color="auto"/>
              <w:right w:val="nil"/>
            </w:tcBorders>
            <w:shd w:val="clear" w:color="auto" w:fill="auto"/>
            <w:noWrap/>
            <w:vAlign w:val="bottom"/>
          </w:tcPr>
          <w:p w14:paraId="2DB57E16" w14:textId="77777777" w:rsidR="00696019" w:rsidRPr="00595B60" w:rsidRDefault="00696019" w:rsidP="00962DF7">
            <w:pPr>
              <w:jc w:val="center"/>
              <w:rPr>
                <w:rFonts w:cs="Times New Roman"/>
                <w:szCs w:val="20"/>
              </w:rPr>
            </w:pPr>
            <w:r w:rsidRPr="00595B60">
              <w:rPr>
                <w:rFonts w:cs="Times New Roman"/>
                <w:szCs w:val="20"/>
              </w:rPr>
              <w:t>Int.</w:t>
            </w:r>
          </w:p>
        </w:tc>
      </w:tr>
      <w:tr w:rsidR="00FC4576" w:rsidRPr="00595B60" w14:paraId="5891DBB3" w14:textId="77777777" w:rsidTr="00FC4576">
        <w:trPr>
          <w:trHeight w:hRule="exact" w:val="288"/>
        </w:trPr>
        <w:tc>
          <w:tcPr>
            <w:tcW w:w="985" w:type="pct"/>
            <w:tcBorders>
              <w:top w:val="nil"/>
              <w:left w:val="nil"/>
              <w:bottom w:val="nil"/>
              <w:right w:val="nil"/>
            </w:tcBorders>
            <w:shd w:val="clear" w:color="auto" w:fill="auto"/>
            <w:noWrap/>
            <w:vAlign w:val="bottom"/>
          </w:tcPr>
          <w:p w14:paraId="35ACE2FB" w14:textId="77777777" w:rsidR="00696019" w:rsidRPr="00595B60" w:rsidRDefault="00696019" w:rsidP="00962DF7">
            <w:pPr>
              <w:rPr>
                <w:rFonts w:cs="Times New Roman"/>
                <w:szCs w:val="20"/>
              </w:rPr>
            </w:pPr>
            <w:r w:rsidRPr="00595B60">
              <w:rPr>
                <w:rFonts w:cs="Times New Roman"/>
                <w:szCs w:val="20"/>
              </w:rPr>
              <w:t>Argentina</w:t>
            </w:r>
          </w:p>
        </w:tc>
        <w:tc>
          <w:tcPr>
            <w:tcW w:w="146" w:type="pct"/>
            <w:tcBorders>
              <w:top w:val="nil"/>
              <w:left w:val="nil"/>
              <w:bottom w:val="nil"/>
              <w:right w:val="nil"/>
            </w:tcBorders>
            <w:shd w:val="clear" w:color="auto" w:fill="auto"/>
            <w:noWrap/>
            <w:vAlign w:val="bottom"/>
          </w:tcPr>
          <w:p w14:paraId="448C7706"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BBEF1BA" w14:textId="77777777" w:rsidR="00696019" w:rsidRPr="00595B60" w:rsidRDefault="00696019" w:rsidP="00962DF7">
            <w:pPr>
              <w:jc w:val="right"/>
              <w:rPr>
                <w:rFonts w:cs="Times New Roman"/>
                <w:szCs w:val="20"/>
              </w:rPr>
            </w:pPr>
            <w:r w:rsidRPr="00595B60">
              <w:rPr>
                <w:rFonts w:cs="Times New Roman"/>
                <w:szCs w:val="20"/>
              </w:rPr>
              <w:t>1,640</w:t>
            </w:r>
          </w:p>
        </w:tc>
        <w:tc>
          <w:tcPr>
            <w:tcW w:w="291" w:type="pct"/>
            <w:tcBorders>
              <w:top w:val="nil"/>
              <w:left w:val="nil"/>
              <w:bottom w:val="nil"/>
              <w:right w:val="nil"/>
            </w:tcBorders>
            <w:shd w:val="clear" w:color="auto" w:fill="auto"/>
            <w:noWrap/>
            <w:vAlign w:val="bottom"/>
          </w:tcPr>
          <w:p w14:paraId="474C5086" w14:textId="77777777" w:rsidR="00696019" w:rsidRPr="00595B60" w:rsidRDefault="00696019" w:rsidP="00962DF7">
            <w:pPr>
              <w:jc w:val="right"/>
              <w:rPr>
                <w:rFonts w:cs="Times New Roman"/>
                <w:szCs w:val="20"/>
              </w:rPr>
            </w:pPr>
            <w:r w:rsidRPr="00595B60">
              <w:rPr>
                <w:rFonts w:cs="Times New Roman"/>
                <w:szCs w:val="20"/>
              </w:rPr>
              <w:t>453</w:t>
            </w:r>
          </w:p>
        </w:tc>
        <w:tc>
          <w:tcPr>
            <w:tcW w:w="291" w:type="pct"/>
            <w:tcBorders>
              <w:top w:val="nil"/>
              <w:left w:val="nil"/>
              <w:bottom w:val="nil"/>
              <w:right w:val="nil"/>
            </w:tcBorders>
            <w:shd w:val="clear" w:color="auto" w:fill="auto"/>
            <w:noWrap/>
            <w:vAlign w:val="bottom"/>
          </w:tcPr>
          <w:p w14:paraId="55BA0A5B" w14:textId="77777777" w:rsidR="00696019" w:rsidRPr="00595B60" w:rsidRDefault="00696019" w:rsidP="00962DF7">
            <w:pPr>
              <w:jc w:val="right"/>
              <w:rPr>
                <w:rFonts w:cs="Times New Roman"/>
                <w:szCs w:val="20"/>
              </w:rPr>
            </w:pPr>
            <w:r w:rsidRPr="00595B60">
              <w:rPr>
                <w:rFonts w:cs="Times New Roman"/>
                <w:szCs w:val="20"/>
              </w:rPr>
              <w:t>71</w:t>
            </w:r>
          </w:p>
        </w:tc>
        <w:tc>
          <w:tcPr>
            <w:tcW w:w="146" w:type="pct"/>
            <w:tcBorders>
              <w:top w:val="nil"/>
              <w:left w:val="nil"/>
              <w:bottom w:val="nil"/>
              <w:right w:val="nil"/>
            </w:tcBorders>
            <w:shd w:val="clear" w:color="auto" w:fill="auto"/>
            <w:noWrap/>
            <w:vAlign w:val="bottom"/>
          </w:tcPr>
          <w:p w14:paraId="5D2C318E"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375EF07" w14:textId="77777777" w:rsidR="00696019" w:rsidRPr="00595B60" w:rsidRDefault="00696019" w:rsidP="00962DF7">
            <w:pPr>
              <w:jc w:val="right"/>
              <w:rPr>
                <w:rFonts w:cs="Times New Roman"/>
                <w:szCs w:val="20"/>
              </w:rPr>
            </w:pPr>
            <w:r w:rsidRPr="00595B60">
              <w:rPr>
                <w:rFonts w:cs="Times New Roman"/>
                <w:szCs w:val="20"/>
              </w:rPr>
              <w:t>2,975</w:t>
            </w:r>
          </w:p>
        </w:tc>
        <w:tc>
          <w:tcPr>
            <w:tcW w:w="291" w:type="pct"/>
            <w:tcBorders>
              <w:top w:val="nil"/>
              <w:left w:val="nil"/>
              <w:bottom w:val="nil"/>
              <w:right w:val="nil"/>
            </w:tcBorders>
            <w:shd w:val="clear" w:color="auto" w:fill="auto"/>
            <w:noWrap/>
            <w:vAlign w:val="bottom"/>
          </w:tcPr>
          <w:p w14:paraId="5E5F9C3C" w14:textId="77777777" w:rsidR="00696019" w:rsidRPr="00595B60" w:rsidRDefault="00696019" w:rsidP="00962DF7">
            <w:pPr>
              <w:jc w:val="right"/>
              <w:rPr>
                <w:rFonts w:cs="Times New Roman"/>
                <w:szCs w:val="20"/>
              </w:rPr>
            </w:pPr>
            <w:r w:rsidRPr="00595B60">
              <w:rPr>
                <w:rFonts w:cs="Times New Roman"/>
                <w:szCs w:val="20"/>
              </w:rPr>
              <w:t>387</w:t>
            </w:r>
          </w:p>
        </w:tc>
        <w:tc>
          <w:tcPr>
            <w:tcW w:w="291" w:type="pct"/>
            <w:tcBorders>
              <w:top w:val="nil"/>
              <w:left w:val="nil"/>
              <w:bottom w:val="nil"/>
              <w:right w:val="nil"/>
            </w:tcBorders>
            <w:shd w:val="clear" w:color="auto" w:fill="auto"/>
            <w:noWrap/>
            <w:vAlign w:val="bottom"/>
          </w:tcPr>
          <w:p w14:paraId="14F98896" w14:textId="77777777" w:rsidR="00696019" w:rsidRPr="00595B60" w:rsidRDefault="00696019" w:rsidP="00962DF7">
            <w:pPr>
              <w:jc w:val="right"/>
              <w:rPr>
                <w:rFonts w:cs="Times New Roman"/>
                <w:szCs w:val="20"/>
              </w:rPr>
            </w:pPr>
            <w:r w:rsidRPr="00595B60">
              <w:rPr>
                <w:rFonts w:cs="Times New Roman"/>
                <w:szCs w:val="20"/>
              </w:rPr>
              <w:t>78</w:t>
            </w:r>
          </w:p>
        </w:tc>
        <w:tc>
          <w:tcPr>
            <w:tcW w:w="146" w:type="pct"/>
            <w:tcBorders>
              <w:top w:val="nil"/>
              <w:left w:val="nil"/>
              <w:bottom w:val="nil"/>
              <w:right w:val="nil"/>
            </w:tcBorders>
            <w:shd w:val="clear" w:color="auto" w:fill="auto"/>
            <w:noWrap/>
            <w:vAlign w:val="bottom"/>
          </w:tcPr>
          <w:p w14:paraId="43F98D5A"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57B08BA3" w14:textId="77777777" w:rsidR="00696019" w:rsidRPr="00595B60" w:rsidRDefault="00696019" w:rsidP="00962DF7">
            <w:pPr>
              <w:jc w:val="right"/>
              <w:rPr>
                <w:rFonts w:cs="Times New Roman"/>
                <w:szCs w:val="20"/>
              </w:rPr>
            </w:pPr>
            <w:r w:rsidRPr="00595B60">
              <w:rPr>
                <w:rFonts w:cs="Times New Roman"/>
                <w:szCs w:val="20"/>
              </w:rPr>
              <w:t>65</w:t>
            </w:r>
          </w:p>
        </w:tc>
        <w:tc>
          <w:tcPr>
            <w:tcW w:w="577" w:type="pct"/>
            <w:gridSpan w:val="2"/>
            <w:tcBorders>
              <w:top w:val="nil"/>
              <w:left w:val="nil"/>
              <w:bottom w:val="nil"/>
              <w:right w:val="nil"/>
            </w:tcBorders>
            <w:shd w:val="clear" w:color="auto" w:fill="auto"/>
            <w:noWrap/>
            <w:vAlign w:val="bottom"/>
          </w:tcPr>
          <w:p w14:paraId="2AE9D32B" w14:textId="77777777" w:rsidR="00696019" w:rsidRPr="00595B60" w:rsidRDefault="00696019" w:rsidP="00962DF7">
            <w:pPr>
              <w:jc w:val="right"/>
              <w:rPr>
                <w:rFonts w:cs="Times New Roman"/>
                <w:szCs w:val="20"/>
              </w:rPr>
            </w:pPr>
            <w:r w:rsidRPr="00595B60">
              <w:rPr>
                <w:rFonts w:cs="Times New Roman"/>
                <w:szCs w:val="20"/>
              </w:rPr>
              <w:t>28.92***</w:t>
            </w:r>
          </w:p>
        </w:tc>
        <w:tc>
          <w:tcPr>
            <w:tcW w:w="146" w:type="pct"/>
            <w:tcBorders>
              <w:top w:val="nil"/>
              <w:left w:val="nil"/>
              <w:bottom w:val="nil"/>
              <w:right w:val="nil"/>
            </w:tcBorders>
            <w:shd w:val="clear" w:color="auto" w:fill="auto"/>
            <w:noWrap/>
            <w:vAlign w:val="bottom"/>
          </w:tcPr>
          <w:p w14:paraId="6756E220"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0B2DC6BC" w14:textId="77777777" w:rsidR="00696019" w:rsidRPr="00595B60" w:rsidRDefault="00696019" w:rsidP="00962DF7">
            <w:pPr>
              <w:jc w:val="center"/>
              <w:rPr>
                <w:rFonts w:cs="Times New Roman"/>
                <w:szCs w:val="20"/>
              </w:rPr>
            </w:pPr>
            <w:r w:rsidRPr="00595B60">
              <w:rPr>
                <w:rFonts w:cs="Times New Roman"/>
                <w:szCs w:val="20"/>
              </w:rPr>
              <w:t>0.87</w:t>
            </w:r>
          </w:p>
        </w:tc>
        <w:tc>
          <w:tcPr>
            <w:tcW w:w="273" w:type="pct"/>
            <w:tcBorders>
              <w:top w:val="nil"/>
              <w:left w:val="nil"/>
              <w:bottom w:val="nil"/>
              <w:right w:val="nil"/>
            </w:tcBorders>
            <w:shd w:val="clear" w:color="auto" w:fill="auto"/>
            <w:noWrap/>
            <w:vAlign w:val="bottom"/>
          </w:tcPr>
          <w:p w14:paraId="762DDD5B"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7F0C4E7D" w14:textId="77777777" w:rsidTr="00FC4576">
        <w:trPr>
          <w:trHeight w:hRule="exact" w:val="288"/>
        </w:trPr>
        <w:tc>
          <w:tcPr>
            <w:tcW w:w="985" w:type="pct"/>
            <w:tcBorders>
              <w:top w:val="nil"/>
              <w:left w:val="nil"/>
              <w:bottom w:val="nil"/>
              <w:right w:val="nil"/>
            </w:tcBorders>
            <w:shd w:val="clear" w:color="auto" w:fill="auto"/>
            <w:noWrap/>
            <w:vAlign w:val="bottom"/>
          </w:tcPr>
          <w:p w14:paraId="6EA654BD" w14:textId="77777777" w:rsidR="00696019" w:rsidRPr="00595B60" w:rsidRDefault="00696019" w:rsidP="00962DF7">
            <w:pPr>
              <w:rPr>
                <w:rFonts w:cs="Times New Roman"/>
                <w:szCs w:val="20"/>
              </w:rPr>
            </w:pPr>
            <w:r w:rsidRPr="00595B60">
              <w:rPr>
                <w:rFonts w:cs="Times New Roman"/>
                <w:szCs w:val="20"/>
              </w:rPr>
              <w:t>Brazil</w:t>
            </w:r>
          </w:p>
        </w:tc>
        <w:tc>
          <w:tcPr>
            <w:tcW w:w="146" w:type="pct"/>
            <w:tcBorders>
              <w:top w:val="nil"/>
              <w:left w:val="nil"/>
              <w:bottom w:val="nil"/>
              <w:right w:val="nil"/>
            </w:tcBorders>
            <w:shd w:val="clear" w:color="auto" w:fill="auto"/>
            <w:noWrap/>
            <w:vAlign w:val="bottom"/>
          </w:tcPr>
          <w:p w14:paraId="7E0DDA61"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47FC807" w14:textId="77777777" w:rsidR="00696019" w:rsidRPr="00595B60" w:rsidRDefault="00696019" w:rsidP="00962DF7">
            <w:pPr>
              <w:jc w:val="right"/>
              <w:rPr>
                <w:rFonts w:cs="Times New Roman"/>
                <w:szCs w:val="20"/>
              </w:rPr>
            </w:pPr>
            <w:r w:rsidRPr="00595B60">
              <w:rPr>
                <w:rFonts w:cs="Times New Roman"/>
                <w:szCs w:val="20"/>
              </w:rPr>
              <w:t>2,385</w:t>
            </w:r>
          </w:p>
        </w:tc>
        <w:tc>
          <w:tcPr>
            <w:tcW w:w="291" w:type="pct"/>
            <w:tcBorders>
              <w:top w:val="nil"/>
              <w:left w:val="nil"/>
              <w:bottom w:val="nil"/>
              <w:right w:val="nil"/>
            </w:tcBorders>
            <w:shd w:val="clear" w:color="auto" w:fill="auto"/>
            <w:noWrap/>
            <w:vAlign w:val="bottom"/>
          </w:tcPr>
          <w:p w14:paraId="65299A12" w14:textId="77777777" w:rsidR="00696019" w:rsidRPr="00595B60" w:rsidRDefault="00696019" w:rsidP="00962DF7">
            <w:pPr>
              <w:jc w:val="right"/>
              <w:rPr>
                <w:rFonts w:cs="Times New Roman"/>
                <w:szCs w:val="20"/>
              </w:rPr>
            </w:pPr>
            <w:r w:rsidRPr="00595B60">
              <w:rPr>
                <w:rFonts w:cs="Times New Roman"/>
                <w:szCs w:val="20"/>
              </w:rPr>
              <w:t>476</w:t>
            </w:r>
          </w:p>
        </w:tc>
        <w:tc>
          <w:tcPr>
            <w:tcW w:w="291" w:type="pct"/>
            <w:tcBorders>
              <w:top w:val="nil"/>
              <w:left w:val="nil"/>
              <w:bottom w:val="nil"/>
              <w:right w:val="nil"/>
            </w:tcBorders>
            <w:shd w:val="clear" w:color="auto" w:fill="auto"/>
            <w:noWrap/>
            <w:vAlign w:val="bottom"/>
          </w:tcPr>
          <w:p w14:paraId="0808832D" w14:textId="77777777" w:rsidR="00696019" w:rsidRPr="00595B60" w:rsidRDefault="00696019" w:rsidP="00962DF7">
            <w:pPr>
              <w:jc w:val="right"/>
              <w:rPr>
                <w:rFonts w:cs="Times New Roman"/>
                <w:szCs w:val="20"/>
              </w:rPr>
            </w:pPr>
            <w:r w:rsidRPr="00595B60">
              <w:rPr>
                <w:rFonts w:cs="Times New Roman"/>
                <w:szCs w:val="20"/>
              </w:rPr>
              <w:t>74</w:t>
            </w:r>
          </w:p>
        </w:tc>
        <w:tc>
          <w:tcPr>
            <w:tcW w:w="146" w:type="pct"/>
            <w:tcBorders>
              <w:top w:val="nil"/>
              <w:left w:val="nil"/>
              <w:bottom w:val="nil"/>
              <w:right w:val="nil"/>
            </w:tcBorders>
            <w:shd w:val="clear" w:color="auto" w:fill="auto"/>
            <w:noWrap/>
            <w:vAlign w:val="bottom"/>
          </w:tcPr>
          <w:p w14:paraId="499D18A2"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2AC6DD0A" w14:textId="77777777" w:rsidR="00696019" w:rsidRPr="00595B60" w:rsidRDefault="00696019" w:rsidP="00962DF7">
            <w:pPr>
              <w:jc w:val="right"/>
              <w:rPr>
                <w:rFonts w:cs="Times New Roman"/>
                <w:szCs w:val="20"/>
              </w:rPr>
            </w:pPr>
            <w:r w:rsidRPr="00595B60">
              <w:rPr>
                <w:rFonts w:cs="Times New Roman"/>
                <w:szCs w:val="20"/>
              </w:rPr>
              <w:t>13,179</w:t>
            </w:r>
          </w:p>
        </w:tc>
        <w:tc>
          <w:tcPr>
            <w:tcW w:w="291" w:type="pct"/>
            <w:tcBorders>
              <w:top w:val="nil"/>
              <w:left w:val="nil"/>
              <w:bottom w:val="nil"/>
              <w:right w:val="nil"/>
            </w:tcBorders>
            <w:shd w:val="clear" w:color="auto" w:fill="auto"/>
            <w:noWrap/>
            <w:vAlign w:val="bottom"/>
          </w:tcPr>
          <w:p w14:paraId="2A1A8879" w14:textId="77777777" w:rsidR="00696019" w:rsidRPr="00595B60" w:rsidRDefault="00696019" w:rsidP="00962DF7">
            <w:pPr>
              <w:jc w:val="right"/>
              <w:rPr>
                <w:rFonts w:cs="Times New Roman"/>
                <w:szCs w:val="20"/>
              </w:rPr>
            </w:pPr>
            <w:r w:rsidRPr="00595B60">
              <w:rPr>
                <w:rFonts w:cs="Times New Roman"/>
                <w:szCs w:val="20"/>
              </w:rPr>
              <w:t>390</w:t>
            </w:r>
          </w:p>
        </w:tc>
        <w:tc>
          <w:tcPr>
            <w:tcW w:w="291" w:type="pct"/>
            <w:tcBorders>
              <w:top w:val="nil"/>
              <w:left w:val="nil"/>
              <w:bottom w:val="nil"/>
              <w:right w:val="nil"/>
            </w:tcBorders>
            <w:shd w:val="clear" w:color="auto" w:fill="auto"/>
            <w:noWrap/>
            <w:vAlign w:val="bottom"/>
          </w:tcPr>
          <w:p w14:paraId="56F25A81" w14:textId="77777777" w:rsidR="00696019" w:rsidRPr="00595B60" w:rsidRDefault="00696019" w:rsidP="00962DF7">
            <w:pPr>
              <w:jc w:val="right"/>
              <w:rPr>
                <w:rFonts w:cs="Times New Roman"/>
                <w:szCs w:val="20"/>
              </w:rPr>
            </w:pPr>
            <w:r w:rsidRPr="00595B60">
              <w:rPr>
                <w:rFonts w:cs="Times New Roman"/>
                <w:szCs w:val="20"/>
              </w:rPr>
              <w:t>71</w:t>
            </w:r>
          </w:p>
        </w:tc>
        <w:tc>
          <w:tcPr>
            <w:tcW w:w="146" w:type="pct"/>
            <w:tcBorders>
              <w:top w:val="nil"/>
              <w:left w:val="nil"/>
              <w:bottom w:val="nil"/>
              <w:right w:val="nil"/>
            </w:tcBorders>
            <w:shd w:val="clear" w:color="auto" w:fill="auto"/>
            <w:noWrap/>
            <w:vAlign w:val="bottom"/>
          </w:tcPr>
          <w:p w14:paraId="2A86EAD2"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14EB399B" w14:textId="77777777" w:rsidR="00696019" w:rsidRPr="00595B60" w:rsidRDefault="00696019" w:rsidP="00962DF7">
            <w:pPr>
              <w:jc w:val="right"/>
              <w:rPr>
                <w:rFonts w:cs="Times New Roman"/>
                <w:szCs w:val="20"/>
              </w:rPr>
            </w:pPr>
            <w:r w:rsidRPr="00595B60">
              <w:rPr>
                <w:rFonts w:cs="Times New Roman"/>
                <w:szCs w:val="20"/>
              </w:rPr>
              <w:t>86</w:t>
            </w:r>
          </w:p>
        </w:tc>
        <w:tc>
          <w:tcPr>
            <w:tcW w:w="577" w:type="pct"/>
            <w:gridSpan w:val="2"/>
            <w:tcBorders>
              <w:top w:val="nil"/>
              <w:left w:val="nil"/>
              <w:bottom w:val="nil"/>
              <w:right w:val="nil"/>
            </w:tcBorders>
            <w:shd w:val="clear" w:color="auto" w:fill="auto"/>
            <w:noWrap/>
            <w:vAlign w:val="bottom"/>
          </w:tcPr>
          <w:p w14:paraId="1F0DB572" w14:textId="77777777" w:rsidR="00696019" w:rsidRPr="00595B60" w:rsidRDefault="00696019" w:rsidP="00962DF7">
            <w:pPr>
              <w:jc w:val="right"/>
              <w:rPr>
                <w:rFonts w:cs="Times New Roman"/>
                <w:szCs w:val="20"/>
              </w:rPr>
            </w:pPr>
            <w:r w:rsidRPr="00595B60">
              <w:rPr>
                <w:rFonts w:cs="Times New Roman"/>
                <w:szCs w:val="20"/>
              </w:rPr>
              <w:t>52.34***</w:t>
            </w:r>
          </w:p>
        </w:tc>
        <w:tc>
          <w:tcPr>
            <w:tcW w:w="146" w:type="pct"/>
            <w:tcBorders>
              <w:top w:val="nil"/>
              <w:left w:val="nil"/>
              <w:bottom w:val="nil"/>
              <w:right w:val="nil"/>
            </w:tcBorders>
            <w:shd w:val="clear" w:color="auto" w:fill="auto"/>
            <w:noWrap/>
            <w:vAlign w:val="bottom"/>
          </w:tcPr>
          <w:p w14:paraId="6BF68A7D"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C2BC077" w14:textId="77777777" w:rsidR="00696019" w:rsidRPr="00595B60" w:rsidRDefault="00696019" w:rsidP="00962DF7">
            <w:pPr>
              <w:jc w:val="center"/>
              <w:rPr>
                <w:rFonts w:cs="Times New Roman"/>
                <w:szCs w:val="20"/>
              </w:rPr>
            </w:pPr>
            <w:r w:rsidRPr="00595B60">
              <w:rPr>
                <w:rFonts w:cs="Times New Roman"/>
                <w:szCs w:val="20"/>
              </w:rPr>
              <w:t>1.20</w:t>
            </w:r>
          </w:p>
        </w:tc>
        <w:tc>
          <w:tcPr>
            <w:tcW w:w="273" w:type="pct"/>
            <w:tcBorders>
              <w:top w:val="nil"/>
              <w:left w:val="nil"/>
              <w:bottom w:val="nil"/>
              <w:right w:val="nil"/>
            </w:tcBorders>
            <w:shd w:val="clear" w:color="auto" w:fill="auto"/>
            <w:noWrap/>
            <w:vAlign w:val="bottom"/>
          </w:tcPr>
          <w:p w14:paraId="6583742A"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58BFEC7" w14:textId="77777777" w:rsidTr="00FC4576">
        <w:trPr>
          <w:trHeight w:hRule="exact" w:val="288"/>
        </w:trPr>
        <w:tc>
          <w:tcPr>
            <w:tcW w:w="985" w:type="pct"/>
            <w:tcBorders>
              <w:top w:val="nil"/>
              <w:left w:val="nil"/>
              <w:bottom w:val="nil"/>
              <w:right w:val="nil"/>
            </w:tcBorders>
            <w:shd w:val="clear" w:color="auto" w:fill="auto"/>
            <w:noWrap/>
            <w:vAlign w:val="bottom"/>
          </w:tcPr>
          <w:p w14:paraId="162C0C72" w14:textId="77777777" w:rsidR="00696019" w:rsidRPr="00595B60" w:rsidRDefault="00696019" w:rsidP="00962DF7">
            <w:pPr>
              <w:rPr>
                <w:rFonts w:cs="Times New Roman"/>
                <w:szCs w:val="20"/>
              </w:rPr>
            </w:pPr>
            <w:r w:rsidRPr="00595B60">
              <w:rPr>
                <w:rFonts w:cs="Times New Roman"/>
                <w:szCs w:val="20"/>
              </w:rPr>
              <w:t>Bulgaria</w:t>
            </w:r>
          </w:p>
        </w:tc>
        <w:tc>
          <w:tcPr>
            <w:tcW w:w="146" w:type="pct"/>
            <w:tcBorders>
              <w:top w:val="nil"/>
              <w:left w:val="nil"/>
              <w:bottom w:val="nil"/>
              <w:right w:val="nil"/>
            </w:tcBorders>
            <w:shd w:val="clear" w:color="auto" w:fill="auto"/>
            <w:noWrap/>
            <w:vAlign w:val="bottom"/>
          </w:tcPr>
          <w:p w14:paraId="32E62EC8"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439D7F6E" w14:textId="77777777" w:rsidR="00696019" w:rsidRPr="00595B60" w:rsidRDefault="00696019" w:rsidP="00962DF7">
            <w:pPr>
              <w:jc w:val="right"/>
              <w:rPr>
                <w:rFonts w:cs="Times New Roman"/>
                <w:szCs w:val="20"/>
              </w:rPr>
            </w:pPr>
            <w:r w:rsidRPr="00595B60">
              <w:rPr>
                <w:rFonts w:cs="Times New Roman"/>
                <w:szCs w:val="20"/>
              </w:rPr>
              <w:t>60</w:t>
            </w:r>
          </w:p>
        </w:tc>
        <w:tc>
          <w:tcPr>
            <w:tcW w:w="291" w:type="pct"/>
            <w:tcBorders>
              <w:top w:val="nil"/>
              <w:left w:val="nil"/>
              <w:bottom w:val="nil"/>
              <w:right w:val="nil"/>
            </w:tcBorders>
            <w:shd w:val="clear" w:color="auto" w:fill="auto"/>
            <w:noWrap/>
            <w:vAlign w:val="bottom"/>
          </w:tcPr>
          <w:p w14:paraId="0C2E7176" w14:textId="77777777" w:rsidR="00696019" w:rsidRPr="00595B60" w:rsidRDefault="00696019" w:rsidP="00962DF7">
            <w:pPr>
              <w:jc w:val="right"/>
              <w:rPr>
                <w:rFonts w:cs="Times New Roman"/>
                <w:szCs w:val="20"/>
              </w:rPr>
            </w:pPr>
            <w:r w:rsidRPr="00595B60">
              <w:rPr>
                <w:rFonts w:cs="Times New Roman"/>
                <w:szCs w:val="20"/>
              </w:rPr>
              <w:t>559</w:t>
            </w:r>
          </w:p>
        </w:tc>
        <w:tc>
          <w:tcPr>
            <w:tcW w:w="291" w:type="pct"/>
            <w:tcBorders>
              <w:top w:val="nil"/>
              <w:left w:val="nil"/>
              <w:bottom w:val="nil"/>
              <w:right w:val="nil"/>
            </w:tcBorders>
            <w:shd w:val="clear" w:color="auto" w:fill="auto"/>
            <w:noWrap/>
            <w:vAlign w:val="bottom"/>
          </w:tcPr>
          <w:p w14:paraId="6CC36ED1" w14:textId="77777777" w:rsidR="00696019" w:rsidRPr="00595B60" w:rsidRDefault="00696019" w:rsidP="00962DF7">
            <w:pPr>
              <w:jc w:val="right"/>
              <w:rPr>
                <w:rFonts w:cs="Times New Roman"/>
                <w:szCs w:val="20"/>
              </w:rPr>
            </w:pPr>
            <w:r w:rsidRPr="00595B60">
              <w:rPr>
                <w:rFonts w:cs="Times New Roman"/>
                <w:szCs w:val="20"/>
              </w:rPr>
              <w:t>99</w:t>
            </w:r>
          </w:p>
        </w:tc>
        <w:tc>
          <w:tcPr>
            <w:tcW w:w="146" w:type="pct"/>
            <w:tcBorders>
              <w:top w:val="nil"/>
              <w:left w:val="nil"/>
              <w:bottom w:val="nil"/>
              <w:right w:val="nil"/>
            </w:tcBorders>
            <w:shd w:val="clear" w:color="auto" w:fill="auto"/>
            <w:noWrap/>
            <w:vAlign w:val="bottom"/>
          </w:tcPr>
          <w:p w14:paraId="207F358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B360BCF" w14:textId="77777777" w:rsidR="00696019" w:rsidRPr="00595B60" w:rsidRDefault="00696019" w:rsidP="00962DF7">
            <w:pPr>
              <w:jc w:val="right"/>
              <w:rPr>
                <w:rFonts w:cs="Times New Roman"/>
                <w:szCs w:val="20"/>
              </w:rPr>
            </w:pPr>
            <w:r w:rsidRPr="00595B60">
              <w:rPr>
                <w:rFonts w:cs="Times New Roman"/>
                <w:szCs w:val="20"/>
              </w:rPr>
              <w:t>5,023</w:t>
            </w:r>
          </w:p>
        </w:tc>
        <w:tc>
          <w:tcPr>
            <w:tcW w:w="291" w:type="pct"/>
            <w:tcBorders>
              <w:top w:val="nil"/>
              <w:left w:val="nil"/>
              <w:bottom w:val="nil"/>
              <w:right w:val="nil"/>
            </w:tcBorders>
            <w:shd w:val="clear" w:color="auto" w:fill="auto"/>
            <w:noWrap/>
            <w:vAlign w:val="bottom"/>
          </w:tcPr>
          <w:p w14:paraId="736FD6C4" w14:textId="77777777" w:rsidR="00696019" w:rsidRPr="00595B60" w:rsidRDefault="00696019" w:rsidP="00962DF7">
            <w:pPr>
              <w:jc w:val="right"/>
              <w:rPr>
                <w:rFonts w:cs="Times New Roman"/>
                <w:szCs w:val="20"/>
              </w:rPr>
            </w:pPr>
            <w:r w:rsidRPr="00595B60">
              <w:rPr>
                <w:rFonts w:cs="Times New Roman"/>
                <w:szCs w:val="20"/>
              </w:rPr>
              <w:t>448</w:t>
            </w:r>
          </w:p>
        </w:tc>
        <w:tc>
          <w:tcPr>
            <w:tcW w:w="291" w:type="pct"/>
            <w:tcBorders>
              <w:top w:val="nil"/>
              <w:left w:val="nil"/>
              <w:bottom w:val="nil"/>
              <w:right w:val="nil"/>
            </w:tcBorders>
            <w:shd w:val="clear" w:color="auto" w:fill="auto"/>
            <w:noWrap/>
            <w:vAlign w:val="bottom"/>
          </w:tcPr>
          <w:p w14:paraId="248F23DA" w14:textId="77777777" w:rsidR="00696019" w:rsidRPr="00595B60" w:rsidRDefault="00696019" w:rsidP="00962DF7">
            <w:pPr>
              <w:jc w:val="right"/>
              <w:rPr>
                <w:rFonts w:cs="Times New Roman"/>
                <w:szCs w:val="20"/>
              </w:rPr>
            </w:pPr>
            <w:r w:rsidRPr="00595B60">
              <w:rPr>
                <w:rFonts w:cs="Times New Roman"/>
                <w:szCs w:val="20"/>
              </w:rPr>
              <w:t>100</w:t>
            </w:r>
          </w:p>
        </w:tc>
        <w:tc>
          <w:tcPr>
            <w:tcW w:w="146" w:type="pct"/>
            <w:tcBorders>
              <w:top w:val="nil"/>
              <w:left w:val="nil"/>
              <w:bottom w:val="nil"/>
              <w:right w:val="nil"/>
            </w:tcBorders>
            <w:shd w:val="clear" w:color="auto" w:fill="auto"/>
            <w:noWrap/>
            <w:vAlign w:val="bottom"/>
          </w:tcPr>
          <w:p w14:paraId="225F2568"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372ADE00" w14:textId="77777777" w:rsidR="00696019" w:rsidRPr="00595B60" w:rsidRDefault="00696019" w:rsidP="00962DF7">
            <w:pPr>
              <w:jc w:val="right"/>
              <w:rPr>
                <w:rFonts w:cs="Times New Roman"/>
                <w:szCs w:val="20"/>
              </w:rPr>
            </w:pPr>
            <w:r w:rsidRPr="00595B60">
              <w:rPr>
                <w:rFonts w:cs="Times New Roman"/>
                <w:szCs w:val="20"/>
              </w:rPr>
              <w:t>111</w:t>
            </w:r>
          </w:p>
        </w:tc>
        <w:tc>
          <w:tcPr>
            <w:tcW w:w="577" w:type="pct"/>
            <w:gridSpan w:val="2"/>
            <w:tcBorders>
              <w:top w:val="nil"/>
              <w:left w:val="nil"/>
              <w:bottom w:val="nil"/>
              <w:right w:val="nil"/>
            </w:tcBorders>
            <w:shd w:val="clear" w:color="auto" w:fill="auto"/>
            <w:noWrap/>
            <w:vAlign w:val="bottom"/>
          </w:tcPr>
          <w:p w14:paraId="029369F7" w14:textId="77777777" w:rsidR="00696019" w:rsidRPr="00595B60" w:rsidRDefault="00696019" w:rsidP="00962DF7">
            <w:pPr>
              <w:jc w:val="right"/>
              <w:rPr>
                <w:rFonts w:cs="Times New Roman"/>
                <w:szCs w:val="20"/>
              </w:rPr>
            </w:pPr>
            <w:r w:rsidRPr="00595B60">
              <w:rPr>
                <w:rFonts w:cs="Times New Roman"/>
                <w:szCs w:val="20"/>
              </w:rPr>
              <w:t>8.46***</w:t>
            </w:r>
          </w:p>
        </w:tc>
        <w:tc>
          <w:tcPr>
            <w:tcW w:w="146" w:type="pct"/>
            <w:tcBorders>
              <w:top w:val="nil"/>
              <w:left w:val="nil"/>
              <w:bottom w:val="nil"/>
              <w:right w:val="nil"/>
            </w:tcBorders>
            <w:shd w:val="clear" w:color="auto" w:fill="auto"/>
            <w:noWrap/>
            <w:vAlign w:val="bottom"/>
          </w:tcPr>
          <w:p w14:paraId="6C54D28A"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0D1DDF9D" w14:textId="77777777" w:rsidR="00696019" w:rsidRPr="00595B60" w:rsidRDefault="00696019" w:rsidP="00962DF7">
            <w:pPr>
              <w:jc w:val="center"/>
              <w:rPr>
                <w:rFonts w:cs="Times New Roman"/>
                <w:szCs w:val="20"/>
              </w:rPr>
            </w:pPr>
            <w:r w:rsidRPr="00595B60">
              <w:rPr>
                <w:rFonts w:cs="Times New Roman"/>
                <w:szCs w:val="20"/>
              </w:rPr>
              <w:t>1.10</w:t>
            </w:r>
          </w:p>
        </w:tc>
        <w:tc>
          <w:tcPr>
            <w:tcW w:w="273" w:type="pct"/>
            <w:tcBorders>
              <w:top w:val="nil"/>
              <w:left w:val="nil"/>
              <w:bottom w:val="nil"/>
              <w:right w:val="nil"/>
            </w:tcBorders>
            <w:shd w:val="clear" w:color="auto" w:fill="auto"/>
            <w:noWrap/>
            <w:vAlign w:val="bottom"/>
          </w:tcPr>
          <w:p w14:paraId="4E184E98"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57B065A2" w14:textId="77777777" w:rsidTr="00FC4576">
        <w:trPr>
          <w:trHeight w:hRule="exact" w:val="288"/>
        </w:trPr>
        <w:tc>
          <w:tcPr>
            <w:tcW w:w="985" w:type="pct"/>
            <w:tcBorders>
              <w:top w:val="nil"/>
              <w:left w:val="nil"/>
              <w:bottom w:val="nil"/>
              <w:right w:val="nil"/>
            </w:tcBorders>
            <w:shd w:val="clear" w:color="auto" w:fill="auto"/>
            <w:noWrap/>
            <w:vAlign w:val="bottom"/>
          </w:tcPr>
          <w:p w14:paraId="36B9DECD" w14:textId="77777777" w:rsidR="00696019" w:rsidRPr="00595B60" w:rsidRDefault="00696019" w:rsidP="00962DF7">
            <w:pPr>
              <w:rPr>
                <w:rFonts w:cs="Times New Roman"/>
                <w:szCs w:val="20"/>
              </w:rPr>
            </w:pPr>
            <w:r w:rsidRPr="00595B60">
              <w:rPr>
                <w:rFonts w:cs="Times New Roman"/>
                <w:szCs w:val="20"/>
              </w:rPr>
              <w:t>Chinese Taipei</w:t>
            </w:r>
          </w:p>
        </w:tc>
        <w:tc>
          <w:tcPr>
            <w:tcW w:w="146" w:type="pct"/>
            <w:tcBorders>
              <w:top w:val="nil"/>
              <w:left w:val="nil"/>
              <w:bottom w:val="nil"/>
              <w:right w:val="nil"/>
            </w:tcBorders>
            <w:shd w:val="clear" w:color="auto" w:fill="auto"/>
            <w:noWrap/>
            <w:vAlign w:val="bottom"/>
          </w:tcPr>
          <w:p w14:paraId="13A53564"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43FE0BC7" w14:textId="77777777" w:rsidR="00696019" w:rsidRPr="00595B60" w:rsidRDefault="00696019" w:rsidP="00962DF7">
            <w:pPr>
              <w:jc w:val="right"/>
              <w:rPr>
                <w:rFonts w:cs="Times New Roman"/>
                <w:szCs w:val="20"/>
              </w:rPr>
            </w:pPr>
            <w:r w:rsidRPr="00595B60">
              <w:rPr>
                <w:rFonts w:cs="Times New Roman"/>
                <w:szCs w:val="20"/>
              </w:rPr>
              <w:t>2,119</w:t>
            </w:r>
          </w:p>
        </w:tc>
        <w:tc>
          <w:tcPr>
            <w:tcW w:w="291" w:type="pct"/>
            <w:tcBorders>
              <w:top w:val="nil"/>
              <w:left w:val="nil"/>
              <w:bottom w:val="nil"/>
              <w:right w:val="nil"/>
            </w:tcBorders>
            <w:shd w:val="clear" w:color="auto" w:fill="auto"/>
            <w:noWrap/>
            <w:vAlign w:val="bottom"/>
          </w:tcPr>
          <w:p w14:paraId="0416B1F4" w14:textId="77777777" w:rsidR="00696019" w:rsidRPr="00595B60" w:rsidRDefault="00696019" w:rsidP="00962DF7">
            <w:pPr>
              <w:jc w:val="right"/>
              <w:rPr>
                <w:rFonts w:cs="Times New Roman"/>
                <w:szCs w:val="20"/>
              </w:rPr>
            </w:pPr>
            <w:r w:rsidRPr="00595B60">
              <w:rPr>
                <w:rFonts w:cs="Times New Roman"/>
                <w:szCs w:val="20"/>
              </w:rPr>
              <w:t>494</w:t>
            </w:r>
          </w:p>
        </w:tc>
        <w:tc>
          <w:tcPr>
            <w:tcW w:w="291" w:type="pct"/>
            <w:tcBorders>
              <w:top w:val="nil"/>
              <w:left w:val="nil"/>
              <w:bottom w:val="nil"/>
              <w:right w:val="nil"/>
            </w:tcBorders>
            <w:shd w:val="clear" w:color="auto" w:fill="auto"/>
            <w:noWrap/>
            <w:vAlign w:val="bottom"/>
          </w:tcPr>
          <w:p w14:paraId="75B59D40" w14:textId="77777777" w:rsidR="00696019" w:rsidRPr="00595B60" w:rsidRDefault="00696019" w:rsidP="00962DF7">
            <w:pPr>
              <w:jc w:val="right"/>
              <w:rPr>
                <w:rFonts w:cs="Times New Roman"/>
                <w:szCs w:val="20"/>
              </w:rPr>
            </w:pPr>
            <w:r w:rsidRPr="00595B60">
              <w:rPr>
                <w:rFonts w:cs="Times New Roman"/>
                <w:szCs w:val="20"/>
              </w:rPr>
              <w:t>80</w:t>
            </w:r>
          </w:p>
        </w:tc>
        <w:tc>
          <w:tcPr>
            <w:tcW w:w="146" w:type="pct"/>
            <w:tcBorders>
              <w:top w:val="nil"/>
              <w:left w:val="nil"/>
              <w:bottom w:val="nil"/>
              <w:right w:val="nil"/>
            </w:tcBorders>
            <w:shd w:val="clear" w:color="auto" w:fill="auto"/>
            <w:noWrap/>
            <w:vAlign w:val="bottom"/>
          </w:tcPr>
          <w:p w14:paraId="535EA89E"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7177A5B7" w14:textId="77777777" w:rsidR="00696019" w:rsidRPr="00595B60" w:rsidRDefault="00696019" w:rsidP="00962DF7">
            <w:pPr>
              <w:jc w:val="right"/>
              <w:rPr>
                <w:rFonts w:cs="Times New Roman"/>
                <w:szCs w:val="20"/>
              </w:rPr>
            </w:pPr>
            <w:r w:rsidRPr="00595B60">
              <w:rPr>
                <w:rFonts w:cs="Times New Roman"/>
                <w:szCs w:val="20"/>
              </w:rPr>
              <w:t>3,714</w:t>
            </w:r>
          </w:p>
        </w:tc>
        <w:tc>
          <w:tcPr>
            <w:tcW w:w="291" w:type="pct"/>
            <w:tcBorders>
              <w:top w:val="nil"/>
              <w:left w:val="nil"/>
              <w:bottom w:val="nil"/>
              <w:right w:val="nil"/>
            </w:tcBorders>
            <w:shd w:val="clear" w:color="auto" w:fill="auto"/>
            <w:noWrap/>
            <w:vAlign w:val="bottom"/>
          </w:tcPr>
          <w:p w14:paraId="161D420A" w14:textId="77777777" w:rsidR="00696019" w:rsidRPr="00595B60" w:rsidRDefault="00696019" w:rsidP="00962DF7">
            <w:pPr>
              <w:jc w:val="right"/>
              <w:rPr>
                <w:rFonts w:cs="Times New Roman"/>
                <w:szCs w:val="20"/>
              </w:rPr>
            </w:pPr>
            <w:r w:rsidRPr="00595B60">
              <w:rPr>
                <w:rFonts w:cs="Times New Roman"/>
                <w:szCs w:val="20"/>
              </w:rPr>
              <w:t>538</w:t>
            </w:r>
          </w:p>
        </w:tc>
        <w:tc>
          <w:tcPr>
            <w:tcW w:w="291" w:type="pct"/>
            <w:tcBorders>
              <w:top w:val="nil"/>
              <w:left w:val="nil"/>
              <w:bottom w:val="nil"/>
              <w:right w:val="nil"/>
            </w:tcBorders>
            <w:shd w:val="clear" w:color="auto" w:fill="auto"/>
            <w:noWrap/>
            <w:vAlign w:val="bottom"/>
          </w:tcPr>
          <w:p w14:paraId="7B7B241D"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3E256C5D"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3CBB0121" w14:textId="77777777" w:rsidR="00696019" w:rsidRPr="00595B60" w:rsidRDefault="00696019" w:rsidP="00962DF7">
            <w:pPr>
              <w:jc w:val="right"/>
              <w:rPr>
                <w:rFonts w:cs="Times New Roman"/>
                <w:szCs w:val="20"/>
              </w:rPr>
            </w:pPr>
            <w:r w:rsidRPr="00595B60">
              <w:rPr>
                <w:rFonts w:cs="Times New Roman"/>
                <w:szCs w:val="20"/>
              </w:rPr>
              <w:t>-43</w:t>
            </w:r>
          </w:p>
        </w:tc>
        <w:tc>
          <w:tcPr>
            <w:tcW w:w="577" w:type="pct"/>
            <w:gridSpan w:val="2"/>
            <w:tcBorders>
              <w:top w:val="nil"/>
              <w:left w:val="nil"/>
              <w:bottom w:val="nil"/>
              <w:right w:val="nil"/>
            </w:tcBorders>
            <w:shd w:val="clear" w:color="auto" w:fill="auto"/>
            <w:noWrap/>
            <w:vAlign w:val="bottom"/>
          </w:tcPr>
          <w:p w14:paraId="6D27248E" w14:textId="77777777" w:rsidR="00696019" w:rsidRPr="00595B60" w:rsidRDefault="00696019" w:rsidP="00962DF7">
            <w:pPr>
              <w:jc w:val="right"/>
              <w:rPr>
                <w:rFonts w:cs="Times New Roman"/>
                <w:szCs w:val="20"/>
              </w:rPr>
            </w:pPr>
            <w:r w:rsidRPr="00595B60">
              <w:rPr>
                <w:rFonts w:cs="Times New Roman"/>
                <w:szCs w:val="20"/>
              </w:rPr>
              <w:t>-20.13***</w:t>
            </w:r>
          </w:p>
        </w:tc>
        <w:tc>
          <w:tcPr>
            <w:tcW w:w="146" w:type="pct"/>
            <w:tcBorders>
              <w:top w:val="nil"/>
              <w:left w:val="nil"/>
              <w:bottom w:val="nil"/>
              <w:right w:val="nil"/>
            </w:tcBorders>
            <w:shd w:val="clear" w:color="auto" w:fill="auto"/>
            <w:noWrap/>
            <w:vAlign w:val="bottom"/>
          </w:tcPr>
          <w:p w14:paraId="11B24610"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F368BA1" w14:textId="77777777" w:rsidR="00696019" w:rsidRPr="00595B60" w:rsidRDefault="00696019" w:rsidP="00962DF7">
            <w:pPr>
              <w:jc w:val="center"/>
              <w:rPr>
                <w:rFonts w:cs="Times New Roman"/>
                <w:szCs w:val="20"/>
              </w:rPr>
            </w:pPr>
            <w:r w:rsidRPr="00595B60">
              <w:rPr>
                <w:rFonts w:cs="Times New Roman"/>
                <w:szCs w:val="20"/>
              </w:rPr>
              <w:t>0.55</w:t>
            </w:r>
          </w:p>
        </w:tc>
        <w:tc>
          <w:tcPr>
            <w:tcW w:w="273" w:type="pct"/>
            <w:tcBorders>
              <w:top w:val="nil"/>
              <w:left w:val="nil"/>
              <w:bottom w:val="nil"/>
              <w:right w:val="nil"/>
            </w:tcBorders>
            <w:shd w:val="clear" w:color="auto" w:fill="auto"/>
            <w:noWrap/>
            <w:vAlign w:val="bottom"/>
          </w:tcPr>
          <w:p w14:paraId="6A97AC0D"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489649E0" w14:textId="77777777" w:rsidTr="00FC4576">
        <w:trPr>
          <w:trHeight w:hRule="exact" w:val="288"/>
        </w:trPr>
        <w:tc>
          <w:tcPr>
            <w:tcW w:w="985" w:type="pct"/>
            <w:tcBorders>
              <w:top w:val="nil"/>
              <w:left w:val="nil"/>
              <w:bottom w:val="nil"/>
              <w:right w:val="nil"/>
            </w:tcBorders>
            <w:shd w:val="clear" w:color="auto" w:fill="auto"/>
            <w:noWrap/>
            <w:vAlign w:val="bottom"/>
          </w:tcPr>
          <w:p w14:paraId="2537DBCF" w14:textId="77777777" w:rsidR="00696019" w:rsidRPr="00595B60" w:rsidRDefault="00696019" w:rsidP="00962DF7">
            <w:pPr>
              <w:rPr>
                <w:rFonts w:cs="Times New Roman"/>
                <w:szCs w:val="20"/>
              </w:rPr>
            </w:pPr>
            <w:r w:rsidRPr="00595B60">
              <w:rPr>
                <w:rFonts w:cs="Times New Roman"/>
                <w:szCs w:val="20"/>
              </w:rPr>
              <w:t>Colombia</w:t>
            </w:r>
          </w:p>
        </w:tc>
        <w:tc>
          <w:tcPr>
            <w:tcW w:w="146" w:type="pct"/>
            <w:tcBorders>
              <w:top w:val="nil"/>
              <w:left w:val="nil"/>
              <w:bottom w:val="nil"/>
              <w:right w:val="nil"/>
            </w:tcBorders>
            <w:shd w:val="clear" w:color="auto" w:fill="auto"/>
            <w:noWrap/>
            <w:vAlign w:val="bottom"/>
          </w:tcPr>
          <w:p w14:paraId="6AF8538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3A8B516" w14:textId="77777777" w:rsidR="00696019" w:rsidRPr="00595B60" w:rsidRDefault="00696019" w:rsidP="00962DF7">
            <w:pPr>
              <w:jc w:val="right"/>
              <w:rPr>
                <w:rFonts w:cs="Times New Roman"/>
                <w:szCs w:val="20"/>
              </w:rPr>
            </w:pPr>
            <w:r w:rsidRPr="00595B60">
              <w:rPr>
                <w:rFonts w:cs="Times New Roman"/>
                <w:szCs w:val="20"/>
              </w:rPr>
              <w:t>1,369</w:t>
            </w:r>
          </w:p>
        </w:tc>
        <w:tc>
          <w:tcPr>
            <w:tcW w:w="291" w:type="pct"/>
            <w:tcBorders>
              <w:top w:val="nil"/>
              <w:left w:val="nil"/>
              <w:bottom w:val="nil"/>
              <w:right w:val="nil"/>
            </w:tcBorders>
            <w:shd w:val="clear" w:color="auto" w:fill="auto"/>
            <w:noWrap/>
            <w:vAlign w:val="bottom"/>
          </w:tcPr>
          <w:p w14:paraId="0A37E76F" w14:textId="77777777" w:rsidR="00696019" w:rsidRPr="00595B60" w:rsidRDefault="00696019" w:rsidP="00962DF7">
            <w:pPr>
              <w:jc w:val="right"/>
              <w:rPr>
                <w:rFonts w:cs="Times New Roman"/>
                <w:szCs w:val="20"/>
              </w:rPr>
            </w:pPr>
            <w:r w:rsidRPr="00595B60">
              <w:rPr>
                <w:rFonts w:cs="Times New Roman"/>
                <w:szCs w:val="20"/>
              </w:rPr>
              <w:t>434</w:t>
            </w:r>
          </w:p>
        </w:tc>
        <w:tc>
          <w:tcPr>
            <w:tcW w:w="291" w:type="pct"/>
            <w:tcBorders>
              <w:top w:val="nil"/>
              <w:left w:val="nil"/>
              <w:bottom w:val="nil"/>
              <w:right w:val="nil"/>
            </w:tcBorders>
            <w:shd w:val="clear" w:color="auto" w:fill="auto"/>
            <w:noWrap/>
            <w:vAlign w:val="bottom"/>
          </w:tcPr>
          <w:p w14:paraId="1DB64A05" w14:textId="77777777" w:rsidR="00696019" w:rsidRPr="00595B60" w:rsidRDefault="00696019" w:rsidP="00962DF7">
            <w:pPr>
              <w:jc w:val="right"/>
              <w:rPr>
                <w:rFonts w:cs="Times New Roman"/>
                <w:szCs w:val="20"/>
              </w:rPr>
            </w:pPr>
            <w:r w:rsidRPr="00595B60">
              <w:rPr>
                <w:rFonts w:cs="Times New Roman"/>
                <w:szCs w:val="20"/>
              </w:rPr>
              <w:t>86</w:t>
            </w:r>
          </w:p>
        </w:tc>
        <w:tc>
          <w:tcPr>
            <w:tcW w:w="146" w:type="pct"/>
            <w:tcBorders>
              <w:top w:val="nil"/>
              <w:left w:val="nil"/>
              <w:bottom w:val="nil"/>
              <w:right w:val="nil"/>
            </w:tcBorders>
            <w:shd w:val="clear" w:color="auto" w:fill="auto"/>
            <w:noWrap/>
            <w:vAlign w:val="bottom"/>
          </w:tcPr>
          <w:p w14:paraId="75425A3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D8CA763" w14:textId="77777777" w:rsidR="00696019" w:rsidRPr="00595B60" w:rsidRDefault="00696019" w:rsidP="00962DF7">
            <w:pPr>
              <w:jc w:val="right"/>
              <w:rPr>
                <w:rFonts w:cs="Times New Roman"/>
                <w:szCs w:val="20"/>
              </w:rPr>
            </w:pPr>
            <w:r w:rsidRPr="00595B60">
              <w:rPr>
                <w:rFonts w:cs="Times New Roman"/>
                <w:szCs w:val="20"/>
              </w:rPr>
              <w:t>6,839</w:t>
            </w:r>
          </w:p>
        </w:tc>
        <w:tc>
          <w:tcPr>
            <w:tcW w:w="291" w:type="pct"/>
            <w:tcBorders>
              <w:top w:val="nil"/>
              <w:left w:val="nil"/>
              <w:bottom w:val="nil"/>
              <w:right w:val="nil"/>
            </w:tcBorders>
            <w:shd w:val="clear" w:color="auto" w:fill="auto"/>
            <w:noWrap/>
            <w:vAlign w:val="bottom"/>
          </w:tcPr>
          <w:p w14:paraId="67FE308B" w14:textId="77777777" w:rsidR="00696019" w:rsidRPr="00595B60" w:rsidRDefault="00696019" w:rsidP="00962DF7">
            <w:pPr>
              <w:jc w:val="right"/>
              <w:rPr>
                <w:rFonts w:cs="Times New Roman"/>
                <w:szCs w:val="20"/>
              </w:rPr>
            </w:pPr>
            <w:r w:rsidRPr="00595B60">
              <w:rPr>
                <w:rFonts w:cs="Times New Roman"/>
                <w:szCs w:val="20"/>
              </w:rPr>
              <w:t>393</w:t>
            </w:r>
          </w:p>
        </w:tc>
        <w:tc>
          <w:tcPr>
            <w:tcW w:w="291" w:type="pct"/>
            <w:tcBorders>
              <w:top w:val="nil"/>
              <w:left w:val="nil"/>
              <w:bottom w:val="nil"/>
              <w:right w:val="nil"/>
            </w:tcBorders>
            <w:shd w:val="clear" w:color="auto" w:fill="auto"/>
            <w:noWrap/>
            <w:vAlign w:val="bottom"/>
          </w:tcPr>
          <w:p w14:paraId="1D992B73" w14:textId="77777777" w:rsidR="00696019" w:rsidRPr="00595B60" w:rsidRDefault="00696019" w:rsidP="00962DF7">
            <w:pPr>
              <w:jc w:val="right"/>
              <w:rPr>
                <w:rFonts w:cs="Times New Roman"/>
                <w:szCs w:val="20"/>
              </w:rPr>
            </w:pPr>
            <w:r w:rsidRPr="00595B60">
              <w:rPr>
                <w:rFonts w:cs="Times New Roman"/>
                <w:szCs w:val="20"/>
              </w:rPr>
              <w:t>73</w:t>
            </w:r>
          </w:p>
        </w:tc>
        <w:tc>
          <w:tcPr>
            <w:tcW w:w="146" w:type="pct"/>
            <w:tcBorders>
              <w:top w:val="nil"/>
              <w:left w:val="nil"/>
              <w:bottom w:val="nil"/>
              <w:right w:val="nil"/>
            </w:tcBorders>
            <w:shd w:val="clear" w:color="auto" w:fill="auto"/>
            <w:noWrap/>
            <w:vAlign w:val="bottom"/>
          </w:tcPr>
          <w:p w14:paraId="1824A449"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50BF3F43" w14:textId="77777777" w:rsidR="00696019" w:rsidRPr="00595B60" w:rsidRDefault="00696019" w:rsidP="00962DF7">
            <w:pPr>
              <w:jc w:val="right"/>
              <w:rPr>
                <w:rFonts w:cs="Times New Roman"/>
                <w:szCs w:val="20"/>
              </w:rPr>
            </w:pPr>
            <w:r w:rsidRPr="00595B60">
              <w:rPr>
                <w:rFonts w:cs="Times New Roman"/>
                <w:szCs w:val="20"/>
              </w:rPr>
              <w:t>41</w:t>
            </w:r>
          </w:p>
        </w:tc>
        <w:tc>
          <w:tcPr>
            <w:tcW w:w="577" w:type="pct"/>
            <w:gridSpan w:val="2"/>
            <w:tcBorders>
              <w:top w:val="nil"/>
              <w:left w:val="nil"/>
              <w:bottom w:val="nil"/>
              <w:right w:val="nil"/>
            </w:tcBorders>
            <w:shd w:val="clear" w:color="auto" w:fill="auto"/>
            <w:noWrap/>
            <w:vAlign w:val="bottom"/>
          </w:tcPr>
          <w:p w14:paraId="53EAD6C3" w14:textId="77777777" w:rsidR="00696019" w:rsidRPr="00595B60" w:rsidRDefault="00696019" w:rsidP="00962DF7">
            <w:pPr>
              <w:jc w:val="right"/>
              <w:rPr>
                <w:rFonts w:cs="Times New Roman"/>
                <w:szCs w:val="20"/>
              </w:rPr>
            </w:pPr>
            <w:r w:rsidRPr="00595B60">
              <w:rPr>
                <w:rFonts w:cs="Times New Roman"/>
                <w:szCs w:val="20"/>
              </w:rPr>
              <w:t>16.40***</w:t>
            </w:r>
          </w:p>
        </w:tc>
        <w:tc>
          <w:tcPr>
            <w:tcW w:w="146" w:type="pct"/>
            <w:tcBorders>
              <w:top w:val="nil"/>
              <w:left w:val="nil"/>
              <w:bottom w:val="nil"/>
              <w:right w:val="nil"/>
            </w:tcBorders>
            <w:shd w:val="clear" w:color="auto" w:fill="auto"/>
            <w:noWrap/>
            <w:vAlign w:val="bottom"/>
          </w:tcPr>
          <w:p w14:paraId="733DE67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8BFEF40" w14:textId="77777777" w:rsidR="00696019" w:rsidRPr="00595B60" w:rsidRDefault="00696019" w:rsidP="00962DF7">
            <w:pPr>
              <w:jc w:val="center"/>
              <w:rPr>
                <w:rFonts w:cs="Times New Roman"/>
                <w:szCs w:val="20"/>
              </w:rPr>
            </w:pPr>
            <w:r w:rsidRPr="00595B60">
              <w:rPr>
                <w:rFonts w:cs="Times New Roman"/>
                <w:szCs w:val="20"/>
              </w:rPr>
              <w:t>0.54</w:t>
            </w:r>
          </w:p>
        </w:tc>
        <w:tc>
          <w:tcPr>
            <w:tcW w:w="273" w:type="pct"/>
            <w:tcBorders>
              <w:top w:val="nil"/>
              <w:left w:val="nil"/>
              <w:bottom w:val="nil"/>
              <w:right w:val="nil"/>
            </w:tcBorders>
            <w:shd w:val="clear" w:color="auto" w:fill="auto"/>
            <w:noWrap/>
            <w:vAlign w:val="bottom"/>
          </w:tcPr>
          <w:p w14:paraId="664A39BF"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0F9402ED" w14:textId="77777777" w:rsidTr="00FC4576">
        <w:trPr>
          <w:trHeight w:hRule="exact" w:val="288"/>
        </w:trPr>
        <w:tc>
          <w:tcPr>
            <w:tcW w:w="985" w:type="pct"/>
            <w:tcBorders>
              <w:top w:val="nil"/>
              <w:left w:val="nil"/>
              <w:bottom w:val="nil"/>
              <w:right w:val="nil"/>
            </w:tcBorders>
            <w:shd w:val="clear" w:color="auto" w:fill="auto"/>
            <w:noWrap/>
            <w:vAlign w:val="bottom"/>
          </w:tcPr>
          <w:p w14:paraId="489CE905" w14:textId="77777777" w:rsidR="00696019" w:rsidRPr="00595B60" w:rsidRDefault="00696019" w:rsidP="00962DF7">
            <w:pPr>
              <w:rPr>
                <w:rFonts w:cs="Times New Roman"/>
                <w:szCs w:val="20"/>
              </w:rPr>
            </w:pPr>
            <w:r w:rsidRPr="00595B60">
              <w:rPr>
                <w:rFonts w:cs="Times New Roman"/>
                <w:szCs w:val="20"/>
              </w:rPr>
              <w:t>Costa Rica</w:t>
            </w:r>
          </w:p>
        </w:tc>
        <w:tc>
          <w:tcPr>
            <w:tcW w:w="146" w:type="pct"/>
            <w:tcBorders>
              <w:top w:val="nil"/>
              <w:left w:val="nil"/>
              <w:bottom w:val="nil"/>
              <w:right w:val="nil"/>
            </w:tcBorders>
            <w:shd w:val="clear" w:color="auto" w:fill="auto"/>
            <w:noWrap/>
            <w:vAlign w:val="bottom"/>
          </w:tcPr>
          <w:p w14:paraId="46A44C11"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8070D8E" w14:textId="77777777" w:rsidR="00696019" w:rsidRPr="00595B60" w:rsidRDefault="00696019" w:rsidP="00962DF7">
            <w:pPr>
              <w:jc w:val="right"/>
              <w:rPr>
                <w:rFonts w:cs="Times New Roman"/>
                <w:szCs w:val="20"/>
              </w:rPr>
            </w:pPr>
            <w:r w:rsidRPr="00595B60">
              <w:rPr>
                <w:rFonts w:cs="Times New Roman"/>
                <w:szCs w:val="20"/>
              </w:rPr>
              <w:t>649</w:t>
            </w:r>
          </w:p>
        </w:tc>
        <w:tc>
          <w:tcPr>
            <w:tcW w:w="291" w:type="pct"/>
            <w:tcBorders>
              <w:top w:val="nil"/>
              <w:left w:val="nil"/>
              <w:bottom w:val="nil"/>
              <w:right w:val="nil"/>
            </w:tcBorders>
            <w:shd w:val="clear" w:color="auto" w:fill="auto"/>
            <w:noWrap/>
            <w:vAlign w:val="bottom"/>
          </w:tcPr>
          <w:p w14:paraId="319FD136" w14:textId="77777777" w:rsidR="00696019" w:rsidRPr="00595B60" w:rsidRDefault="00696019" w:rsidP="00962DF7">
            <w:pPr>
              <w:jc w:val="right"/>
              <w:rPr>
                <w:rFonts w:cs="Times New Roman"/>
                <w:szCs w:val="20"/>
              </w:rPr>
            </w:pPr>
            <w:r w:rsidRPr="00595B60">
              <w:rPr>
                <w:rFonts w:cs="Times New Roman"/>
                <w:szCs w:val="20"/>
              </w:rPr>
              <w:t>492</w:t>
            </w:r>
          </w:p>
        </w:tc>
        <w:tc>
          <w:tcPr>
            <w:tcW w:w="291" w:type="pct"/>
            <w:tcBorders>
              <w:top w:val="nil"/>
              <w:left w:val="nil"/>
              <w:bottom w:val="nil"/>
              <w:right w:val="nil"/>
            </w:tcBorders>
            <w:shd w:val="clear" w:color="auto" w:fill="auto"/>
            <w:noWrap/>
            <w:vAlign w:val="bottom"/>
          </w:tcPr>
          <w:p w14:paraId="5B29C92D" w14:textId="77777777" w:rsidR="00696019" w:rsidRPr="00595B60" w:rsidRDefault="00696019" w:rsidP="00962DF7">
            <w:pPr>
              <w:jc w:val="right"/>
              <w:rPr>
                <w:rFonts w:cs="Times New Roman"/>
                <w:szCs w:val="20"/>
              </w:rPr>
            </w:pPr>
            <w:r w:rsidRPr="00595B60">
              <w:rPr>
                <w:rFonts w:cs="Times New Roman"/>
                <w:szCs w:val="20"/>
              </w:rPr>
              <w:t>67</w:t>
            </w:r>
          </w:p>
        </w:tc>
        <w:tc>
          <w:tcPr>
            <w:tcW w:w="146" w:type="pct"/>
            <w:tcBorders>
              <w:top w:val="nil"/>
              <w:left w:val="nil"/>
              <w:bottom w:val="nil"/>
              <w:right w:val="nil"/>
            </w:tcBorders>
            <w:shd w:val="clear" w:color="auto" w:fill="auto"/>
            <w:noWrap/>
            <w:vAlign w:val="bottom"/>
          </w:tcPr>
          <w:p w14:paraId="6D17A4E7"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3F1E1ECA" w14:textId="77777777" w:rsidR="00696019" w:rsidRPr="00595B60" w:rsidRDefault="00696019" w:rsidP="00962DF7">
            <w:pPr>
              <w:jc w:val="right"/>
              <w:rPr>
                <w:rFonts w:cs="Times New Roman"/>
                <w:szCs w:val="20"/>
              </w:rPr>
            </w:pPr>
            <w:r w:rsidRPr="00595B60">
              <w:rPr>
                <w:rFonts w:cs="Times New Roman"/>
                <w:szCs w:val="20"/>
              </w:rPr>
              <w:t>2,830</w:t>
            </w:r>
          </w:p>
        </w:tc>
        <w:tc>
          <w:tcPr>
            <w:tcW w:w="291" w:type="pct"/>
            <w:tcBorders>
              <w:top w:val="nil"/>
              <w:left w:val="nil"/>
              <w:bottom w:val="nil"/>
              <w:right w:val="nil"/>
            </w:tcBorders>
            <w:shd w:val="clear" w:color="auto" w:fill="auto"/>
            <w:noWrap/>
            <w:vAlign w:val="bottom"/>
          </w:tcPr>
          <w:p w14:paraId="01900261" w14:textId="77777777" w:rsidR="00696019" w:rsidRPr="00595B60" w:rsidRDefault="00696019" w:rsidP="00962DF7">
            <w:pPr>
              <w:jc w:val="right"/>
              <w:rPr>
                <w:rFonts w:cs="Times New Roman"/>
                <w:szCs w:val="20"/>
              </w:rPr>
            </w:pPr>
            <w:r w:rsidRPr="00595B60">
              <w:rPr>
                <w:rFonts w:cs="Times New Roman"/>
                <w:szCs w:val="20"/>
              </w:rPr>
              <w:t>419</w:t>
            </w:r>
          </w:p>
        </w:tc>
        <w:tc>
          <w:tcPr>
            <w:tcW w:w="291" w:type="pct"/>
            <w:tcBorders>
              <w:top w:val="nil"/>
              <w:left w:val="nil"/>
              <w:bottom w:val="nil"/>
              <w:right w:val="nil"/>
            </w:tcBorders>
            <w:shd w:val="clear" w:color="auto" w:fill="auto"/>
            <w:noWrap/>
            <w:vAlign w:val="bottom"/>
          </w:tcPr>
          <w:p w14:paraId="0CB7F24C" w14:textId="77777777" w:rsidR="00696019" w:rsidRPr="00595B60" w:rsidRDefault="00696019" w:rsidP="00962DF7">
            <w:pPr>
              <w:jc w:val="right"/>
              <w:rPr>
                <w:rFonts w:cs="Times New Roman"/>
                <w:szCs w:val="20"/>
              </w:rPr>
            </w:pPr>
            <w:r w:rsidRPr="00595B60">
              <w:rPr>
                <w:rFonts w:cs="Times New Roman"/>
                <w:szCs w:val="20"/>
              </w:rPr>
              <w:t>65</w:t>
            </w:r>
          </w:p>
        </w:tc>
        <w:tc>
          <w:tcPr>
            <w:tcW w:w="146" w:type="pct"/>
            <w:tcBorders>
              <w:top w:val="nil"/>
              <w:left w:val="nil"/>
              <w:bottom w:val="nil"/>
              <w:right w:val="nil"/>
            </w:tcBorders>
            <w:shd w:val="clear" w:color="auto" w:fill="auto"/>
            <w:noWrap/>
            <w:vAlign w:val="bottom"/>
          </w:tcPr>
          <w:p w14:paraId="07D703CA"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5EB90182" w14:textId="77777777" w:rsidR="00696019" w:rsidRPr="00595B60" w:rsidRDefault="00696019" w:rsidP="00962DF7">
            <w:pPr>
              <w:jc w:val="right"/>
              <w:rPr>
                <w:rFonts w:cs="Times New Roman"/>
                <w:szCs w:val="20"/>
              </w:rPr>
            </w:pPr>
            <w:r w:rsidRPr="00595B60">
              <w:rPr>
                <w:rFonts w:cs="Times New Roman"/>
                <w:szCs w:val="20"/>
              </w:rPr>
              <w:t>73</w:t>
            </w:r>
          </w:p>
        </w:tc>
        <w:tc>
          <w:tcPr>
            <w:tcW w:w="577" w:type="pct"/>
            <w:gridSpan w:val="2"/>
            <w:tcBorders>
              <w:top w:val="nil"/>
              <w:left w:val="nil"/>
              <w:bottom w:val="nil"/>
              <w:right w:val="nil"/>
            </w:tcBorders>
            <w:shd w:val="clear" w:color="auto" w:fill="auto"/>
            <w:noWrap/>
            <w:vAlign w:val="bottom"/>
          </w:tcPr>
          <w:p w14:paraId="7A7BC55B" w14:textId="77777777" w:rsidR="00696019" w:rsidRPr="00595B60" w:rsidRDefault="00696019" w:rsidP="00962DF7">
            <w:pPr>
              <w:jc w:val="right"/>
              <w:rPr>
                <w:rFonts w:cs="Times New Roman"/>
                <w:szCs w:val="20"/>
              </w:rPr>
            </w:pPr>
            <w:r w:rsidRPr="00595B60">
              <w:rPr>
                <w:rFonts w:cs="Times New Roman"/>
                <w:szCs w:val="20"/>
              </w:rPr>
              <w:t>25.54***</w:t>
            </w:r>
          </w:p>
        </w:tc>
        <w:tc>
          <w:tcPr>
            <w:tcW w:w="146" w:type="pct"/>
            <w:tcBorders>
              <w:top w:val="nil"/>
              <w:left w:val="nil"/>
              <w:bottom w:val="nil"/>
              <w:right w:val="nil"/>
            </w:tcBorders>
            <w:shd w:val="clear" w:color="auto" w:fill="auto"/>
            <w:noWrap/>
            <w:vAlign w:val="bottom"/>
          </w:tcPr>
          <w:p w14:paraId="794F3695"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EEDDC26" w14:textId="77777777" w:rsidR="00696019" w:rsidRPr="00595B60" w:rsidRDefault="00696019" w:rsidP="00962DF7">
            <w:pPr>
              <w:jc w:val="center"/>
              <w:rPr>
                <w:rFonts w:cs="Times New Roman"/>
                <w:szCs w:val="20"/>
              </w:rPr>
            </w:pPr>
            <w:r w:rsidRPr="00595B60">
              <w:rPr>
                <w:rFonts w:cs="Times New Roman"/>
                <w:szCs w:val="20"/>
              </w:rPr>
              <w:t>1.11</w:t>
            </w:r>
          </w:p>
        </w:tc>
        <w:tc>
          <w:tcPr>
            <w:tcW w:w="273" w:type="pct"/>
            <w:tcBorders>
              <w:top w:val="nil"/>
              <w:left w:val="nil"/>
              <w:bottom w:val="nil"/>
              <w:right w:val="nil"/>
            </w:tcBorders>
            <w:shd w:val="clear" w:color="auto" w:fill="auto"/>
            <w:noWrap/>
            <w:vAlign w:val="bottom"/>
          </w:tcPr>
          <w:p w14:paraId="36239EE8"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31C709FB" w14:textId="77777777" w:rsidTr="00FC4576">
        <w:trPr>
          <w:trHeight w:hRule="exact" w:val="288"/>
        </w:trPr>
        <w:tc>
          <w:tcPr>
            <w:tcW w:w="985" w:type="pct"/>
            <w:tcBorders>
              <w:top w:val="nil"/>
              <w:left w:val="nil"/>
              <w:bottom w:val="nil"/>
              <w:right w:val="nil"/>
            </w:tcBorders>
            <w:shd w:val="clear" w:color="auto" w:fill="auto"/>
            <w:noWrap/>
            <w:vAlign w:val="bottom"/>
          </w:tcPr>
          <w:p w14:paraId="3C40ED01" w14:textId="77777777" w:rsidR="00696019" w:rsidRPr="00595B60" w:rsidRDefault="00696019" w:rsidP="00962DF7">
            <w:pPr>
              <w:rPr>
                <w:rFonts w:cs="Times New Roman"/>
                <w:szCs w:val="20"/>
              </w:rPr>
            </w:pPr>
            <w:r w:rsidRPr="00595B60">
              <w:rPr>
                <w:rFonts w:cs="Times New Roman"/>
                <w:szCs w:val="20"/>
              </w:rPr>
              <w:t>Croatia</w:t>
            </w:r>
          </w:p>
        </w:tc>
        <w:tc>
          <w:tcPr>
            <w:tcW w:w="146" w:type="pct"/>
            <w:tcBorders>
              <w:top w:val="nil"/>
              <w:left w:val="nil"/>
              <w:bottom w:val="nil"/>
              <w:right w:val="nil"/>
            </w:tcBorders>
            <w:shd w:val="clear" w:color="auto" w:fill="auto"/>
            <w:noWrap/>
            <w:vAlign w:val="bottom"/>
          </w:tcPr>
          <w:p w14:paraId="21D10DF7"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6C1184F5" w14:textId="77777777" w:rsidR="00696019" w:rsidRPr="00595B60" w:rsidRDefault="00696019" w:rsidP="00962DF7">
            <w:pPr>
              <w:jc w:val="right"/>
              <w:rPr>
                <w:rFonts w:cs="Times New Roman"/>
                <w:szCs w:val="20"/>
              </w:rPr>
            </w:pPr>
            <w:r w:rsidRPr="00595B60">
              <w:rPr>
                <w:rFonts w:cs="Times New Roman"/>
                <w:szCs w:val="20"/>
              </w:rPr>
              <w:t>86</w:t>
            </w:r>
          </w:p>
        </w:tc>
        <w:tc>
          <w:tcPr>
            <w:tcW w:w="291" w:type="pct"/>
            <w:tcBorders>
              <w:top w:val="nil"/>
              <w:left w:val="nil"/>
              <w:bottom w:val="nil"/>
              <w:right w:val="nil"/>
            </w:tcBorders>
            <w:shd w:val="clear" w:color="auto" w:fill="auto"/>
            <w:noWrap/>
            <w:vAlign w:val="bottom"/>
          </w:tcPr>
          <w:p w14:paraId="7726AF19" w14:textId="77777777" w:rsidR="00696019" w:rsidRPr="00595B60" w:rsidRDefault="00696019" w:rsidP="00962DF7">
            <w:pPr>
              <w:jc w:val="right"/>
              <w:rPr>
                <w:rFonts w:cs="Times New Roman"/>
                <w:szCs w:val="20"/>
              </w:rPr>
            </w:pPr>
            <w:r w:rsidRPr="00595B60">
              <w:rPr>
                <w:rFonts w:cs="Times New Roman"/>
                <w:szCs w:val="20"/>
              </w:rPr>
              <w:t>495</w:t>
            </w:r>
          </w:p>
        </w:tc>
        <w:tc>
          <w:tcPr>
            <w:tcW w:w="291" w:type="pct"/>
            <w:tcBorders>
              <w:top w:val="nil"/>
              <w:left w:val="nil"/>
              <w:bottom w:val="nil"/>
              <w:right w:val="nil"/>
            </w:tcBorders>
            <w:shd w:val="clear" w:color="auto" w:fill="auto"/>
            <w:noWrap/>
            <w:vAlign w:val="bottom"/>
          </w:tcPr>
          <w:p w14:paraId="22185B47"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1B727CC0"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2288FF2" w14:textId="77777777" w:rsidR="00696019" w:rsidRPr="00595B60" w:rsidRDefault="00696019" w:rsidP="00962DF7">
            <w:pPr>
              <w:jc w:val="right"/>
              <w:rPr>
                <w:rFonts w:cs="Times New Roman"/>
                <w:szCs w:val="20"/>
              </w:rPr>
            </w:pPr>
            <w:r w:rsidRPr="00595B60">
              <w:rPr>
                <w:rFonts w:cs="Times New Roman"/>
                <w:szCs w:val="20"/>
              </w:rPr>
              <w:t>4,749</w:t>
            </w:r>
          </w:p>
        </w:tc>
        <w:tc>
          <w:tcPr>
            <w:tcW w:w="291" w:type="pct"/>
            <w:tcBorders>
              <w:top w:val="nil"/>
              <w:left w:val="nil"/>
              <w:bottom w:val="nil"/>
              <w:right w:val="nil"/>
            </w:tcBorders>
            <w:shd w:val="clear" w:color="auto" w:fill="auto"/>
            <w:noWrap/>
            <w:vAlign w:val="bottom"/>
          </w:tcPr>
          <w:p w14:paraId="3926E140" w14:textId="77777777" w:rsidR="00696019" w:rsidRPr="00595B60" w:rsidRDefault="00696019" w:rsidP="00962DF7">
            <w:pPr>
              <w:jc w:val="right"/>
              <w:rPr>
                <w:rFonts w:cs="Times New Roman"/>
                <w:szCs w:val="20"/>
              </w:rPr>
            </w:pPr>
            <w:r w:rsidRPr="00595B60">
              <w:rPr>
                <w:rFonts w:cs="Times New Roman"/>
                <w:szCs w:val="20"/>
              </w:rPr>
              <w:t>492</w:t>
            </w:r>
          </w:p>
        </w:tc>
        <w:tc>
          <w:tcPr>
            <w:tcW w:w="291" w:type="pct"/>
            <w:tcBorders>
              <w:top w:val="nil"/>
              <w:left w:val="nil"/>
              <w:bottom w:val="nil"/>
              <w:right w:val="nil"/>
            </w:tcBorders>
            <w:shd w:val="clear" w:color="auto" w:fill="auto"/>
            <w:noWrap/>
            <w:vAlign w:val="bottom"/>
          </w:tcPr>
          <w:p w14:paraId="239C1FC8" w14:textId="77777777" w:rsidR="00696019" w:rsidRPr="00595B60" w:rsidRDefault="00696019" w:rsidP="00962DF7">
            <w:pPr>
              <w:jc w:val="right"/>
              <w:rPr>
                <w:rFonts w:cs="Times New Roman"/>
                <w:szCs w:val="20"/>
              </w:rPr>
            </w:pPr>
            <w:r w:rsidRPr="00595B60">
              <w:rPr>
                <w:rFonts w:cs="Times New Roman"/>
                <w:szCs w:val="20"/>
              </w:rPr>
              <w:t>85</w:t>
            </w:r>
          </w:p>
        </w:tc>
        <w:tc>
          <w:tcPr>
            <w:tcW w:w="146" w:type="pct"/>
            <w:tcBorders>
              <w:top w:val="nil"/>
              <w:left w:val="nil"/>
              <w:bottom w:val="nil"/>
              <w:right w:val="nil"/>
            </w:tcBorders>
            <w:shd w:val="clear" w:color="auto" w:fill="auto"/>
            <w:noWrap/>
            <w:vAlign w:val="bottom"/>
          </w:tcPr>
          <w:p w14:paraId="377BF2BB"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291BB6D1" w14:textId="77777777" w:rsidR="00696019" w:rsidRPr="00595B60" w:rsidRDefault="00696019" w:rsidP="00962DF7">
            <w:pPr>
              <w:jc w:val="right"/>
              <w:rPr>
                <w:rFonts w:cs="Times New Roman"/>
                <w:szCs w:val="20"/>
              </w:rPr>
            </w:pPr>
            <w:r w:rsidRPr="00595B60">
              <w:rPr>
                <w:rFonts w:cs="Times New Roman"/>
                <w:szCs w:val="20"/>
              </w:rPr>
              <w:t>3</w:t>
            </w:r>
          </w:p>
        </w:tc>
        <w:tc>
          <w:tcPr>
            <w:tcW w:w="577" w:type="pct"/>
            <w:gridSpan w:val="2"/>
            <w:tcBorders>
              <w:top w:val="nil"/>
              <w:left w:val="nil"/>
              <w:bottom w:val="nil"/>
              <w:right w:val="nil"/>
            </w:tcBorders>
            <w:shd w:val="clear" w:color="auto" w:fill="auto"/>
            <w:noWrap/>
            <w:vAlign w:val="bottom"/>
          </w:tcPr>
          <w:p w14:paraId="27414353" w14:textId="77777777" w:rsidR="00696019" w:rsidRPr="00595B60" w:rsidRDefault="00696019" w:rsidP="00962DF7">
            <w:pPr>
              <w:jc w:val="right"/>
              <w:rPr>
                <w:rFonts w:cs="Times New Roman"/>
                <w:szCs w:val="20"/>
              </w:rPr>
            </w:pPr>
            <w:r w:rsidRPr="00595B60">
              <w:rPr>
                <w:rFonts w:cs="Times New Roman"/>
                <w:szCs w:val="20"/>
              </w:rPr>
              <w:t>0.37</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0DC08100"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D21992B" w14:textId="77777777" w:rsidR="00696019" w:rsidRPr="00595B60" w:rsidRDefault="00696019" w:rsidP="00962DF7">
            <w:pPr>
              <w:jc w:val="center"/>
              <w:rPr>
                <w:rFonts w:cs="Times New Roman"/>
                <w:szCs w:val="20"/>
              </w:rPr>
            </w:pPr>
            <w:r w:rsidRPr="00595B60">
              <w:rPr>
                <w:rFonts w:cs="Times New Roman"/>
                <w:szCs w:val="20"/>
              </w:rPr>
              <w:t>0.04</w:t>
            </w:r>
          </w:p>
        </w:tc>
        <w:tc>
          <w:tcPr>
            <w:tcW w:w="273" w:type="pct"/>
            <w:tcBorders>
              <w:top w:val="nil"/>
              <w:left w:val="nil"/>
              <w:bottom w:val="nil"/>
              <w:right w:val="nil"/>
            </w:tcBorders>
            <w:shd w:val="clear" w:color="auto" w:fill="auto"/>
            <w:noWrap/>
            <w:vAlign w:val="bottom"/>
          </w:tcPr>
          <w:p w14:paraId="7CFDDAFD"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52414DA8" w14:textId="77777777" w:rsidTr="00FC4576">
        <w:trPr>
          <w:trHeight w:hRule="exact" w:val="288"/>
        </w:trPr>
        <w:tc>
          <w:tcPr>
            <w:tcW w:w="985" w:type="pct"/>
            <w:tcBorders>
              <w:top w:val="nil"/>
              <w:left w:val="nil"/>
              <w:bottom w:val="nil"/>
              <w:right w:val="nil"/>
            </w:tcBorders>
            <w:shd w:val="clear" w:color="auto" w:fill="auto"/>
            <w:noWrap/>
            <w:vAlign w:val="bottom"/>
          </w:tcPr>
          <w:p w14:paraId="3BD6B594" w14:textId="77777777" w:rsidR="00696019" w:rsidRPr="00595B60" w:rsidRDefault="00696019" w:rsidP="00962DF7">
            <w:pPr>
              <w:rPr>
                <w:rFonts w:cs="Times New Roman"/>
                <w:szCs w:val="20"/>
              </w:rPr>
            </w:pPr>
            <w:r w:rsidRPr="00595B60">
              <w:rPr>
                <w:rFonts w:cs="Times New Roman"/>
                <w:szCs w:val="20"/>
              </w:rPr>
              <w:t>Hong Kong (China)</w:t>
            </w:r>
          </w:p>
        </w:tc>
        <w:tc>
          <w:tcPr>
            <w:tcW w:w="146" w:type="pct"/>
            <w:tcBorders>
              <w:top w:val="nil"/>
              <w:left w:val="nil"/>
              <w:bottom w:val="nil"/>
              <w:right w:val="nil"/>
            </w:tcBorders>
            <w:shd w:val="clear" w:color="auto" w:fill="auto"/>
            <w:noWrap/>
            <w:vAlign w:val="bottom"/>
          </w:tcPr>
          <w:p w14:paraId="3700CEF9"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351108FD" w14:textId="77777777" w:rsidR="00696019" w:rsidRPr="00595B60" w:rsidRDefault="00696019" w:rsidP="00962DF7">
            <w:pPr>
              <w:jc w:val="right"/>
              <w:rPr>
                <w:rFonts w:cs="Times New Roman"/>
                <w:szCs w:val="20"/>
              </w:rPr>
            </w:pPr>
            <w:r w:rsidRPr="00595B60">
              <w:rPr>
                <w:rFonts w:cs="Times New Roman"/>
                <w:szCs w:val="20"/>
              </w:rPr>
              <w:t>4,209</w:t>
            </w:r>
          </w:p>
        </w:tc>
        <w:tc>
          <w:tcPr>
            <w:tcW w:w="291" w:type="pct"/>
            <w:tcBorders>
              <w:top w:val="nil"/>
              <w:left w:val="nil"/>
              <w:bottom w:val="nil"/>
              <w:right w:val="nil"/>
            </w:tcBorders>
            <w:shd w:val="clear" w:color="auto" w:fill="auto"/>
            <w:noWrap/>
            <w:vAlign w:val="bottom"/>
          </w:tcPr>
          <w:p w14:paraId="6992A647" w14:textId="77777777" w:rsidR="00696019" w:rsidRPr="00595B60" w:rsidRDefault="00696019" w:rsidP="00962DF7">
            <w:pPr>
              <w:jc w:val="right"/>
              <w:rPr>
                <w:rFonts w:cs="Times New Roman"/>
                <w:szCs w:val="20"/>
              </w:rPr>
            </w:pPr>
            <w:r w:rsidRPr="00595B60">
              <w:rPr>
                <w:rFonts w:cs="Times New Roman"/>
                <w:szCs w:val="20"/>
              </w:rPr>
              <w:t>555</w:t>
            </w:r>
          </w:p>
        </w:tc>
        <w:tc>
          <w:tcPr>
            <w:tcW w:w="291" w:type="pct"/>
            <w:tcBorders>
              <w:top w:val="nil"/>
              <w:left w:val="nil"/>
              <w:bottom w:val="nil"/>
              <w:right w:val="nil"/>
            </w:tcBorders>
            <w:shd w:val="clear" w:color="auto" w:fill="auto"/>
            <w:noWrap/>
            <w:vAlign w:val="bottom"/>
          </w:tcPr>
          <w:p w14:paraId="3A01DFDD" w14:textId="77777777" w:rsidR="00696019" w:rsidRPr="00595B60" w:rsidRDefault="00696019" w:rsidP="00962DF7">
            <w:pPr>
              <w:jc w:val="right"/>
              <w:rPr>
                <w:rFonts w:cs="Times New Roman"/>
                <w:szCs w:val="20"/>
              </w:rPr>
            </w:pPr>
            <w:r w:rsidRPr="00595B60">
              <w:rPr>
                <w:rFonts w:cs="Times New Roman"/>
                <w:szCs w:val="20"/>
              </w:rPr>
              <w:t>84</w:t>
            </w:r>
          </w:p>
        </w:tc>
        <w:tc>
          <w:tcPr>
            <w:tcW w:w="146" w:type="pct"/>
            <w:tcBorders>
              <w:top w:val="nil"/>
              <w:left w:val="nil"/>
              <w:bottom w:val="nil"/>
              <w:right w:val="nil"/>
            </w:tcBorders>
            <w:shd w:val="clear" w:color="auto" w:fill="auto"/>
            <w:noWrap/>
            <w:vAlign w:val="bottom"/>
          </w:tcPr>
          <w:p w14:paraId="74F5F49A"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AB5B78D" w14:textId="77777777" w:rsidR="00696019" w:rsidRPr="00595B60" w:rsidRDefault="00696019" w:rsidP="00962DF7">
            <w:pPr>
              <w:jc w:val="right"/>
              <w:rPr>
                <w:rFonts w:cs="Times New Roman"/>
                <w:szCs w:val="20"/>
              </w:rPr>
            </w:pPr>
            <w:r w:rsidRPr="00595B60">
              <w:rPr>
                <w:rFonts w:cs="Times New Roman"/>
                <w:szCs w:val="20"/>
              </w:rPr>
              <w:t>311</w:t>
            </w:r>
          </w:p>
        </w:tc>
        <w:tc>
          <w:tcPr>
            <w:tcW w:w="291" w:type="pct"/>
            <w:tcBorders>
              <w:top w:val="nil"/>
              <w:left w:val="nil"/>
              <w:bottom w:val="nil"/>
              <w:right w:val="nil"/>
            </w:tcBorders>
            <w:shd w:val="clear" w:color="auto" w:fill="auto"/>
            <w:noWrap/>
            <w:vAlign w:val="bottom"/>
          </w:tcPr>
          <w:p w14:paraId="484F5C96" w14:textId="77777777" w:rsidR="00696019" w:rsidRPr="00595B60" w:rsidRDefault="00696019" w:rsidP="00962DF7">
            <w:pPr>
              <w:jc w:val="right"/>
              <w:rPr>
                <w:rFonts w:cs="Times New Roman"/>
                <w:szCs w:val="20"/>
              </w:rPr>
            </w:pPr>
            <w:r w:rsidRPr="00595B60">
              <w:rPr>
                <w:rFonts w:cs="Times New Roman"/>
                <w:szCs w:val="20"/>
              </w:rPr>
              <w:t>581</w:t>
            </w:r>
          </w:p>
        </w:tc>
        <w:tc>
          <w:tcPr>
            <w:tcW w:w="291" w:type="pct"/>
            <w:tcBorders>
              <w:top w:val="nil"/>
              <w:left w:val="nil"/>
              <w:bottom w:val="nil"/>
              <w:right w:val="nil"/>
            </w:tcBorders>
            <w:shd w:val="clear" w:color="auto" w:fill="auto"/>
            <w:noWrap/>
            <w:vAlign w:val="bottom"/>
          </w:tcPr>
          <w:p w14:paraId="279FC175"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36CD6C9D"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01CC84FA" w14:textId="77777777" w:rsidR="00696019" w:rsidRPr="00595B60" w:rsidRDefault="00696019" w:rsidP="00962DF7">
            <w:pPr>
              <w:jc w:val="right"/>
              <w:rPr>
                <w:rFonts w:cs="Times New Roman"/>
                <w:szCs w:val="20"/>
              </w:rPr>
            </w:pPr>
            <w:r w:rsidRPr="00595B60">
              <w:rPr>
                <w:rFonts w:cs="Times New Roman"/>
                <w:szCs w:val="20"/>
              </w:rPr>
              <w:t>-26</w:t>
            </w:r>
          </w:p>
        </w:tc>
        <w:tc>
          <w:tcPr>
            <w:tcW w:w="577" w:type="pct"/>
            <w:gridSpan w:val="2"/>
            <w:tcBorders>
              <w:top w:val="nil"/>
              <w:left w:val="nil"/>
              <w:bottom w:val="nil"/>
              <w:right w:val="nil"/>
            </w:tcBorders>
            <w:shd w:val="clear" w:color="auto" w:fill="auto"/>
            <w:noWrap/>
            <w:vAlign w:val="bottom"/>
          </w:tcPr>
          <w:p w14:paraId="1E16184E" w14:textId="77777777" w:rsidR="00696019" w:rsidRPr="00595B60" w:rsidRDefault="00696019" w:rsidP="00962DF7">
            <w:pPr>
              <w:jc w:val="right"/>
              <w:rPr>
                <w:rFonts w:cs="Times New Roman"/>
                <w:szCs w:val="20"/>
              </w:rPr>
            </w:pPr>
            <w:r w:rsidRPr="00595B60">
              <w:rPr>
                <w:rFonts w:cs="Times New Roman"/>
                <w:szCs w:val="20"/>
              </w:rPr>
              <w:t>-5.26***</w:t>
            </w:r>
          </w:p>
        </w:tc>
        <w:tc>
          <w:tcPr>
            <w:tcW w:w="146" w:type="pct"/>
            <w:tcBorders>
              <w:top w:val="nil"/>
              <w:left w:val="nil"/>
              <w:bottom w:val="nil"/>
              <w:right w:val="nil"/>
            </w:tcBorders>
            <w:shd w:val="clear" w:color="auto" w:fill="auto"/>
            <w:noWrap/>
            <w:vAlign w:val="bottom"/>
          </w:tcPr>
          <w:p w14:paraId="50AF25A1"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A43724B" w14:textId="77777777" w:rsidR="00696019" w:rsidRPr="00595B60" w:rsidRDefault="00696019" w:rsidP="00962DF7">
            <w:pPr>
              <w:jc w:val="center"/>
              <w:rPr>
                <w:rFonts w:cs="Times New Roman"/>
                <w:szCs w:val="20"/>
              </w:rPr>
            </w:pPr>
            <w:r w:rsidRPr="00595B60">
              <w:rPr>
                <w:rFonts w:cs="Times New Roman"/>
                <w:szCs w:val="20"/>
              </w:rPr>
              <w:t>0.31</w:t>
            </w:r>
          </w:p>
        </w:tc>
        <w:tc>
          <w:tcPr>
            <w:tcW w:w="273" w:type="pct"/>
            <w:tcBorders>
              <w:top w:val="nil"/>
              <w:left w:val="nil"/>
              <w:bottom w:val="nil"/>
              <w:right w:val="nil"/>
            </w:tcBorders>
            <w:shd w:val="clear" w:color="auto" w:fill="auto"/>
            <w:noWrap/>
            <w:vAlign w:val="bottom"/>
          </w:tcPr>
          <w:p w14:paraId="38849B29"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507E7D93" w14:textId="77777777" w:rsidTr="00FC4576">
        <w:trPr>
          <w:trHeight w:hRule="exact" w:val="288"/>
        </w:trPr>
        <w:tc>
          <w:tcPr>
            <w:tcW w:w="985" w:type="pct"/>
            <w:tcBorders>
              <w:top w:val="nil"/>
              <w:left w:val="nil"/>
              <w:bottom w:val="nil"/>
              <w:right w:val="nil"/>
            </w:tcBorders>
            <w:shd w:val="clear" w:color="auto" w:fill="auto"/>
            <w:noWrap/>
            <w:vAlign w:val="bottom"/>
          </w:tcPr>
          <w:p w14:paraId="2E4D1719" w14:textId="77777777" w:rsidR="00696019" w:rsidRPr="00595B60" w:rsidRDefault="00696019" w:rsidP="00962DF7">
            <w:pPr>
              <w:rPr>
                <w:rFonts w:cs="Times New Roman"/>
                <w:szCs w:val="20"/>
              </w:rPr>
            </w:pPr>
            <w:r w:rsidRPr="00595B60">
              <w:rPr>
                <w:rFonts w:cs="Times New Roman"/>
                <w:szCs w:val="20"/>
              </w:rPr>
              <w:t>Indonesia</w:t>
            </w:r>
          </w:p>
        </w:tc>
        <w:tc>
          <w:tcPr>
            <w:tcW w:w="146" w:type="pct"/>
            <w:tcBorders>
              <w:top w:val="nil"/>
              <w:left w:val="nil"/>
              <w:bottom w:val="nil"/>
              <w:right w:val="nil"/>
            </w:tcBorders>
            <w:shd w:val="clear" w:color="auto" w:fill="auto"/>
            <w:noWrap/>
            <w:vAlign w:val="bottom"/>
          </w:tcPr>
          <w:p w14:paraId="5E7BF797"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4D65011" w14:textId="77777777" w:rsidR="00696019" w:rsidRPr="00595B60" w:rsidRDefault="00696019" w:rsidP="00962DF7">
            <w:pPr>
              <w:jc w:val="right"/>
              <w:rPr>
                <w:rFonts w:cs="Times New Roman"/>
                <w:szCs w:val="20"/>
              </w:rPr>
            </w:pPr>
            <w:r w:rsidRPr="00595B60">
              <w:rPr>
                <w:rFonts w:cs="Times New Roman"/>
                <w:szCs w:val="20"/>
              </w:rPr>
              <w:t>2,033</w:t>
            </w:r>
          </w:p>
        </w:tc>
        <w:tc>
          <w:tcPr>
            <w:tcW w:w="291" w:type="pct"/>
            <w:tcBorders>
              <w:top w:val="nil"/>
              <w:left w:val="nil"/>
              <w:bottom w:val="nil"/>
              <w:right w:val="nil"/>
            </w:tcBorders>
            <w:shd w:val="clear" w:color="auto" w:fill="auto"/>
            <w:noWrap/>
            <w:vAlign w:val="bottom"/>
          </w:tcPr>
          <w:p w14:paraId="3CCA91D0" w14:textId="77777777" w:rsidR="00696019" w:rsidRPr="00595B60" w:rsidRDefault="00696019" w:rsidP="00962DF7">
            <w:pPr>
              <w:jc w:val="right"/>
              <w:rPr>
                <w:rFonts w:cs="Times New Roman"/>
                <w:szCs w:val="20"/>
              </w:rPr>
            </w:pPr>
            <w:r w:rsidRPr="00595B60">
              <w:rPr>
                <w:rFonts w:cs="Times New Roman"/>
                <w:szCs w:val="20"/>
              </w:rPr>
              <w:t>380</w:t>
            </w:r>
          </w:p>
        </w:tc>
        <w:tc>
          <w:tcPr>
            <w:tcW w:w="291" w:type="pct"/>
            <w:tcBorders>
              <w:top w:val="nil"/>
              <w:left w:val="nil"/>
              <w:bottom w:val="nil"/>
              <w:right w:val="nil"/>
            </w:tcBorders>
            <w:shd w:val="clear" w:color="auto" w:fill="auto"/>
            <w:noWrap/>
            <w:vAlign w:val="bottom"/>
          </w:tcPr>
          <w:p w14:paraId="4248B925" w14:textId="77777777" w:rsidR="00696019" w:rsidRPr="00595B60" w:rsidRDefault="00696019" w:rsidP="00962DF7">
            <w:pPr>
              <w:jc w:val="right"/>
              <w:rPr>
                <w:rFonts w:cs="Times New Roman"/>
                <w:szCs w:val="20"/>
              </w:rPr>
            </w:pPr>
            <w:r w:rsidRPr="00595B60">
              <w:rPr>
                <w:rFonts w:cs="Times New Roman"/>
                <w:szCs w:val="20"/>
              </w:rPr>
              <w:t>69</w:t>
            </w:r>
          </w:p>
        </w:tc>
        <w:tc>
          <w:tcPr>
            <w:tcW w:w="146" w:type="pct"/>
            <w:tcBorders>
              <w:top w:val="nil"/>
              <w:left w:val="nil"/>
              <w:bottom w:val="nil"/>
              <w:right w:val="nil"/>
            </w:tcBorders>
            <w:shd w:val="clear" w:color="auto" w:fill="auto"/>
            <w:noWrap/>
            <w:vAlign w:val="bottom"/>
          </w:tcPr>
          <w:p w14:paraId="7AF39F72"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F38E4E7" w14:textId="77777777" w:rsidR="00696019" w:rsidRPr="00595B60" w:rsidRDefault="00696019" w:rsidP="00962DF7">
            <w:pPr>
              <w:jc w:val="right"/>
              <w:rPr>
                <w:rFonts w:cs="Times New Roman"/>
                <w:szCs w:val="20"/>
              </w:rPr>
            </w:pPr>
            <w:r w:rsidRPr="00595B60">
              <w:rPr>
                <w:rFonts w:cs="Times New Roman"/>
                <w:szCs w:val="20"/>
              </w:rPr>
              <w:t>3,094</w:t>
            </w:r>
          </w:p>
        </w:tc>
        <w:tc>
          <w:tcPr>
            <w:tcW w:w="291" w:type="pct"/>
            <w:tcBorders>
              <w:top w:val="nil"/>
              <w:left w:val="nil"/>
              <w:bottom w:val="nil"/>
              <w:right w:val="nil"/>
            </w:tcBorders>
            <w:shd w:val="clear" w:color="auto" w:fill="auto"/>
            <w:noWrap/>
            <w:vAlign w:val="bottom"/>
          </w:tcPr>
          <w:p w14:paraId="74B261EF" w14:textId="77777777" w:rsidR="00696019" w:rsidRPr="00595B60" w:rsidRDefault="00696019" w:rsidP="00962DF7">
            <w:pPr>
              <w:jc w:val="right"/>
              <w:rPr>
                <w:rFonts w:cs="Times New Roman"/>
                <w:szCs w:val="20"/>
              </w:rPr>
            </w:pPr>
            <w:r w:rsidRPr="00595B60">
              <w:rPr>
                <w:rFonts w:cs="Times New Roman"/>
                <w:szCs w:val="20"/>
              </w:rPr>
              <w:t>385</w:t>
            </w:r>
          </w:p>
        </w:tc>
        <w:tc>
          <w:tcPr>
            <w:tcW w:w="291" w:type="pct"/>
            <w:tcBorders>
              <w:top w:val="nil"/>
              <w:left w:val="nil"/>
              <w:bottom w:val="nil"/>
              <w:right w:val="nil"/>
            </w:tcBorders>
            <w:shd w:val="clear" w:color="auto" w:fill="auto"/>
            <w:noWrap/>
            <w:vAlign w:val="bottom"/>
          </w:tcPr>
          <w:p w14:paraId="7A63FCF1" w14:textId="77777777" w:rsidR="00696019" w:rsidRPr="00595B60" w:rsidRDefault="00696019" w:rsidP="00962DF7">
            <w:pPr>
              <w:jc w:val="right"/>
              <w:rPr>
                <w:rFonts w:cs="Times New Roman"/>
                <w:szCs w:val="20"/>
              </w:rPr>
            </w:pPr>
            <w:r w:rsidRPr="00595B60">
              <w:rPr>
                <w:rFonts w:cs="Times New Roman"/>
                <w:szCs w:val="20"/>
              </w:rPr>
              <w:t>70</w:t>
            </w:r>
          </w:p>
        </w:tc>
        <w:tc>
          <w:tcPr>
            <w:tcW w:w="146" w:type="pct"/>
            <w:tcBorders>
              <w:top w:val="nil"/>
              <w:left w:val="nil"/>
              <w:bottom w:val="nil"/>
              <w:right w:val="nil"/>
            </w:tcBorders>
            <w:shd w:val="clear" w:color="auto" w:fill="auto"/>
            <w:noWrap/>
            <w:vAlign w:val="bottom"/>
          </w:tcPr>
          <w:p w14:paraId="68EB91C6"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30444C3F" w14:textId="77777777" w:rsidR="00696019" w:rsidRPr="00595B60" w:rsidRDefault="00696019" w:rsidP="00962DF7">
            <w:pPr>
              <w:jc w:val="right"/>
              <w:rPr>
                <w:rFonts w:cs="Times New Roman"/>
                <w:szCs w:val="20"/>
              </w:rPr>
            </w:pPr>
            <w:r w:rsidRPr="00595B60">
              <w:rPr>
                <w:rFonts w:cs="Times New Roman"/>
                <w:szCs w:val="20"/>
              </w:rPr>
              <w:t>-6</w:t>
            </w:r>
          </w:p>
        </w:tc>
        <w:tc>
          <w:tcPr>
            <w:tcW w:w="577" w:type="pct"/>
            <w:gridSpan w:val="2"/>
            <w:tcBorders>
              <w:top w:val="nil"/>
              <w:left w:val="nil"/>
              <w:bottom w:val="nil"/>
              <w:right w:val="nil"/>
            </w:tcBorders>
            <w:shd w:val="clear" w:color="auto" w:fill="auto"/>
            <w:noWrap/>
            <w:vAlign w:val="bottom"/>
          </w:tcPr>
          <w:p w14:paraId="472DD544" w14:textId="77777777" w:rsidR="00696019" w:rsidRPr="00595B60" w:rsidRDefault="00696019" w:rsidP="00962DF7">
            <w:pPr>
              <w:jc w:val="right"/>
              <w:rPr>
                <w:rFonts w:cs="Times New Roman"/>
                <w:szCs w:val="20"/>
              </w:rPr>
            </w:pPr>
            <w:r w:rsidRPr="00595B60">
              <w:rPr>
                <w:rFonts w:cs="Times New Roman"/>
                <w:szCs w:val="20"/>
              </w:rPr>
              <w:t>-2.87**</w:t>
            </w:r>
            <w:r w:rsidRPr="00595B60">
              <w:rPr>
                <w:rFonts w:cs="Times New Roman"/>
                <w:color w:val="FFFFFF"/>
                <w:szCs w:val="20"/>
              </w:rPr>
              <w:t>_</w:t>
            </w:r>
          </w:p>
        </w:tc>
        <w:tc>
          <w:tcPr>
            <w:tcW w:w="146" w:type="pct"/>
            <w:tcBorders>
              <w:top w:val="nil"/>
              <w:left w:val="nil"/>
              <w:bottom w:val="nil"/>
              <w:right w:val="nil"/>
            </w:tcBorders>
            <w:shd w:val="clear" w:color="auto" w:fill="auto"/>
            <w:noWrap/>
            <w:vAlign w:val="bottom"/>
          </w:tcPr>
          <w:p w14:paraId="445B7D60"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04E5A664" w14:textId="77777777" w:rsidR="00696019" w:rsidRPr="00595B60" w:rsidRDefault="00696019" w:rsidP="00962DF7">
            <w:pPr>
              <w:jc w:val="center"/>
              <w:rPr>
                <w:rFonts w:cs="Times New Roman"/>
                <w:szCs w:val="20"/>
              </w:rPr>
            </w:pPr>
            <w:r w:rsidRPr="00595B60">
              <w:rPr>
                <w:rFonts w:cs="Times New Roman"/>
                <w:szCs w:val="20"/>
              </w:rPr>
              <w:t>0.08</w:t>
            </w:r>
          </w:p>
        </w:tc>
        <w:tc>
          <w:tcPr>
            <w:tcW w:w="273" w:type="pct"/>
            <w:tcBorders>
              <w:top w:val="nil"/>
              <w:left w:val="nil"/>
              <w:bottom w:val="nil"/>
              <w:right w:val="nil"/>
            </w:tcBorders>
            <w:shd w:val="clear" w:color="auto" w:fill="auto"/>
            <w:noWrap/>
            <w:vAlign w:val="bottom"/>
          </w:tcPr>
          <w:p w14:paraId="792D0DFC"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5DB534B1" w14:textId="77777777" w:rsidTr="00FC4576">
        <w:trPr>
          <w:trHeight w:hRule="exact" w:val="288"/>
        </w:trPr>
        <w:tc>
          <w:tcPr>
            <w:tcW w:w="985" w:type="pct"/>
            <w:tcBorders>
              <w:top w:val="nil"/>
              <w:left w:val="nil"/>
              <w:bottom w:val="nil"/>
              <w:right w:val="nil"/>
            </w:tcBorders>
            <w:shd w:val="clear" w:color="auto" w:fill="auto"/>
            <w:noWrap/>
            <w:vAlign w:val="bottom"/>
          </w:tcPr>
          <w:p w14:paraId="1FA44227" w14:textId="77777777" w:rsidR="00696019" w:rsidRPr="00595B60" w:rsidRDefault="00696019" w:rsidP="00962DF7">
            <w:pPr>
              <w:rPr>
                <w:rFonts w:cs="Times New Roman"/>
                <w:szCs w:val="20"/>
              </w:rPr>
            </w:pPr>
            <w:r w:rsidRPr="00595B60">
              <w:rPr>
                <w:rFonts w:cs="Times New Roman"/>
                <w:szCs w:val="20"/>
              </w:rPr>
              <w:t>Jordan</w:t>
            </w:r>
          </w:p>
        </w:tc>
        <w:tc>
          <w:tcPr>
            <w:tcW w:w="146" w:type="pct"/>
            <w:tcBorders>
              <w:top w:val="nil"/>
              <w:left w:val="nil"/>
              <w:bottom w:val="nil"/>
              <w:right w:val="nil"/>
            </w:tcBorders>
            <w:shd w:val="clear" w:color="auto" w:fill="auto"/>
            <w:noWrap/>
            <w:vAlign w:val="bottom"/>
          </w:tcPr>
          <w:p w14:paraId="7B8A8C29"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0D2FF15E" w14:textId="77777777" w:rsidR="00696019" w:rsidRPr="00595B60" w:rsidRDefault="00696019" w:rsidP="00962DF7">
            <w:pPr>
              <w:jc w:val="right"/>
              <w:rPr>
                <w:rFonts w:cs="Times New Roman"/>
                <w:szCs w:val="20"/>
              </w:rPr>
            </w:pPr>
            <w:r w:rsidRPr="00595B60">
              <w:rPr>
                <w:rFonts w:cs="Times New Roman"/>
                <w:szCs w:val="20"/>
              </w:rPr>
              <w:t>1,027</w:t>
            </w:r>
          </w:p>
        </w:tc>
        <w:tc>
          <w:tcPr>
            <w:tcW w:w="291" w:type="pct"/>
            <w:tcBorders>
              <w:top w:val="nil"/>
              <w:left w:val="nil"/>
              <w:bottom w:val="nil"/>
              <w:right w:val="nil"/>
            </w:tcBorders>
            <w:shd w:val="clear" w:color="auto" w:fill="auto"/>
            <w:noWrap/>
            <w:vAlign w:val="bottom"/>
          </w:tcPr>
          <w:p w14:paraId="034B48FE" w14:textId="77777777" w:rsidR="00696019" w:rsidRPr="00595B60" w:rsidRDefault="00696019" w:rsidP="00962DF7">
            <w:pPr>
              <w:jc w:val="right"/>
              <w:rPr>
                <w:rFonts w:cs="Times New Roman"/>
                <w:szCs w:val="20"/>
              </w:rPr>
            </w:pPr>
            <w:r w:rsidRPr="00595B60">
              <w:rPr>
                <w:rFonts w:cs="Times New Roman"/>
                <w:szCs w:val="20"/>
              </w:rPr>
              <w:t>462</w:t>
            </w:r>
          </w:p>
        </w:tc>
        <w:tc>
          <w:tcPr>
            <w:tcW w:w="291" w:type="pct"/>
            <w:tcBorders>
              <w:top w:val="nil"/>
              <w:left w:val="nil"/>
              <w:bottom w:val="nil"/>
              <w:right w:val="nil"/>
            </w:tcBorders>
            <w:shd w:val="clear" w:color="auto" w:fill="auto"/>
            <w:noWrap/>
            <w:vAlign w:val="bottom"/>
          </w:tcPr>
          <w:p w14:paraId="7A3BE155" w14:textId="77777777" w:rsidR="00696019" w:rsidRPr="00595B60" w:rsidRDefault="00696019" w:rsidP="00962DF7">
            <w:pPr>
              <w:jc w:val="right"/>
              <w:rPr>
                <w:rFonts w:cs="Times New Roman"/>
                <w:szCs w:val="20"/>
              </w:rPr>
            </w:pPr>
            <w:r w:rsidRPr="00595B60">
              <w:rPr>
                <w:rFonts w:cs="Times New Roman"/>
                <w:szCs w:val="20"/>
              </w:rPr>
              <w:t>84</w:t>
            </w:r>
          </w:p>
        </w:tc>
        <w:tc>
          <w:tcPr>
            <w:tcW w:w="146" w:type="pct"/>
            <w:tcBorders>
              <w:top w:val="nil"/>
              <w:left w:val="nil"/>
              <w:bottom w:val="nil"/>
              <w:right w:val="nil"/>
            </w:tcBorders>
            <w:shd w:val="clear" w:color="auto" w:fill="auto"/>
            <w:noWrap/>
            <w:vAlign w:val="bottom"/>
          </w:tcPr>
          <w:p w14:paraId="66406866"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FF1FED3" w14:textId="77777777" w:rsidR="00696019" w:rsidRPr="00595B60" w:rsidRDefault="00696019" w:rsidP="00962DF7">
            <w:pPr>
              <w:jc w:val="right"/>
              <w:rPr>
                <w:rFonts w:cs="Times New Roman"/>
                <w:szCs w:val="20"/>
              </w:rPr>
            </w:pPr>
            <w:r w:rsidRPr="00595B60">
              <w:rPr>
                <w:rFonts w:cs="Times New Roman"/>
                <w:szCs w:val="20"/>
              </w:rPr>
              <w:t>4,982</w:t>
            </w:r>
          </w:p>
        </w:tc>
        <w:tc>
          <w:tcPr>
            <w:tcW w:w="291" w:type="pct"/>
            <w:tcBorders>
              <w:top w:val="nil"/>
              <w:left w:val="nil"/>
              <w:bottom w:val="nil"/>
              <w:right w:val="nil"/>
            </w:tcBorders>
            <w:shd w:val="clear" w:color="auto" w:fill="auto"/>
            <w:noWrap/>
            <w:vAlign w:val="bottom"/>
          </w:tcPr>
          <w:p w14:paraId="11C9C277" w14:textId="77777777" w:rsidR="00696019" w:rsidRPr="00595B60" w:rsidRDefault="00696019" w:rsidP="00962DF7">
            <w:pPr>
              <w:jc w:val="right"/>
              <w:rPr>
                <w:rFonts w:cs="Times New Roman"/>
                <w:szCs w:val="20"/>
              </w:rPr>
            </w:pPr>
            <w:r w:rsidRPr="00595B60">
              <w:rPr>
                <w:rFonts w:cs="Times New Roman"/>
                <w:szCs w:val="20"/>
              </w:rPr>
              <w:t>402</w:t>
            </w:r>
          </w:p>
        </w:tc>
        <w:tc>
          <w:tcPr>
            <w:tcW w:w="291" w:type="pct"/>
            <w:tcBorders>
              <w:top w:val="nil"/>
              <w:left w:val="nil"/>
              <w:bottom w:val="nil"/>
              <w:right w:val="nil"/>
            </w:tcBorders>
            <w:shd w:val="clear" w:color="auto" w:fill="auto"/>
            <w:noWrap/>
            <w:vAlign w:val="bottom"/>
          </w:tcPr>
          <w:p w14:paraId="04361298" w14:textId="77777777" w:rsidR="00696019" w:rsidRPr="00595B60" w:rsidRDefault="00696019" w:rsidP="00962DF7">
            <w:pPr>
              <w:jc w:val="right"/>
              <w:rPr>
                <w:rFonts w:cs="Times New Roman"/>
                <w:szCs w:val="20"/>
              </w:rPr>
            </w:pPr>
            <w:r w:rsidRPr="00595B60">
              <w:rPr>
                <w:rFonts w:cs="Times New Roman"/>
                <w:szCs w:val="20"/>
              </w:rPr>
              <w:t>78</w:t>
            </w:r>
          </w:p>
        </w:tc>
        <w:tc>
          <w:tcPr>
            <w:tcW w:w="146" w:type="pct"/>
            <w:tcBorders>
              <w:top w:val="nil"/>
              <w:left w:val="nil"/>
              <w:bottom w:val="nil"/>
              <w:right w:val="nil"/>
            </w:tcBorders>
            <w:shd w:val="clear" w:color="auto" w:fill="auto"/>
            <w:noWrap/>
            <w:vAlign w:val="bottom"/>
          </w:tcPr>
          <w:p w14:paraId="29741003"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6496FECE" w14:textId="77777777" w:rsidR="00696019" w:rsidRPr="00595B60" w:rsidRDefault="00696019" w:rsidP="00962DF7">
            <w:pPr>
              <w:jc w:val="right"/>
              <w:rPr>
                <w:rFonts w:cs="Times New Roman"/>
                <w:szCs w:val="20"/>
              </w:rPr>
            </w:pPr>
            <w:r w:rsidRPr="00595B60">
              <w:rPr>
                <w:rFonts w:cs="Times New Roman"/>
                <w:szCs w:val="20"/>
              </w:rPr>
              <w:t>60</w:t>
            </w:r>
          </w:p>
        </w:tc>
        <w:tc>
          <w:tcPr>
            <w:tcW w:w="577" w:type="pct"/>
            <w:gridSpan w:val="2"/>
            <w:tcBorders>
              <w:top w:val="nil"/>
              <w:left w:val="nil"/>
              <w:bottom w:val="nil"/>
              <w:right w:val="nil"/>
            </w:tcBorders>
            <w:shd w:val="clear" w:color="auto" w:fill="auto"/>
            <w:noWrap/>
            <w:vAlign w:val="bottom"/>
          </w:tcPr>
          <w:p w14:paraId="0FBA1C20" w14:textId="77777777" w:rsidR="00696019" w:rsidRPr="00595B60" w:rsidRDefault="00696019" w:rsidP="00962DF7">
            <w:pPr>
              <w:jc w:val="right"/>
              <w:rPr>
                <w:rFonts w:cs="Times New Roman"/>
                <w:szCs w:val="20"/>
              </w:rPr>
            </w:pPr>
            <w:r w:rsidRPr="00595B60">
              <w:rPr>
                <w:rFonts w:cs="Times New Roman"/>
                <w:szCs w:val="20"/>
              </w:rPr>
              <w:t>21.18***</w:t>
            </w:r>
          </w:p>
        </w:tc>
        <w:tc>
          <w:tcPr>
            <w:tcW w:w="146" w:type="pct"/>
            <w:tcBorders>
              <w:top w:val="nil"/>
              <w:left w:val="nil"/>
              <w:bottom w:val="nil"/>
              <w:right w:val="nil"/>
            </w:tcBorders>
            <w:shd w:val="clear" w:color="auto" w:fill="auto"/>
            <w:noWrap/>
            <w:vAlign w:val="bottom"/>
          </w:tcPr>
          <w:p w14:paraId="71D5B1B1"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E0ECABD" w14:textId="77777777" w:rsidR="00696019" w:rsidRPr="00595B60" w:rsidRDefault="00696019" w:rsidP="00962DF7">
            <w:pPr>
              <w:jc w:val="center"/>
              <w:rPr>
                <w:rFonts w:cs="Times New Roman"/>
                <w:szCs w:val="20"/>
              </w:rPr>
            </w:pPr>
            <w:r w:rsidRPr="00595B60">
              <w:rPr>
                <w:rFonts w:cs="Times New Roman"/>
                <w:szCs w:val="20"/>
              </w:rPr>
              <w:t>0.76</w:t>
            </w:r>
          </w:p>
        </w:tc>
        <w:tc>
          <w:tcPr>
            <w:tcW w:w="273" w:type="pct"/>
            <w:tcBorders>
              <w:top w:val="nil"/>
              <w:left w:val="nil"/>
              <w:bottom w:val="nil"/>
              <w:right w:val="nil"/>
            </w:tcBorders>
            <w:shd w:val="clear" w:color="auto" w:fill="auto"/>
            <w:noWrap/>
            <w:vAlign w:val="bottom"/>
          </w:tcPr>
          <w:p w14:paraId="08847CD2"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7EF7616" w14:textId="77777777" w:rsidTr="00FC4576">
        <w:trPr>
          <w:trHeight w:hRule="exact" w:val="288"/>
        </w:trPr>
        <w:tc>
          <w:tcPr>
            <w:tcW w:w="985" w:type="pct"/>
            <w:tcBorders>
              <w:top w:val="nil"/>
              <w:left w:val="nil"/>
              <w:bottom w:val="nil"/>
              <w:right w:val="nil"/>
            </w:tcBorders>
            <w:shd w:val="clear" w:color="auto" w:fill="auto"/>
            <w:noWrap/>
            <w:vAlign w:val="bottom"/>
          </w:tcPr>
          <w:p w14:paraId="0BB3512E" w14:textId="77777777" w:rsidR="00696019" w:rsidRPr="00595B60" w:rsidRDefault="00696019" w:rsidP="00962DF7">
            <w:pPr>
              <w:rPr>
                <w:rFonts w:cs="Times New Roman"/>
                <w:szCs w:val="20"/>
              </w:rPr>
            </w:pPr>
            <w:r w:rsidRPr="00595B60">
              <w:rPr>
                <w:rFonts w:cs="Times New Roman"/>
                <w:szCs w:val="20"/>
              </w:rPr>
              <w:t>Kazakhstan</w:t>
            </w:r>
          </w:p>
        </w:tc>
        <w:tc>
          <w:tcPr>
            <w:tcW w:w="146" w:type="pct"/>
            <w:tcBorders>
              <w:top w:val="nil"/>
              <w:left w:val="nil"/>
              <w:bottom w:val="nil"/>
              <w:right w:val="nil"/>
            </w:tcBorders>
            <w:shd w:val="clear" w:color="auto" w:fill="auto"/>
            <w:noWrap/>
            <w:vAlign w:val="bottom"/>
          </w:tcPr>
          <w:p w14:paraId="793E143E"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D9B9A1D" w14:textId="77777777" w:rsidR="00696019" w:rsidRPr="00595B60" w:rsidRDefault="00696019" w:rsidP="00962DF7">
            <w:pPr>
              <w:jc w:val="right"/>
              <w:rPr>
                <w:rFonts w:cs="Times New Roman"/>
                <w:szCs w:val="20"/>
              </w:rPr>
            </w:pPr>
            <w:r w:rsidRPr="00595B60">
              <w:rPr>
                <w:rFonts w:cs="Times New Roman"/>
                <w:szCs w:val="20"/>
              </w:rPr>
              <w:t>158</w:t>
            </w:r>
          </w:p>
        </w:tc>
        <w:tc>
          <w:tcPr>
            <w:tcW w:w="291" w:type="pct"/>
            <w:tcBorders>
              <w:top w:val="nil"/>
              <w:left w:val="nil"/>
              <w:bottom w:val="nil"/>
              <w:right w:val="nil"/>
            </w:tcBorders>
            <w:shd w:val="clear" w:color="auto" w:fill="auto"/>
            <w:noWrap/>
            <w:vAlign w:val="bottom"/>
          </w:tcPr>
          <w:p w14:paraId="357433A9" w14:textId="77777777" w:rsidR="00696019" w:rsidRPr="00595B60" w:rsidRDefault="00696019" w:rsidP="00962DF7">
            <w:pPr>
              <w:jc w:val="right"/>
              <w:rPr>
                <w:rFonts w:cs="Times New Roman"/>
                <w:szCs w:val="20"/>
              </w:rPr>
            </w:pPr>
            <w:r w:rsidRPr="00595B60">
              <w:rPr>
                <w:rFonts w:cs="Times New Roman"/>
                <w:szCs w:val="20"/>
              </w:rPr>
              <w:t>428</w:t>
            </w:r>
          </w:p>
        </w:tc>
        <w:tc>
          <w:tcPr>
            <w:tcW w:w="291" w:type="pct"/>
            <w:tcBorders>
              <w:top w:val="nil"/>
              <w:left w:val="nil"/>
              <w:bottom w:val="nil"/>
              <w:right w:val="nil"/>
            </w:tcBorders>
            <w:shd w:val="clear" w:color="auto" w:fill="auto"/>
            <w:noWrap/>
            <w:vAlign w:val="bottom"/>
          </w:tcPr>
          <w:p w14:paraId="45EEAE2A" w14:textId="77777777" w:rsidR="00696019" w:rsidRPr="00595B60" w:rsidRDefault="00696019" w:rsidP="00962DF7">
            <w:pPr>
              <w:jc w:val="right"/>
              <w:rPr>
                <w:rFonts w:cs="Times New Roman"/>
                <w:szCs w:val="20"/>
              </w:rPr>
            </w:pPr>
            <w:r w:rsidRPr="00595B60">
              <w:rPr>
                <w:rFonts w:cs="Times New Roman"/>
                <w:szCs w:val="20"/>
              </w:rPr>
              <w:t>64</w:t>
            </w:r>
          </w:p>
        </w:tc>
        <w:tc>
          <w:tcPr>
            <w:tcW w:w="146" w:type="pct"/>
            <w:tcBorders>
              <w:top w:val="nil"/>
              <w:left w:val="nil"/>
              <w:bottom w:val="nil"/>
              <w:right w:val="nil"/>
            </w:tcBorders>
            <w:shd w:val="clear" w:color="auto" w:fill="auto"/>
            <w:noWrap/>
            <w:vAlign w:val="bottom"/>
          </w:tcPr>
          <w:p w14:paraId="709C5DF1"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39CCDAD7" w14:textId="77777777" w:rsidR="00696019" w:rsidRPr="00595B60" w:rsidRDefault="00696019" w:rsidP="00962DF7">
            <w:pPr>
              <w:jc w:val="right"/>
              <w:rPr>
                <w:rFonts w:cs="Times New Roman"/>
                <w:szCs w:val="20"/>
              </w:rPr>
            </w:pPr>
            <w:r w:rsidRPr="00595B60">
              <w:rPr>
                <w:rFonts w:cs="Times New Roman"/>
                <w:szCs w:val="20"/>
              </w:rPr>
              <w:t>5,500</w:t>
            </w:r>
          </w:p>
        </w:tc>
        <w:tc>
          <w:tcPr>
            <w:tcW w:w="291" w:type="pct"/>
            <w:tcBorders>
              <w:top w:val="nil"/>
              <w:left w:val="nil"/>
              <w:bottom w:val="nil"/>
              <w:right w:val="nil"/>
            </w:tcBorders>
            <w:shd w:val="clear" w:color="auto" w:fill="auto"/>
            <w:noWrap/>
            <w:vAlign w:val="bottom"/>
          </w:tcPr>
          <w:p w14:paraId="02F4405A" w14:textId="77777777" w:rsidR="00696019" w:rsidRPr="00595B60" w:rsidRDefault="00696019" w:rsidP="00962DF7">
            <w:pPr>
              <w:jc w:val="right"/>
              <w:rPr>
                <w:rFonts w:cs="Times New Roman"/>
                <w:szCs w:val="20"/>
              </w:rPr>
            </w:pPr>
            <w:r w:rsidRPr="00595B60">
              <w:rPr>
                <w:rFonts w:cs="Times New Roman"/>
                <w:szCs w:val="20"/>
              </w:rPr>
              <w:t>425</w:t>
            </w:r>
          </w:p>
        </w:tc>
        <w:tc>
          <w:tcPr>
            <w:tcW w:w="291" w:type="pct"/>
            <w:tcBorders>
              <w:top w:val="nil"/>
              <w:left w:val="nil"/>
              <w:bottom w:val="nil"/>
              <w:right w:val="nil"/>
            </w:tcBorders>
            <w:shd w:val="clear" w:color="auto" w:fill="auto"/>
            <w:noWrap/>
            <w:vAlign w:val="bottom"/>
          </w:tcPr>
          <w:p w14:paraId="6F5572CA" w14:textId="77777777" w:rsidR="00696019" w:rsidRPr="00595B60" w:rsidRDefault="00696019" w:rsidP="00962DF7">
            <w:pPr>
              <w:jc w:val="right"/>
              <w:rPr>
                <w:rFonts w:cs="Times New Roman"/>
                <w:szCs w:val="20"/>
              </w:rPr>
            </w:pPr>
            <w:r w:rsidRPr="00595B60">
              <w:rPr>
                <w:rFonts w:cs="Times New Roman"/>
                <w:szCs w:val="20"/>
              </w:rPr>
              <w:t>75</w:t>
            </w:r>
          </w:p>
        </w:tc>
        <w:tc>
          <w:tcPr>
            <w:tcW w:w="146" w:type="pct"/>
            <w:tcBorders>
              <w:top w:val="nil"/>
              <w:left w:val="nil"/>
              <w:bottom w:val="nil"/>
              <w:right w:val="nil"/>
            </w:tcBorders>
            <w:shd w:val="clear" w:color="auto" w:fill="auto"/>
            <w:noWrap/>
            <w:vAlign w:val="bottom"/>
          </w:tcPr>
          <w:p w14:paraId="3C21B522"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742EAC98" w14:textId="77777777" w:rsidR="00696019" w:rsidRPr="00595B60" w:rsidRDefault="00696019" w:rsidP="00962DF7">
            <w:pPr>
              <w:jc w:val="right"/>
              <w:rPr>
                <w:rFonts w:cs="Times New Roman"/>
                <w:szCs w:val="20"/>
              </w:rPr>
            </w:pPr>
            <w:r w:rsidRPr="00595B60">
              <w:rPr>
                <w:rFonts w:cs="Times New Roman"/>
                <w:szCs w:val="20"/>
              </w:rPr>
              <w:t>3</w:t>
            </w:r>
          </w:p>
        </w:tc>
        <w:tc>
          <w:tcPr>
            <w:tcW w:w="577" w:type="pct"/>
            <w:gridSpan w:val="2"/>
            <w:tcBorders>
              <w:top w:val="nil"/>
              <w:left w:val="nil"/>
              <w:bottom w:val="nil"/>
              <w:right w:val="nil"/>
            </w:tcBorders>
            <w:shd w:val="clear" w:color="auto" w:fill="auto"/>
            <w:noWrap/>
            <w:vAlign w:val="bottom"/>
          </w:tcPr>
          <w:p w14:paraId="3DA03BDB" w14:textId="77777777" w:rsidR="00696019" w:rsidRPr="00595B60" w:rsidRDefault="00696019" w:rsidP="00962DF7">
            <w:pPr>
              <w:jc w:val="right"/>
              <w:rPr>
                <w:rFonts w:cs="Times New Roman"/>
                <w:szCs w:val="20"/>
              </w:rPr>
            </w:pPr>
            <w:r w:rsidRPr="00595B60">
              <w:rPr>
                <w:rFonts w:cs="Times New Roman"/>
                <w:szCs w:val="20"/>
              </w:rPr>
              <w:t>0.58</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4725051E"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2423174" w14:textId="77777777" w:rsidR="00696019" w:rsidRPr="00595B60" w:rsidRDefault="00696019" w:rsidP="00962DF7">
            <w:pPr>
              <w:jc w:val="center"/>
              <w:rPr>
                <w:rFonts w:cs="Times New Roman"/>
                <w:szCs w:val="20"/>
              </w:rPr>
            </w:pPr>
            <w:r w:rsidRPr="00595B60">
              <w:rPr>
                <w:rFonts w:cs="Times New Roman"/>
                <w:szCs w:val="20"/>
              </w:rPr>
              <w:t>0.04</w:t>
            </w:r>
          </w:p>
        </w:tc>
        <w:tc>
          <w:tcPr>
            <w:tcW w:w="273" w:type="pct"/>
            <w:tcBorders>
              <w:top w:val="nil"/>
              <w:left w:val="nil"/>
              <w:bottom w:val="nil"/>
              <w:right w:val="nil"/>
            </w:tcBorders>
            <w:shd w:val="clear" w:color="auto" w:fill="auto"/>
            <w:noWrap/>
            <w:vAlign w:val="bottom"/>
          </w:tcPr>
          <w:p w14:paraId="70701C02"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094A47CC" w14:textId="77777777" w:rsidTr="00FC4576">
        <w:trPr>
          <w:trHeight w:hRule="exact" w:val="288"/>
        </w:trPr>
        <w:tc>
          <w:tcPr>
            <w:tcW w:w="985" w:type="pct"/>
            <w:tcBorders>
              <w:top w:val="nil"/>
              <w:left w:val="nil"/>
              <w:bottom w:val="nil"/>
              <w:right w:val="nil"/>
            </w:tcBorders>
            <w:shd w:val="clear" w:color="auto" w:fill="auto"/>
            <w:noWrap/>
            <w:vAlign w:val="bottom"/>
          </w:tcPr>
          <w:p w14:paraId="5891D91F" w14:textId="77777777" w:rsidR="00696019" w:rsidRPr="00595B60" w:rsidRDefault="00696019" w:rsidP="00962DF7">
            <w:pPr>
              <w:rPr>
                <w:rFonts w:cs="Times New Roman"/>
                <w:szCs w:val="20"/>
              </w:rPr>
            </w:pPr>
            <w:r w:rsidRPr="00595B60">
              <w:rPr>
                <w:rFonts w:cs="Times New Roman"/>
                <w:szCs w:val="20"/>
              </w:rPr>
              <w:t>Latvia</w:t>
            </w:r>
          </w:p>
        </w:tc>
        <w:tc>
          <w:tcPr>
            <w:tcW w:w="146" w:type="pct"/>
            <w:tcBorders>
              <w:top w:val="nil"/>
              <w:left w:val="nil"/>
              <w:bottom w:val="nil"/>
              <w:right w:val="nil"/>
            </w:tcBorders>
            <w:shd w:val="clear" w:color="auto" w:fill="auto"/>
            <w:noWrap/>
            <w:vAlign w:val="bottom"/>
          </w:tcPr>
          <w:p w14:paraId="6E435DC4"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9710A70" w14:textId="77777777" w:rsidR="00696019" w:rsidRPr="00595B60" w:rsidRDefault="00696019" w:rsidP="00962DF7">
            <w:pPr>
              <w:jc w:val="right"/>
              <w:rPr>
                <w:rFonts w:cs="Times New Roman"/>
                <w:szCs w:val="20"/>
              </w:rPr>
            </w:pPr>
            <w:r w:rsidRPr="00595B60">
              <w:rPr>
                <w:rFonts w:cs="Times New Roman"/>
                <w:szCs w:val="20"/>
              </w:rPr>
              <w:t>98</w:t>
            </w:r>
          </w:p>
        </w:tc>
        <w:tc>
          <w:tcPr>
            <w:tcW w:w="291" w:type="pct"/>
            <w:tcBorders>
              <w:top w:val="nil"/>
              <w:left w:val="nil"/>
              <w:bottom w:val="nil"/>
              <w:right w:val="nil"/>
            </w:tcBorders>
            <w:shd w:val="clear" w:color="auto" w:fill="auto"/>
            <w:noWrap/>
            <w:vAlign w:val="bottom"/>
          </w:tcPr>
          <w:p w14:paraId="70AA2341" w14:textId="77777777" w:rsidR="00696019" w:rsidRPr="00595B60" w:rsidRDefault="00696019" w:rsidP="00962DF7">
            <w:pPr>
              <w:jc w:val="right"/>
              <w:rPr>
                <w:rFonts w:cs="Times New Roman"/>
                <w:szCs w:val="20"/>
              </w:rPr>
            </w:pPr>
            <w:r w:rsidRPr="00595B60">
              <w:rPr>
                <w:rFonts w:cs="Times New Roman"/>
                <w:szCs w:val="20"/>
              </w:rPr>
              <w:t>523</w:t>
            </w:r>
          </w:p>
        </w:tc>
        <w:tc>
          <w:tcPr>
            <w:tcW w:w="291" w:type="pct"/>
            <w:tcBorders>
              <w:top w:val="nil"/>
              <w:left w:val="nil"/>
              <w:bottom w:val="nil"/>
              <w:right w:val="nil"/>
            </w:tcBorders>
            <w:shd w:val="clear" w:color="auto" w:fill="auto"/>
            <w:noWrap/>
            <w:vAlign w:val="bottom"/>
          </w:tcPr>
          <w:p w14:paraId="4A177A23" w14:textId="77777777" w:rsidR="00696019" w:rsidRPr="00595B60" w:rsidRDefault="00696019" w:rsidP="00962DF7">
            <w:pPr>
              <w:jc w:val="right"/>
              <w:rPr>
                <w:rFonts w:cs="Times New Roman"/>
                <w:szCs w:val="20"/>
              </w:rPr>
            </w:pPr>
            <w:r w:rsidRPr="00595B60">
              <w:rPr>
                <w:rFonts w:cs="Times New Roman"/>
                <w:szCs w:val="20"/>
              </w:rPr>
              <w:t>73</w:t>
            </w:r>
          </w:p>
        </w:tc>
        <w:tc>
          <w:tcPr>
            <w:tcW w:w="146" w:type="pct"/>
            <w:tcBorders>
              <w:top w:val="nil"/>
              <w:left w:val="nil"/>
              <w:bottom w:val="nil"/>
              <w:right w:val="nil"/>
            </w:tcBorders>
            <w:shd w:val="clear" w:color="auto" w:fill="auto"/>
            <w:noWrap/>
            <w:vAlign w:val="bottom"/>
          </w:tcPr>
          <w:p w14:paraId="01B55E92"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25F9AFF4" w14:textId="77777777" w:rsidR="00696019" w:rsidRPr="00595B60" w:rsidRDefault="00696019" w:rsidP="00962DF7">
            <w:pPr>
              <w:jc w:val="right"/>
              <w:rPr>
                <w:rFonts w:cs="Times New Roman"/>
                <w:szCs w:val="20"/>
              </w:rPr>
            </w:pPr>
            <w:r w:rsidRPr="00595B60">
              <w:rPr>
                <w:rFonts w:cs="Times New Roman"/>
                <w:szCs w:val="20"/>
              </w:rPr>
              <w:t>3,745</w:t>
            </w:r>
          </w:p>
        </w:tc>
        <w:tc>
          <w:tcPr>
            <w:tcW w:w="291" w:type="pct"/>
            <w:tcBorders>
              <w:top w:val="nil"/>
              <w:left w:val="nil"/>
              <w:bottom w:val="nil"/>
              <w:right w:val="nil"/>
            </w:tcBorders>
            <w:shd w:val="clear" w:color="auto" w:fill="auto"/>
            <w:noWrap/>
            <w:vAlign w:val="bottom"/>
          </w:tcPr>
          <w:p w14:paraId="76DFDDDC" w14:textId="77777777" w:rsidR="00696019" w:rsidRPr="00595B60" w:rsidRDefault="00696019" w:rsidP="00962DF7">
            <w:pPr>
              <w:jc w:val="right"/>
              <w:rPr>
                <w:rFonts w:cs="Times New Roman"/>
                <w:szCs w:val="20"/>
              </w:rPr>
            </w:pPr>
            <w:r w:rsidRPr="00595B60">
              <w:rPr>
                <w:rFonts w:cs="Times New Roman"/>
                <w:szCs w:val="20"/>
              </w:rPr>
              <w:t>502</w:t>
            </w:r>
          </w:p>
        </w:tc>
        <w:tc>
          <w:tcPr>
            <w:tcW w:w="291" w:type="pct"/>
            <w:tcBorders>
              <w:top w:val="nil"/>
              <w:left w:val="nil"/>
              <w:bottom w:val="nil"/>
              <w:right w:val="nil"/>
            </w:tcBorders>
            <w:shd w:val="clear" w:color="auto" w:fill="auto"/>
            <w:noWrap/>
            <w:vAlign w:val="bottom"/>
          </w:tcPr>
          <w:p w14:paraId="054F36F0"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4AFB4BF6"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259DEDBE" w14:textId="77777777" w:rsidR="00696019" w:rsidRPr="00595B60" w:rsidRDefault="00696019" w:rsidP="00962DF7">
            <w:pPr>
              <w:jc w:val="right"/>
              <w:rPr>
                <w:rFonts w:cs="Times New Roman"/>
                <w:szCs w:val="20"/>
              </w:rPr>
            </w:pPr>
            <w:r w:rsidRPr="00595B60">
              <w:rPr>
                <w:rFonts w:cs="Times New Roman"/>
                <w:szCs w:val="20"/>
              </w:rPr>
              <w:t>21</w:t>
            </w:r>
          </w:p>
        </w:tc>
        <w:tc>
          <w:tcPr>
            <w:tcW w:w="577" w:type="pct"/>
            <w:gridSpan w:val="2"/>
            <w:tcBorders>
              <w:top w:val="nil"/>
              <w:left w:val="nil"/>
              <w:bottom w:val="nil"/>
              <w:right w:val="nil"/>
            </w:tcBorders>
            <w:shd w:val="clear" w:color="auto" w:fill="auto"/>
            <w:noWrap/>
            <w:vAlign w:val="bottom"/>
          </w:tcPr>
          <w:p w14:paraId="36B64F8A" w14:textId="77777777" w:rsidR="00696019" w:rsidRPr="00595B60" w:rsidRDefault="00696019" w:rsidP="00962DF7">
            <w:pPr>
              <w:jc w:val="right"/>
              <w:rPr>
                <w:rFonts w:cs="Times New Roman"/>
                <w:szCs w:val="20"/>
              </w:rPr>
            </w:pPr>
            <w:r w:rsidRPr="00595B60">
              <w:rPr>
                <w:rFonts w:cs="Times New Roman"/>
                <w:szCs w:val="20"/>
              </w:rPr>
              <w:t>2.57*</w:t>
            </w:r>
            <w:r w:rsidRPr="00595B60">
              <w:rPr>
                <w:rFonts w:cs="Times New Roman"/>
                <w:color w:val="FFFFFF"/>
                <w:szCs w:val="20"/>
              </w:rPr>
              <w:t>__</w:t>
            </w:r>
          </w:p>
        </w:tc>
        <w:tc>
          <w:tcPr>
            <w:tcW w:w="146" w:type="pct"/>
            <w:tcBorders>
              <w:top w:val="nil"/>
              <w:left w:val="nil"/>
              <w:bottom w:val="nil"/>
              <w:right w:val="nil"/>
            </w:tcBorders>
            <w:shd w:val="clear" w:color="auto" w:fill="auto"/>
            <w:noWrap/>
            <w:vAlign w:val="bottom"/>
          </w:tcPr>
          <w:p w14:paraId="0B163FD9"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F9C0BB8" w14:textId="77777777" w:rsidR="00696019" w:rsidRPr="00595B60" w:rsidRDefault="00696019" w:rsidP="00962DF7">
            <w:pPr>
              <w:jc w:val="center"/>
              <w:rPr>
                <w:rFonts w:cs="Times New Roman"/>
                <w:szCs w:val="20"/>
              </w:rPr>
            </w:pPr>
            <w:r w:rsidRPr="00595B60">
              <w:rPr>
                <w:rFonts w:cs="Times New Roman"/>
                <w:szCs w:val="20"/>
              </w:rPr>
              <w:t>0.26</w:t>
            </w:r>
          </w:p>
        </w:tc>
        <w:tc>
          <w:tcPr>
            <w:tcW w:w="273" w:type="pct"/>
            <w:tcBorders>
              <w:top w:val="nil"/>
              <w:left w:val="nil"/>
              <w:bottom w:val="nil"/>
              <w:right w:val="nil"/>
            </w:tcBorders>
            <w:shd w:val="clear" w:color="auto" w:fill="auto"/>
            <w:noWrap/>
            <w:vAlign w:val="bottom"/>
          </w:tcPr>
          <w:p w14:paraId="507A9245"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6E9D9C78" w14:textId="77777777" w:rsidTr="00FC4576">
        <w:trPr>
          <w:trHeight w:hRule="exact" w:val="288"/>
        </w:trPr>
        <w:tc>
          <w:tcPr>
            <w:tcW w:w="985" w:type="pct"/>
            <w:tcBorders>
              <w:top w:val="nil"/>
              <w:left w:val="nil"/>
              <w:bottom w:val="nil"/>
              <w:right w:val="nil"/>
            </w:tcBorders>
            <w:shd w:val="clear" w:color="auto" w:fill="auto"/>
            <w:noWrap/>
            <w:vAlign w:val="bottom"/>
          </w:tcPr>
          <w:p w14:paraId="01B111B7" w14:textId="77777777" w:rsidR="00696019" w:rsidRPr="00595B60" w:rsidRDefault="00696019" w:rsidP="00962DF7">
            <w:pPr>
              <w:rPr>
                <w:rFonts w:cs="Times New Roman"/>
                <w:szCs w:val="20"/>
              </w:rPr>
            </w:pPr>
            <w:r w:rsidRPr="00595B60">
              <w:rPr>
                <w:rFonts w:cs="Times New Roman"/>
                <w:szCs w:val="20"/>
              </w:rPr>
              <w:t>Liechtenstein</w:t>
            </w:r>
          </w:p>
        </w:tc>
        <w:tc>
          <w:tcPr>
            <w:tcW w:w="146" w:type="pct"/>
            <w:tcBorders>
              <w:top w:val="nil"/>
              <w:left w:val="nil"/>
              <w:bottom w:val="nil"/>
              <w:right w:val="nil"/>
            </w:tcBorders>
            <w:shd w:val="clear" w:color="auto" w:fill="auto"/>
            <w:noWrap/>
            <w:vAlign w:val="bottom"/>
          </w:tcPr>
          <w:p w14:paraId="01013A3A"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7238503" w14:textId="77777777" w:rsidR="00696019" w:rsidRPr="00595B60" w:rsidRDefault="00696019" w:rsidP="00962DF7">
            <w:pPr>
              <w:jc w:val="right"/>
              <w:rPr>
                <w:rFonts w:cs="Times New Roman"/>
                <w:szCs w:val="20"/>
              </w:rPr>
            </w:pPr>
            <w:r w:rsidRPr="00595B60">
              <w:rPr>
                <w:rFonts w:cs="Times New Roman"/>
                <w:szCs w:val="20"/>
              </w:rPr>
              <w:t>7</w:t>
            </w:r>
          </w:p>
        </w:tc>
        <w:tc>
          <w:tcPr>
            <w:tcW w:w="291" w:type="pct"/>
            <w:tcBorders>
              <w:top w:val="nil"/>
              <w:left w:val="nil"/>
              <w:bottom w:val="nil"/>
              <w:right w:val="nil"/>
            </w:tcBorders>
            <w:shd w:val="clear" w:color="auto" w:fill="auto"/>
            <w:noWrap/>
            <w:vAlign w:val="bottom"/>
          </w:tcPr>
          <w:p w14:paraId="18B28892" w14:textId="77777777" w:rsidR="00696019" w:rsidRPr="00595B60" w:rsidRDefault="00696019" w:rsidP="00962DF7">
            <w:pPr>
              <w:jc w:val="right"/>
              <w:rPr>
                <w:rFonts w:cs="Times New Roman"/>
                <w:szCs w:val="20"/>
              </w:rPr>
            </w:pPr>
            <w:r w:rsidRPr="00595B60">
              <w:rPr>
                <w:rFonts w:cs="Times New Roman"/>
                <w:szCs w:val="20"/>
              </w:rPr>
              <w:t>461</w:t>
            </w:r>
          </w:p>
        </w:tc>
        <w:tc>
          <w:tcPr>
            <w:tcW w:w="291" w:type="pct"/>
            <w:tcBorders>
              <w:top w:val="nil"/>
              <w:left w:val="nil"/>
              <w:bottom w:val="nil"/>
              <w:right w:val="nil"/>
            </w:tcBorders>
            <w:shd w:val="clear" w:color="auto" w:fill="auto"/>
            <w:noWrap/>
            <w:vAlign w:val="bottom"/>
          </w:tcPr>
          <w:p w14:paraId="142E107C" w14:textId="77777777" w:rsidR="00696019" w:rsidRPr="00595B60" w:rsidRDefault="00696019" w:rsidP="00962DF7">
            <w:pPr>
              <w:jc w:val="right"/>
              <w:rPr>
                <w:rFonts w:cs="Times New Roman"/>
                <w:szCs w:val="20"/>
              </w:rPr>
            </w:pPr>
            <w:r w:rsidRPr="00595B60">
              <w:rPr>
                <w:rFonts w:cs="Times New Roman"/>
                <w:szCs w:val="20"/>
              </w:rPr>
              <w:t>66</w:t>
            </w:r>
          </w:p>
        </w:tc>
        <w:tc>
          <w:tcPr>
            <w:tcW w:w="146" w:type="pct"/>
            <w:tcBorders>
              <w:top w:val="nil"/>
              <w:left w:val="nil"/>
              <w:bottom w:val="nil"/>
              <w:right w:val="nil"/>
            </w:tcBorders>
            <w:shd w:val="clear" w:color="auto" w:fill="auto"/>
            <w:noWrap/>
            <w:vAlign w:val="bottom"/>
          </w:tcPr>
          <w:p w14:paraId="463B3329"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8268060" w14:textId="77777777" w:rsidR="00696019" w:rsidRPr="00595B60" w:rsidRDefault="00696019" w:rsidP="00962DF7">
            <w:pPr>
              <w:jc w:val="right"/>
              <w:rPr>
                <w:rFonts w:cs="Times New Roman"/>
                <w:szCs w:val="20"/>
              </w:rPr>
            </w:pPr>
            <w:r w:rsidRPr="00595B60">
              <w:rPr>
                <w:rFonts w:cs="Times New Roman"/>
                <w:szCs w:val="20"/>
              </w:rPr>
              <w:t>247</w:t>
            </w:r>
          </w:p>
        </w:tc>
        <w:tc>
          <w:tcPr>
            <w:tcW w:w="291" w:type="pct"/>
            <w:tcBorders>
              <w:top w:val="nil"/>
              <w:left w:val="nil"/>
              <w:bottom w:val="nil"/>
              <w:right w:val="nil"/>
            </w:tcBorders>
            <w:shd w:val="clear" w:color="auto" w:fill="auto"/>
            <w:noWrap/>
            <w:vAlign w:val="bottom"/>
          </w:tcPr>
          <w:p w14:paraId="2817C82E" w14:textId="77777777" w:rsidR="00696019" w:rsidRPr="00595B60" w:rsidRDefault="00696019" w:rsidP="00962DF7">
            <w:pPr>
              <w:jc w:val="right"/>
              <w:rPr>
                <w:rFonts w:cs="Times New Roman"/>
                <w:szCs w:val="20"/>
              </w:rPr>
            </w:pPr>
            <w:r w:rsidRPr="00595B60">
              <w:rPr>
                <w:rFonts w:cs="Times New Roman"/>
                <w:szCs w:val="20"/>
              </w:rPr>
              <w:t>536</w:t>
            </w:r>
          </w:p>
        </w:tc>
        <w:tc>
          <w:tcPr>
            <w:tcW w:w="291" w:type="pct"/>
            <w:tcBorders>
              <w:top w:val="nil"/>
              <w:left w:val="nil"/>
              <w:bottom w:val="nil"/>
              <w:right w:val="nil"/>
            </w:tcBorders>
            <w:shd w:val="clear" w:color="auto" w:fill="auto"/>
            <w:noWrap/>
            <w:vAlign w:val="bottom"/>
          </w:tcPr>
          <w:p w14:paraId="3367565E"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1E691CD5"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4183D233" w14:textId="77777777" w:rsidR="00696019" w:rsidRPr="00595B60" w:rsidRDefault="00696019" w:rsidP="00962DF7">
            <w:pPr>
              <w:jc w:val="right"/>
              <w:rPr>
                <w:rFonts w:cs="Times New Roman"/>
                <w:szCs w:val="20"/>
              </w:rPr>
            </w:pPr>
            <w:r w:rsidRPr="00595B60">
              <w:rPr>
                <w:rFonts w:cs="Times New Roman"/>
                <w:szCs w:val="20"/>
              </w:rPr>
              <w:t>-75</w:t>
            </w:r>
          </w:p>
        </w:tc>
        <w:tc>
          <w:tcPr>
            <w:tcW w:w="577" w:type="pct"/>
            <w:gridSpan w:val="2"/>
            <w:tcBorders>
              <w:top w:val="nil"/>
              <w:left w:val="nil"/>
              <w:bottom w:val="nil"/>
              <w:right w:val="nil"/>
            </w:tcBorders>
            <w:shd w:val="clear" w:color="auto" w:fill="auto"/>
            <w:noWrap/>
            <w:vAlign w:val="bottom"/>
          </w:tcPr>
          <w:p w14:paraId="7923B88E" w14:textId="77777777" w:rsidR="00696019" w:rsidRPr="00595B60" w:rsidRDefault="00696019" w:rsidP="00962DF7">
            <w:pPr>
              <w:jc w:val="right"/>
              <w:rPr>
                <w:rFonts w:cs="Times New Roman"/>
                <w:szCs w:val="20"/>
              </w:rPr>
            </w:pPr>
            <w:r w:rsidRPr="00595B60">
              <w:rPr>
                <w:rFonts w:cs="Times New Roman"/>
                <w:szCs w:val="20"/>
              </w:rPr>
              <w:t>-2.53*</w:t>
            </w:r>
            <w:r w:rsidRPr="00595B60">
              <w:rPr>
                <w:rFonts w:cs="Times New Roman"/>
                <w:color w:val="FFFFFF"/>
                <w:szCs w:val="20"/>
              </w:rPr>
              <w:t>__</w:t>
            </w:r>
          </w:p>
        </w:tc>
        <w:tc>
          <w:tcPr>
            <w:tcW w:w="146" w:type="pct"/>
            <w:tcBorders>
              <w:top w:val="nil"/>
              <w:left w:val="nil"/>
              <w:bottom w:val="nil"/>
              <w:right w:val="nil"/>
            </w:tcBorders>
            <w:shd w:val="clear" w:color="auto" w:fill="auto"/>
            <w:noWrap/>
            <w:vAlign w:val="bottom"/>
          </w:tcPr>
          <w:p w14:paraId="6A6C0B1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DF2FDD3" w14:textId="77777777" w:rsidR="00696019" w:rsidRPr="00595B60" w:rsidRDefault="00696019" w:rsidP="00962DF7">
            <w:pPr>
              <w:jc w:val="center"/>
              <w:rPr>
                <w:rFonts w:cs="Times New Roman"/>
                <w:szCs w:val="20"/>
              </w:rPr>
            </w:pPr>
            <w:r w:rsidRPr="00595B60">
              <w:rPr>
                <w:rFonts w:cs="Times New Roman"/>
                <w:szCs w:val="20"/>
              </w:rPr>
              <w:t>0.96</w:t>
            </w:r>
          </w:p>
        </w:tc>
        <w:tc>
          <w:tcPr>
            <w:tcW w:w="273" w:type="pct"/>
            <w:tcBorders>
              <w:top w:val="nil"/>
              <w:left w:val="nil"/>
              <w:bottom w:val="nil"/>
              <w:right w:val="nil"/>
            </w:tcBorders>
            <w:shd w:val="clear" w:color="auto" w:fill="auto"/>
            <w:noWrap/>
            <w:vAlign w:val="bottom"/>
          </w:tcPr>
          <w:p w14:paraId="7E005A85"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1AF24EFA" w14:textId="77777777" w:rsidTr="00FC4576">
        <w:trPr>
          <w:trHeight w:hRule="exact" w:val="288"/>
        </w:trPr>
        <w:tc>
          <w:tcPr>
            <w:tcW w:w="985" w:type="pct"/>
            <w:tcBorders>
              <w:top w:val="nil"/>
              <w:left w:val="nil"/>
              <w:bottom w:val="nil"/>
              <w:right w:val="nil"/>
            </w:tcBorders>
            <w:shd w:val="clear" w:color="auto" w:fill="auto"/>
            <w:noWrap/>
            <w:vAlign w:val="bottom"/>
          </w:tcPr>
          <w:p w14:paraId="2F88A70C" w14:textId="77777777" w:rsidR="00696019" w:rsidRPr="00595B60" w:rsidRDefault="00696019" w:rsidP="00962DF7">
            <w:pPr>
              <w:rPr>
                <w:rFonts w:cs="Times New Roman"/>
                <w:szCs w:val="20"/>
              </w:rPr>
            </w:pPr>
            <w:r w:rsidRPr="00595B60">
              <w:rPr>
                <w:rFonts w:cs="Times New Roman"/>
                <w:szCs w:val="20"/>
              </w:rPr>
              <w:t>Lithuania</w:t>
            </w:r>
          </w:p>
        </w:tc>
        <w:tc>
          <w:tcPr>
            <w:tcW w:w="146" w:type="pct"/>
            <w:tcBorders>
              <w:top w:val="nil"/>
              <w:left w:val="nil"/>
              <w:bottom w:val="nil"/>
              <w:right w:val="nil"/>
            </w:tcBorders>
            <w:shd w:val="clear" w:color="auto" w:fill="auto"/>
            <w:noWrap/>
            <w:vAlign w:val="bottom"/>
          </w:tcPr>
          <w:p w14:paraId="287D5027"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6A78A502" w14:textId="77777777" w:rsidR="00696019" w:rsidRPr="00595B60" w:rsidRDefault="00696019" w:rsidP="00962DF7">
            <w:pPr>
              <w:jc w:val="right"/>
              <w:rPr>
                <w:rFonts w:cs="Times New Roman"/>
                <w:szCs w:val="20"/>
              </w:rPr>
            </w:pPr>
            <w:r w:rsidRPr="00595B60">
              <w:rPr>
                <w:rFonts w:cs="Times New Roman"/>
                <w:szCs w:val="20"/>
              </w:rPr>
              <w:t>66</w:t>
            </w:r>
          </w:p>
        </w:tc>
        <w:tc>
          <w:tcPr>
            <w:tcW w:w="291" w:type="pct"/>
            <w:tcBorders>
              <w:top w:val="nil"/>
              <w:left w:val="nil"/>
              <w:bottom w:val="nil"/>
              <w:right w:val="nil"/>
            </w:tcBorders>
            <w:shd w:val="clear" w:color="auto" w:fill="auto"/>
            <w:noWrap/>
            <w:vAlign w:val="bottom"/>
          </w:tcPr>
          <w:p w14:paraId="315F2A73" w14:textId="77777777" w:rsidR="00696019" w:rsidRPr="00595B60" w:rsidRDefault="00696019" w:rsidP="00962DF7">
            <w:pPr>
              <w:jc w:val="right"/>
              <w:rPr>
                <w:rFonts w:cs="Times New Roman"/>
                <w:szCs w:val="20"/>
              </w:rPr>
            </w:pPr>
            <w:r w:rsidRPr="00595B60">
              <w:rPr>
                <w:rFonts w:cs="Times New Roman"/>
                <w:szCs w:val="20"/>
              </w:rPr>
              <w:t>556</w:t>
            </w:r>
          </w:p>
        </w:tc>
        <w:tc>
          <w:tcPr>
            <w:tcW w:w="291" w:type="pct"/>
            <w:tcBorders>
              <w:top w:val="nil"/>
              <w:left w:val="nil"/>
              <w:bottom w:val="nil"/>
              <w:right w:val="nil"/>
            </w:tcBorders>
            <w:shd w:val="clear" w:color="auto" w:fill="auto"/>
            <w:noWrap/>
            <w:vAlign w:val="bottom"/>
          </w:tcPr>
          <w:p w14:paraId="2AEC46C2" w14:textId="77777777" w:rsidR="00696019" w:rsidRPr="00595B60" w:rsidRDefault="00696019" w:rsidP="00962DF7">
            <w:pPr>
              <w:jc w:val="right"/>
              <w:rPr>
                <w:rFonts w:cs="Times New Roman"/>
                <w:szCs w:val="20"/>
              </w:rPr>
            </w:pPr>
            <w:r w:rsidRPr="00595B60">
              <w:rPr>
                <w:rFonts w:cs="Times New Roman"/>
                <w:szCs w:val="20"/>
              </w:rPr>
              <w:t>71</w:t>
            </w:r>
          </w:p>
        </w:tc>
        <w:tc>
          <w:tcPr>
            <w:tcW w:w="146" w:type="pct"/>
            <w:tcBorders>
              <w:top w:val="nil"/>
              <w:left w:val="nil"/>
              <w:bottom w:val="nil"/>
              <w:right w:val="nil"/>
            </w:tcBorders>
            <w:shd w:val="clear" w:color="auto" w:fill="auto"/>
            <w:noWrap/>
            <w:vAlign w:val="bottom"/>
          </w:tcPr>
          <w:p w14:paraId="4563572B"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F13EC88" w14:textId="77777777" w:rsidR="00696019" w:rsidRPr="00595B60" w:rsidRDefault="00696019" w:rsidP="00962DF7">
            <w:pPr>
              <w:jc w:val="right"/>
              <w:rPr>
                <w:rFonts w:cs="Times New Roman"/>
                <w:szCs w:val="20"/>
              </w:rPr>
            </w:pPr>
            <w:r w:rsidRPr="00595B60">
              <w:rPr>
                <w:rFonts w:cs="Times New Roman"/>
                <w:szCs w:val="20"/>
              </w:rPr>
              <w:t>4,163</w:t>
            </w:r>
          </w:p>
        </w:tc>
        <w:tc>
          <w:tcPr>
            <w:tcW w:w="291" w:type="pct"/>
            <w:tcBorders>
              <w:top w:val="nil"/>
              <w:left w:val="nil"/>
              <w:bottom w:val="nil"/>
              <w:right w:val="nil"/>
            </w:tcBorders>
            <w:shd w:val="clear" w:color="auto" w:fill="auto"/>
            <w:noWrap/>
            <w:vAlign w:val="bottom"/>
          </w:tcPr>
          <w:p w14:paraId="0A65E411" w14:textId="77777777" w:rsidR="00696019" w:rsidRPr="00595B60" w:rsidRDefault="00696019" w:rsidP="00962DF7">
            <w:pPr>
              <w:jc w:val="right"/>
              <w:rPr>
                <w:rFonts w:cs="Times New Roman"/>
                <w:szCs w:val="20"/>
              </w:rPr>
            </w:pPr>
            <w:r w:rsidRPr="00595B60">
              <w:rPr>
                <w:rFonts w:cs="Times New Roman"/>
                <w:szCs w:val="20"/>
              </w:rPr>
              <w:t>496</w:t>
            </w:r>
          </w:p>
        </w:tc>
        <w:tc>
          <w:tcPr>
            <w:tcW w:w="291" w:type="pct"/>
            <w:tcBorders>
              <w:top w:val="nil"/>
              <w:left w:val="nil"/>
              <w:bottom w:val="nil"/>
              <w:right w:val="nil"/>
            </w:tcBorders>
            <w:shd w:val="clear" w:color="auto" w:fill="auto"/>
            <w:noWrap/>
            <w:vAlign w:val="bottom"/>
          </w:tcPr>
          <w:p w14:paraId="01EB1EAC" w14:textId="77777777" w:rsidR="00696019" w:rsidRPr="00595B60" w:rsidRDefault="00696019" w:rsidP="00962DF7">
            <w:pPr>
              <w:jc w:val="right"/>
              <w:rPr>
                <w:rFonts w:cs="Times New Roman"/>
                <w:szCs w:val="20"/>
              </w:rPr>
            </w:pPr>
            <w:r w:rsidRPr="00595B60">
              <w:rPr>
                <w:rFonts w:cs="Times New Roman"/>
                <w:szCs w:val="20"/>
              </w:rPr>
              <w:t>85</w:t>
            </w:r>
          </w:p>
        </w:tc>
        <w:tc>
          <w:tcPr>
            <w:tcW w:w="146" w:type="pct"/>
            <w:tcBorders>
              <w:top w:val="nil"/>
              <w:left w:val="nil"/>
              <w:bottom w:val="nil"/>
              <w:right w:val="nil"/>
            </w:tcBorders>
            <w:shd w:val="clear" w:color="auto" w:fill="auto"/>
            <w:noWrap/>
            <w:vAlign w:val="bottom"/>
          </w:tcPr>
          <w:p w14:paraId="34044C54"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23F113ED" w14:textId="77777777" w:rsidR="00696019" w:rsidRPr="00595B60" w:rsidRDefault="00696019" w:rsidP="00962DF7">
            <w:pPr>
              <w:jc w:val="right"/>
              <w:rPr>
                <w:rFonts w:cs="Times New Roman"/>
                <w:szCs w:val="20"/>
              </w:rPr>
            </w:pPr>
            <w:r w:rsidRPr="00595B60">
              <w:rPr>
                <w:rFonts w:cs="Times New Roman"/>
                <w:szCs w:val="20"/>
              </w:rPr>
              <w:t>61</w:t>
            </w:r>
          </w:p>
        </w:tc>
        <w:tc>
          <w:tcPr>
            <w:tcW w:w="577" w:type="pct"/>
            <w:gridSpan w:val="2"/>
            <w:tcBorders>
              <w:top w:val="nil"/>
              <w:left w:val="nil"/>
              <w:bottom w:val="nil"/>
              <w:right w:val="nil"/>
            </w:tcBorders>
            <w:shd w:val="clear" w:color="auto" w:fill="auto"/>
            <w:noWrap/>
            <w:vAlign w:val="bottom"/>
          </w:tcPr>
          <w:p w14:paraId="72963AAB" w14:textId="77777777" w:rsidR="00696019" w:rsidRPr="00595B60" w:rsidRDefault="00696019" w:rsidP="00962DF7">
            <w:pPr>
              <w:jc w:val="right"/>
              <w:rPr>
                <w:rFonts w:cs="Times New Roman"/>
                <w:szCs w:val="20"/>
              </w:rPr>
            </w:pPr>
            <w:r w:rsidRPr="00595B60">
              <w:rPr>
                <w:rFonts w:cs="Times New Roman"/>
                <w:szCs w:val="20"/>
              </w:rPr>
              <w:t>6.90***</w:t>
            </w:r>
          </w:p>
        </w:tc>
        <w:tc>
          <w:tcPr>
            <w:tcW w:w="146" w:type="pct"/>
            <w:tcBorders>
              <w:top w:val="nil"/>
              <w:left w:val="nil"/>
              <w:bottom w:val="nil"/>
              <w:right w:val="nil"/>
            </w:tcBorders>
            <w:shd w:val="clear" w:color="auto" w:fill="auto"/>
            <w:noWrap/>
            <w:vAlign w:val="bottom"/>
          </w:tcPr>
          <w:p w14:paraId="0855AE95"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5A17325D" w14:textId="77777777" w:rsidR="00696019" w:rsidRPr="00595B60" w:rsidRDefault="00696019" w:rsidP="00962DF7">
            <w:pPr>
              <w:jc w:val="center"/>
              <w:rPr>
                <w:rFonts w:cs="Times New Roman"/>
                <w:szCs w:val="20"/>
              </w:rPr>
            </w:pPr>
            <w:r w:rsidRPr="00595B60">
              <w:rPr>
                <w:rFonts w:cs="Times New Roman"/>
                <w:szCs w:val="20"/>
              </w:rPr>
              <w:t>0.71</w:t>
            </w:r>
          </w:p>
        </w:tc>
        <w:tc>
          <w:tcPr>
            <w:tcW w:w="273" w:type="pct"/>
            <w:tcBorders>
              <w:top w:val="nil"/>
              <w:left w:val="nil"/>
              <w:bottom w:val="nil"/>
              <w:right w:val="nil"/>
            </w:tcBorders>
            <w:shd w:val="clear" w:color="auto" w:fill="auto"/>
            <w:noWrap/>
            <w:vAlign w:val="bottom"/>
          </w:tcPr>
          <w:p w14:paraId="46F40861"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2BE4683A" w14:textId="77777777" w:rsidTr="00FC4576">
        <w:trPr>
          <w:trHeight w:hRule="exact" w:val="288"/>
        </w:trPr>
        <w:tc>
          <w:tcPr>
            <w:tcW w:w="985" w:type="pct"/>
            <w:tcBorders>
              <w:top w:val="nil"/>
              <w:left w:val="nil"/>
              <w:bottom w:val="nil"/>
              <w:right w:val="nil"/>
            </w:tcBorders>
            <w:shd w:val="clear" w:color="auto" w:fill="auto"/>
            <w:noWrap/>
            <w:vAlign w:val="bottom"/>
          </w:tcPr>
          <w:p w14:paraId="5CCC8936" w14:textId="77777777" w:rsidR="00696019" w:rsidRPr="00595B60" w:rsidRDefault="00696019" w:rsidP="00962DF7">
            <w:pPr>
              <w:rPr>
                <w:rFonts w:cs="Times New Roman"/>
                <w:szCs w:val="20"/>
              </w:rPr>
            </w:pPr>
            <w:r w:rsidRPr="00595B60">
              <w:rPr>
                <w:rFonts w:cs="Times New Roman"/>
                <w:szCs w:val="20"/>
              </w:rPr>
              <w:t>Macao (China)</w:t>
            </w:r>
          </w:p>
        </w:tc>
        <w:tc>
          <w:tcPr>
            <w:tcW w:w="146" w:type="pct"/>
            <w:tcBorders>
              <w:top w:val="nil"/>
              <w:left w:val="nil"/>
              <w:bottom w:val="nil"/>
              <w:right w:val="nil"/>
            </w:tcBorders>
            <w:shd w:val="clear" w:color="auto" w:fill="auto"/>
            <w:noWrap/>
            <w:vAlign w:val="bottom"/>
          </w:tcPr>
          <w:p w14:paraId="2DB8C5E5"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48C9D89" w14:textId="77777777" w:rsidR="00696019" w:rsidRPr="00595B60" w:rsidRDefault="00696019" w:rsidP="00962DF7">
            <w:pPr>
              <w:jc w:val="right"/>
              <w:rPr>
                <w:rFonts w:cs="Times New Roman"/>
                <w:szCs w:val="20"/>
              </w:rPr>
            </w:pPr>
            <w:r w:rsidRPr="00595B60">
              <w:rPr>
                <w:rFonts w:cs="Times New Roman"/>
                <w:szCs w:val="20"/>
              </w:rPr>
              <w:t>5,060</w:t>
            </w:r>
          </w:p>
        </w:tc>
        <w:tc>
          <w:tcPr>
            <w:tcW w:w="291" w:type="pct"/>
            <w:tcBorders>
              <w:top w:val="nil"/>
              <w:left w:val="nil"/>
              <w:bottom w:val="nil"/>
              <w:right w:val="nil"/>
            </w:tcBorders>
            <w:shd w:val="clear" w:color="auto" w:fill="auto"/>
            <w:noWrap/>
            <w:vAlign w:val="bottom"/>
          </w:tcPr>
          <w:p w14:paraId="41846537" w14:textId="77777777" w:rsidR="00696019" w:rsidRPr="00595B60" w:rsidRDefault="00696019" w:rsidP="00962DF7">
            <w:pPr>
              <w:jc w:val="right"/>
              <w:rPr>
                <w:rFonts w:cs="Times New Roman"/>
                <w:szCs w:val="20"/>
              </w:rPr>
            </w:pPr>
            <w:r w:rsidRPr="00595B60">
              <w:rPr>
                <w:rFonts w:cs="Times New Roman"/>
                <w:szCs w:val="20"/>
              </w:rPr>
              <w:t>523</w:t>
            </w:r>
          </w:p>
        </w:tc>
        <w:tc>
          <w:tcPr>
            <w:tcW w:w="291" w:type="pct"/>
            <w:tcBorders>
              <w:top w:val="nil"/>
              <w:left w:val="nil"/>
              <w:bottom w:val="nil"/>
              <w:right w:val="nil"/>
            </w:tcBorders>
            <w:shd w:val="clear" w:color="auto" w:fill="auto"/>
            <w:noWrap/>
            <w:vAlign w:val="bottom"/>
          </w:tcPr>
          <w:p w14:paraId="0F2BBDA9" w14:textId="77777777" w:rsidR="00696019" w:rsidRPr="00595B60" w:rsidRDefault="00696019" w:rsidP="00962DF7">
            <w:pPr>
              <w:jc w:val="right"/>
              <w:rPr>
                <w:rFonts w:cs="Times New Roman"/>
                <w:szCs w:val="20"/>
              </w:rPr>
            </w:pPr>
            <w:r w:rsidRPr="00595B60">
              <w:rPr>
                <w:rFonts w:cs="Times New Roman"/>
                <w:szCs w:val="20"/>
              </w:rPr>
              <w:t>78</w:t>
            </w:r>
          </w:p>
        </w:tc>
        <w:tc>
          <w:tcPr>
            <w:tcW w:w="146" w:type="pct"/>
            <w:tcBorders>
              <w:top w:val="nil"/>
              <w:left w:val="nil"/>
              <w:bottom w:val="nil"/>
              <w:right w:val="nil"/>
            </w:tcBorders>
            <w:shd w:val="clear" w:color="auto" w:fill="auto"/>
            <w:noWrap/>
            <w:vAlign w:val="bottom"/>
          </w:tcPr>
          <w:p w14:paraId="1C17A53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522AA20C" w14:textId="77777777" w:rsidR="00696019" w:rsidRPr="00595B60" w:rsidRDefault="00696019" w:rsidP="00962DF7">
            <w:pPr>
              <w:jc w:val="right"/>
              <w:rPr>
                <w:rFonts w:cs="Times New Roman"/>
                <w:szCs w:val="20"/>
              </w:rPr>
            </w:pPr>
            <w:r w:rsidRPr="00595B60">
              <w:rPr>
                <w:rFonts w:cs="Times New Roman"/>
                <w:szCs w:val="20"/>
              </w:rPr>
              <w:t>218</w:t>
            </w:r>
          </w:p>
        </w:tc>
        <w:tc>
          <w:tcPr>
            <w:tcW w:w="291" w:type="pct"/>
            <w:tcBorders>
              <w:top w:val="nil"/>
              <w:left w:val="nil"/>
              <w:bottom w:val="nil"/>
              <w:right w:val="nil"/>
            </w:tcBorders>
            <w:shd w:val="clear" w:color="auto" w:fill="auto"/>
            <w:noWrap/>
            <w:vAlign w:val="bottom"/>
          </w:tcPr>
          <w:p w14:paraId="4897897D" w14:textId="77777777" w:rsidR="00696019" w:rsidRPr="00595B60" w:rsidRDefault="00696019" w:rsidP="00962DF7">
            <w:pPr>
              <w:jc w:val="right"/>
              <w:rPr>
                <w:rFonts w:cs="Times New Roman"/>
                <w:szCs w:val="20"/>
              </w:rPr>
            </w:pPr>
            <w:r w:rsidRPr="00595B60">
              <w:rPr>
                <w:rFonts w:cs="Times New Roman"/>
                <w:szCs w:val="20"/>
              </w:rPr>
              <w:t>485</w:t>
            </w:r>
          </w:p>
        </w:tc>
        <w:tc>
          <w:tcPr>
            <w:tcW w:w="291" w:type="pct"/>
            <w:tcBorders>
              <w:top w:val="nil"/>
              <w:left w:val="nil"/>
              <w:bottom w:val="nil"/>
              <w:right w:val="nil"/>
            </w:tcBorders>
            <w:shd w:val="clear" w:color="auto" w:fill="auto"/>
            <w:noWrap/>
            <w:vAlign w:val="bottom"/>
          </w:tcPr>
          <w:p w14:paraId="78826629" w14:textId="77777777" w:rsidR="00696019" w:rsidRPr="00595B60" w:rsidRDefault="00696019" w:rsidP="00962DF7">
            <w:pPr>
              <w:jc w:val="right"/>
              <w:rPr>
                <w:rFonts w:cs="Times New Roman"/>
                <w:szCs w:val="20"/>
              </w:rPr>
            </w:pPr>
            <w:r w:rsidRPr="00595B60">
              <w:rPr>
                <w:rFonts w:cs="Times New Roman"/>
                <w:szCs w:val="20"/>
              </w:rPr>
              <w:t>65</w:t>
            </w:r>
          </w:p>
        </w:tc>
        <w:tc>
          <w:tcPr>
            <w:tcW w:w="146" w:type="pct"/>
            <w:tcBorders>
              <w:top w:val="nil"/>
              <w:left w:val="nil"/>
              <w:bottom w:val="nil"/>
              <w:right w:val="nil"/>
            </w:tcBorders>
            <w:shd w:val="clear" w:color="auto" w:fill="auto"/>
            <w:noWrap/>
            <w:vAlign w:val="bottom"/>
          </w:tcPr>
          <w:p w14:paraId="3D96265C"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444A6DD0" w14:textId="77777777" w:rsidR="00696019" w:rsidRPr="00595B60" w:rsidRDefault="00696019" w:rsidP="00962DF7">
            <w:pPr>
              <w:jc w:val="right"/>
              <w:rPr>
                <w:rFonts w:cs="Times New Roman"/>
                <w:szCs w:val="20"/>
              </w:rPr>
            </w:pPr>
            <w:r w:rsidRPr="00595B60">
              <w:rPr>
                <w:rFonts w:cs="Times New Roman"/>
                <w:szCs w:val="20"/>
              </w:rPr>
              <w:t>38</w:t>
            </w:r>
          </w:p>
        </w:tc>
        <w:tc>
          <w:tcPr>
            <w:tcW w:w="577" w:type="pct"/>
            <w:gridSpan w:val="2"/>
            <w:tcBorders>
              <w:top w:val="nil"/>
              <w:left w:val="nil"/>
              <w:bottom w:val="nil"/>
              <w:right w:val="nil"/>
            </w:tcBorders>
            <w:shd w:val="clear" w:color="auto" w:fill="auto"/>
            <w:noWrap/>
            <w:vAlign w:val="bottom"/>
          </w:tcPr>
          <w:p w14:paraId="7663AEF5" w14:textId="77777777" w:rsidR="00696019" w:rsidRPr="00595B60" w:rsidRDefault="00696019" w:rsidP="00962DF7">
            <w:pPr>
              <w:jc w:val="right"/>
              <w:rPr>
                <w:rFonts w:cs="Times New Roman"/>
                <w:szCs w:val="20"/>
              </w:rPr>
            </w:pPr>
            <w:r w:rsidRPr="00595B60">
              <w:rPr>
                <w:rFonts w:cs="Times New Roman"/>
                <w:szCs w:val="20"/>
              </w:rPr>
              <w:t>8.36***</w:t>
            </w:r>
          </w:p>
        </w:tc>
        <w:tc>
          <w:tcPr>
            <w:tcW w:w="146" w:type="pct"/>
            <w:tcBorders>
              <w:top w:val="nil"/>
              <w:left w:val="nil"/>
              <w:bottom w:val="nil"/>
              <w:right w:val="nil"/>
            </w:tcBorders>
            <w:shd w:val="clear" w:color="auto" w:fill="auto"/>
            <w:noWrap/>
            <w:vAlign w:val="bottom"/>
          </w:tcPr>
          <w:p w14:paraId="693BEA82"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AA060A8" w14:textId="77777777" w:rsidR="00696019" w:rsidRPr="00595B60" w:rsidRDefault="00696019" w:rsidP="00962DF7">
            <w:pPr>
              <w:jc w:val="center"/>
              <w:rPr>
                <w:rFonts w:cs="Times New Roman"/>
                <w:szCs w:val="20"/>
              </w:rPr>
            </w:pPr>
            <w:r w:rsidRPr="00595B60">
              <w:rPr>
                <w:rFonts w:cs="Times New Roman"/>
                <w:szCs w:val="20"/>
              </w:rPr>
              <w:t>0.49</w:t>
            </w:r>
          </w:p>
        </w:tc>
        <w:tc>
          <w:tcPr>
            <w:tcW w:w="273" w:type="pct"/>
            <w:tcBorders>
              <w:top w:val="nil"/>
              <w:left w:val="nil"/>
              <w:bottom w:val="nil"/>
              <w:right w:val="nil"/>
            </w:tcBorders>
            <w:shd w:val="clear" w:color="auto" w:fill="auto"/>
            <w:noWrap/>
            <w:vAlign w:val="bottom"/>
          </w:tcPr>
          <w:p w14:paraId="35A8E84B"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025E91D0" w14:textId="77777777" w:rsidTr="00FC4576">
        <w:trPr>
          <w:trHeight w:hRule="exact" w:val="288"/>
        </w:trPr>
        <w:tc>
          <w:tcPr>
            <w:tcW w:w="985" w:type="pct"/>
            <w:tcBorders>
              <w:top w:val="nil"/>
              <w:left w:val="nil"/>
              <w:bottom w:val="nil"/>
              <w:right w:val="nil"/>
            </w:tcBorders>
            <w:shd w:val="clear" w:color="auto" w:fill="auto"/>
            <w:noWrap/>
            <w:vAlign w:val="bottom"/>
          </w:tcPr>
          <w:p w14:paraId="747F50E2" w14:textId="77777777" w:rsidR="00696019" w:rsidRPr="00595B60" w:rsidRDefault="00696019" w:rsidP="00962DF7">
            <w:pPr>
              <w:rPr>
                <w:rFonts w:cs="Times New Roman"/>
                <w:szCs w:val="20"/>
              </w:rPr>
            </w:pPr>
            <w:r w:rsidRPr="00595B60">
              <w:rPr>
                <w:rFonts w:cs="Times New Roman"/>
                <w:szCs w:val="20"/>
              </w:rPr>
              <w:t>Malaysia</w:t>
            </w:r>
          </w:p>
        </w:tc>
        <w:tc>
          <w:tcPr>
            <w:tcW w:w="146" w:type="pct"/>
            <w:tcBorders>
              <w:top w:val="nil"/>
              <w:left w:val="nil"/>
              <w:bottom w:val="nil"/>
              <w:right w:val="nil"/>
            </w:tcBorders>
            <w:shd w:val="clear" w:color="auto" w:fill="auto"/>
            <w:noWrap/>
            <w:vAlign w:val="bottom"/>
          </w:tcPr>
          <w:p w14:paraId="534EE9CF"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156C7FD8" w14:textId="77777777" w:rsidR="00696019" w:rsidRPr="00595B60" w:rsidRDefault="00696019" w:rsidP="00962DF7">
            <w:pPr>
              <w:jc w:val="right"/>
              <w:rPr>
                <w:rFonts w:cs="Times New Roman"/>
                <w:szCs w:val="20"/>
              </w:rPr>
            </w:pPr>
            <w:r w:rsidRPr="00595B60">
              <w:rPr>
                <w:rFonts w:cs="Times New Roman"/>
                <w:szCs w:val="20"/>
              </w:rPr>
              <w:t>209</w:t>
            </w:r>
          </w:p>
        </w:tc>
        <w:tc>
          <w:tcPr>
            <w:tcW w:w="291" w:type="pct"/>
            <w:tcBorders>
              <w:top w:val="nil"/>
              <w:left w:val="nil"/>
              <w:bottom w:val="nil"/>
              <w:right w:val="nil"/>
            </w:tcBorders>
            <w:shd w:val="clear" w:color="auto" w:fill="auto"/>
            <w:noWrap/>
            <w:vAlign w:val="bottom"/>
          </w:tcPr>
          <w:p w14:paraId="7E714C8B" w14:textId="77777777" w:rsidR="00696019" w:rsidRPr="00595B60" w:rsidRDefault="00696019" w:rsidP="00962DF7">
            <w:pPr>
              <w:jc w:val="right"/>
              <w:rPr>
                <w:rFonts w:cs="Times New Roman"/>
                <w:szCs w:val="20"/>
              </w:rPr>
            </w:pPr>
            <w:r w:rsidRPr="00595B60">
              <w:rPr>
                <w:rFonts w:cs="Times New Roman"/>
                <w:szCs w:val="20"/>
              </w:rPr>
              <w:t>451</w:t>
            </w:r>
          </w:p>
        </w:tc>
        <w:tc>
          <w:tcPr>
            <w:tcW w:w="291" w:type="pct"/>
            <w:tcBorders>
              <w:top w:val="nil"/>
              <w:left w:val="nil"/>
              <w:bottom w:val="nil"/>
              <w:right w:val="nil"/>
            </w:tcBorders>
            <w:shd w:val="clear" w:color="auto" w:fill="auto"/>
            <w:noWrap/>
            <w:vAlign w:val="bottom"/>
          </w:tcPr>
          <w:p w14:paraId="5B9270D9" w14:textId="77777777" w:rsidR="00696019" w:rsidRPr="00595B60" w:rsidRDefault="00696019" w:rsidP="00962DF7">
            <w:pPr>
              <w:jc w:val="right"/>
              <w:rPr>
                <w:rFonts w:cs="Times New Roman"/>
                <w:szCs w:val="20"/>
              </w:rPr>
            </w:pPr>
            <w:r w:rsidRPr="00595B60">
              <w:rPr>
                <w:rFonts w:cs="Times New Roman"/>
                <w:szCs w:val="20"/>
              </w:rPr>
              <w:t>98</w:t>
            </w:r>
          </w:p>
        </w:tc>
        <w:tc>
          <w:tcPr>
            <w:tcW w:w="146" w:type="pct"/>
            <w:tcBorders>
              <w:top w:val="nil"/>
              <w:left w:val="nil"/>
              <w:bottom w:val="nil"/>
              <w:right w:val="nil"/>
            </w:tcBorders>
            <w:shd w:val="clear" w:color="auto" w:fill="auto"/>
            <w:noWrap/>
            <w:vAlign w:val="bottom"/>
          </w:tcPr>
          <w:p w14:paraId="1C001485"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A1FE412" w14:textId="77777777" w:rsidR="00696019" w:rsidRPr="00595B60" w:rsidRDefault="00696019" w:rsidP="00962DF7">
            <w:pPr>
              <w:jc w:val="right"/>
              <w:rPr>
                <w:rFonts w:cs="Times New Roman"/>
                <w:szCs w:val="20"/>
              </w:rPr>
            </w:pPr>
            <w:r w:rsidRPr="00595B60">
              <w:rPr>
                <w:rFonts w:cs="Times New Roman"/>
                <w:szCs w:val="20"/>
              </w:rPr>
              <w:t>4,936</w:t>
            </w:r>
          </w:p>
        </w:tc>
        <w:tc>
          <w:tcPr>
            <w:tcW w:w="291" w:type="pct"/>
            <w:tcBorders>
              <w:top w:val="nil"/>
              <w:left w:val="nil"/>
              <w:bottom w:val="nil"/>
              <w:right w:val="nil"/>
            </w:tcBorders>
            <w:shd w:val="clear" w:color="auto" w:fill="auto"/>
            <w:noWrap/>
            <w:vAlign w:val="bottom"/>
          </w:tcPr>
          <w:p w14:paraId="447D5164" w14:textId="77777777" w:rsidR="00696019" w:rsidRPr="00595B60" w:rsidRDefault="00696019" w:rsidP="00962DF7">
            <w:pPr>
              <w:jc w:val="right"/>
              <w:rPr>
                <w:rFonts w:cs="Times New Roman"/>
                <w:szCs w:val="20"/>
              </w:rPr>
            </w:pPr>
            <w:r w:rsidRPr="00595B60">
              <w:rPr>
                <w:rFonts w:cs="Times New Roman"/>
                <w:szCs w:val="20"/>
              </w:rPr>
              <w:t>419</w:t>
            </w:r>
          </w:p>
        </w:tc>
        <w:tc>
          <w:tcPr>
            <w:tcW w:w="291" w:type="pct"/>
            <w:tcBorders>
              <w:top w:val="nil"/>
              <w:left w:val="nil"/>
              <w:bottom w:val="nil"/>
              <w:right w:val="nil"/>
            </w:tcBorders>
            <w:shd w:val="clear" w:color="auto" w:fill="auto"/>
            <w:noWrap/>
            <w:vAlign w:val="bottom"/>
          </w:tcPr>
          <w:p w14:paraId="16A854C7" w14:textId="77777777" w:rsidR="00696019" w:rsidRPr="00595B60" w:rsidRDefault="00696019" w:rsidP="00962DF7">
            <w:pPr>
              <w:jc w:val="right"/>
              <w:rPr>
                <w:rFonts w:cs="Times New Roman"/>
                <w:szCs w:val="20"/>
              </w:rPr>
            </w:pPr>
            <w:r w:rsidRPr="00595B60">
              <w:rPr>
                <w:rFonts w:cs="Times New Roman"/>
                <w:szCs w:val="20"/>
              </w:rPr>
              <w:t>77</w:t>
            </w:r>
          </w:p>
        </w:tc>
        <w:tc>
          <w:tcPr>
            <w:tcW w:w="146" w:type="pct"/>
            <w:tcBorders>
              <w:top w:val="nil"/>
              <w:left w:val="nil"/>
              <w:bottom w:val="nil"/>
              <w:right w:val="nil"/>
            </w:tcBorders>
            <w:shd w:val="clear" w:color="auto" w:fill="auto"/>
            <w:noWrap/>
            <w:vAlign w:val="bottom"/>
          </w:tcPr>
          <w:p w14:paraId="52C91BE7"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08403CF2" w14:textId="77777777" w:rsidR="00696019" w:rsidRPr="00595B60" w:rsidRDefault="00696019" w:rsidP="00962DF7">
            <w:pPr>
              <w:jc w:val="right"/>
              <w:rPr>
                <w:rFonts w:cs="Times New Roman"/>
                <w:szCs w:val="20"/>
              </w:rPr>
            </w:pPr>
            <w:r w:rsidRPr="00595B60">
              <w:rPr>
                <w:rFonts w:cs="Times New Roman"/>
                <w:szCs w:val="20"/>
              </w:rPr>
              <w:t>31</w:t>
            </w:r>
          </w:p>
        </w:tc>
        <w:tc>
          <w:tcPr>
            <w:tcW w:w="577" w:type="pct"/>
            <w:gridSpan w:val="2"/>
            <w:tcBorders>
              <w:top w:val="nil"/>
              <w:left w:val="nil"/>
              <w:bottom w:val="nil"/>
              <w:right w:val="nil"/>
            </w:tcBorders>
            <w:shd w:val="clear" w:color="auto" w:fill="auto"/>
            <w:noWrap/>
            <w:vAlign w:val="bottom"/>
          </w:tcPr>
          <w:p w14:paraId="236EC318" w14:textId="77777777" w:rsidR="00696019" w:rsidRPr="00595B60" w:rsidRDefault="00696019" w:rsidP="00962DF7">
            <w:pPr>
              <w:jc w:val="right"/>
              <w:rPr>
                <w:rFonts w:cs="Times New Roman"/>
                <w:szCs w:val="20"/>
              </w:rPr>
            </w:pPr>
            <w:r w:rsidRPr="00595B60">
              <w:rPr>
                <w:rFonts w:cs="Times New Roman"/>
                <w:szCs w:val="20"/>
              </w:rPr>
              <w:t>4.55***</w:t>
            </w:r>
          </w:p>
        </w:tc>
        <w:tc>
          <w:tcPr>
            <w:tcW w:w="146" w:type="pct"/>
            <w:tcBorders>
              <w:top w:val="nil"/>
              <w:left w:val="nil"/>
              <w:bottom w:val="nil"/>
              <w:right w:val="nil"/>
            </w:tcBorders>
            <w:shd w:val="clear" w:color="auto" w:fill="auto"/>
            <w:noWrap/>
            <w:vAlign w:val="bottom"/>
          </w:tcPr>
          <w:p w14:paraId="6B3F2584"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08F22D3" w14:textId="77777777" w:rsidR="00696019" w:rsidRPr="00595B60" w:rsidRDefault="00696019" w:rsidP="00962DF7">
            <w:pPr>
              <w:jc w:val="center"/>
              <w:rPr>
                <w:rFonts w:cs="Times New Roman"/>
                <w:szCs w:val="20"/>
              </w:rPr>
            </w:pPr>
            <w:r w:rsidRPr="00595B60">
              <w:rPr>
                <w:rFonts w:cs="Times New Roman"/>
                <w:szCs w:val="20"/>
              </w:rPr>
              <w:t>0.40</w:t>
            </w:r>
          </w:p>
        </w:tc>
        <w:tc>
          <w:tcPr>
            <w:tcW w:w="273" w:type="pct"/>
            <w:tcBorders>
              <w:top w:val="nil"/>
              <w:left w:val="nil"/>
              <w:bottom w:val="nil"/>
              <w:right w:val="nil"/>
            </w:tcBorders>
            <w:shd w:val="clear" w:color="auto" w:fill="auto"/>
            <w:noWrap/>
            <w:vAlign w:val="bottom"/>
          </w:tcPr>
          <w:p w14:paraId="3E37EBD1"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2B702E48" w14:textId="77777777" w:rsidTr="00FC4576">
        <w:trPr>
          <w:trHeight w:hRule="exact" w:val="288"/>
        </w:trPr>
        <w:tc>
          <w:tcPr>
            <w:tcW w:w="985" w:type="pct"/>
            <w:tcBorders>
              <w:top w:val="nil"/>
              <w:left w:val="nil"/>
              <w:bottom w:val="nil"/>
              <w:right w:val="nil"/>
            </w:tcBorders>
            <w:shd w:val="clear" w:color="auto" w:fill="auto"/>
            <w:noWrap/>
            <w:vAlign w:val="bottom"/>
          </w:tcPr>
          <w:p w14:paraId="010C86B9" w14:textId="77777777" w:rsidR="00696019" w:rsidRPr="00595B60" w:rsidRDefault="00696019" w:rsidP="00962DF7">
            <w:pPr>
              <w:rPr>
                <w:rFonts w:cs="Times New Roman"/>
                <w:szCs w:val="20"/>
              </w:rPr>
            </w:pPr>
            <w:r w:rsidRPr="00595B60">
              <w:rPr>
                <w:rFonts w:cs="Times New Roman"/>
                <w:szCs w:val="20"/>
              </w:rPr>
              <w:t>Montenegro</w:t>
            </w:r>
          </w:p>
        </w:tc>
        <w:tc>
          <w:tcPr>
            <w:tcW w:w="146" w:type="pct"/>
            <w:tcBorders>
              <w:top w:val="nil"/>
              <w:left w:val="nil"/>
              <w:bottom w:val="nil"/>
              <w:right w:val="nil"/>
            </w:tcBorders>
            <w:shd w:val="clear" w:color="auto" w:fill="auto"/>
            <w:noWrap/>
            <w:vAlign w:val="bottom"/>
          </w:tcPr>
          <w:p w14:paraId="5899167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04009B7D" w14:textId="77777777" w:rsidR="00696019" w:rsidRPr="00595B60" w:rsidRDefault="00696019" w:rsidP="00962DF7">
            <w:pPr>
              <w:jc w:val="right"/>
              <w:rPr>
                <w:rFonts w:cs="Times New Roman"/>
                <w:szCs w:val="20"/>
              </w:rPr>
            </w:pPr>
            <w:r w:rsidRPr="00595B60">
              <w:rPr>
                <w:rFonts w:cs="Times New Roman"/>
                <w:szCs w:val="20"/>
              </w:rPr>
              <w:t>18</w:t>
            </w:r>
          </w:p>
        </w:tc>
        <w:tc>
          <w:tcPr>
            <w:tcW w:w="291" w:type="pct"/>
            <w:tcBorders>
              <w:top w:val="nil"/>
              <w:left w:val="nil"/>
              <w:bottom w:val="nil"/>
              <w:right w:val="nil"/>
            </w:tcBorders>
            <w:shd w:val="clear" w:color="auto" w:fill="auto"/>
            <w:noWrap/>
            <w:vAlign w:val="bottom"/>
          </w:tcPr>
          <w:p w14:paraId="2659C83A" w14:textId="77777777" w:rsidR="00696019" w:rsidRPr="00595B60" w:rsidRDefault="00696019" w:rsidP="00962DF7">
            <w:pPr>
              <w:jc w:val="right"/>
              <w:rPr>
                <w:rFonts w:cs="Times New Roman"/>
                <w:szCs w:val="20"/>
              </w:rPr>
            </w:pPr>
            <w:r w:rsidRPr="00595B60">
              <w:rPr>
                <w:rFonts w:cs="Times New Roman"/>
                <w:szCs w:val="20"/>
              </w:rPr>
              <w:t>385</w:t>
            </w:r>
          </w:p>
        </w:tc>
        <w:tc>
          <w:tcPr>
            <w:tcW w:w="291" w:type="pct"/>
            <w:tcBorders>
              <w:top w:val="nil"/>
              <w:left w:val="nil"/>
              <w:bottom w:val="nil"/>
              <w:right w:val="nil"/>
            </w:tcBorders>
            <w:shd w:val="clear" w:color="auto" w:fill="auto"/>
            <w:noWrap/>
            <w:vAlign w:val="bottom"/>
          </w:tcPr>
          <w:p w14:paraId="5D632D4A" w14:textId="77777777" w:rsidR="00696019" w:rsidRPr="00595B60" w:rsidRDefault="00696019" w:rsidP="00962DF7">
            <w:pPr>
              <w:jc w:val="right"/>
              <w:rPr>
                <w:rFonts w:cs="Times New Roman"/>
                <w:szCs w:val="20"/>
              </w:rPr>
            </w:pPr>
            <w:r w:rsidRPr="00595B60">
              <w:rPr>
                <w:rFonts w:cs="Times New Roman"/>
                <w:szCs w:val="20"/>
              </w:rPr>
              <w:t>67</w:t>
            </w:r>
          </w:p>
        </w:tc>
        <w:tc>
          <w:tcPr>
            <w:tcW w:w="146" w:type="pct"/>
            <w:tcBorders>
              <w:top w:val="nil"/>
              <w:left w:val="nil"/>
              <w:bottom w:val="nil"/>
              <w:right w:val="nil"/>
            </w:tcBorders>
            <w:shd w:val="clear" w:color="auto" w:fill="auto"/>
            <w:noWrap/>
            <w:vAlign w:val="bottom"/>
          </w:tcPr>
          <w:p w14:paraId="40CD5004"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F838505" w14:textId="77777777" w:rsidR="00696019" w:rsidRPr="00595B60" w:rsidRDefault="00696019" w:rsidP="00962DF7">
            <w:pPr>
              <w:jc w:val="right"/>
              <w:rPr>
                <w:rFonts w:cs="Times New Roman"/>
                <w:szCs w:val="20"/>
              </w:rPr>
            </w:pPr>
            <w:r w:rsidRPr="00595B60">
              <w:rPr>
                <w:rFonts w:cs="Times New Roman"/>
                <w:szCs w:val="20"/>
              </w:rPr>
              <w:t>4,578</w:t>
            </w:r>
          </w:p>
        </w:tc>
        <w:tc>
          <w:tcPr>
            <w:tcW w:w="291" w:type="pct"/>
            <w:tcBorders>
              <w:top w:val="nil"/>
              <w:left w:val="nil"/>
              <w:bottom w:val="nil"/>
              <w:right w:val="nil"/>
            </w:tcBorders>
            <w:shd w:val="clear" w:color="auto" w:fill="auto"/>
            <w:noWrap/>
            <w:vAlign w:val="bottom"/>
          </w:tcPr>
          <w:p w14:paraId="1392C2F2" w14:textId="77777777" w:rsidR="00696019" w:rsidRPr="00595B60" w:rsidRDefault="00696019" w:rsidP="00962DF7">
            <w:pPr>
              <w:jc w:val="right"/>
              <w:rPr>
                <w:rFonts w:cs="Times New Roman"/>
                <w:szCs w:val="20"/>
              </w:rPr>
            </w:pPr>
            <w:r w:rsidRPr="00595B60">
              <w:rPr>
                <w:rFonts w:cs="Times New Roman"/>
                <w:szCs w:val="20"/>
              </w:rPr>
              <w:t>410</w:t>
            </w:r>
          </w:p>
        </w:tc>
        <w:tc>
          <w:tcPr>
            <w:tcW w:w="291" w:type="pct"/>
            <w:tcBorders>
              <w:top w:val="nil"/>
              <w:left w:val="nil"/>
              <w:bottom w:val="nil"/>
              <w:right w:val="nil"/>
            </w:tcBorders>
            <w:shd w:val="clear" w:color="auto" w:fill="auto"/>
            <w:noWrap/>
            <w:vAlign w:val="bottom"/>
          </w:tcPr>
          <w:p w14:paraId="004D8540" w14:textId="77777777" w:rsidR="00696019" w:rsidRPr="00595B60" w:rsidRDefault="00696019" w:rsidP="00962DF7">
            <w:pPr>
              <w:jc w:val="right"/>
              <w:rPr>
                <w:rFonts w:cs="Times New Roman"/>
                <w:szCs w:val="20"/>
              </w:rPr>
            </w:pPr>
            <w:r w:rsidRPr="00595B60">
              <w:rPr>
                <w:rFonts w:cs="Times New Roman"/>
                <w:szCs w:val="20"/>
              </w:rPr>
              <w:t>83</w:t>
            </w:r>
          </w:p>
        </w:tc>
        <w:tc>
          <w:tcPr>
            <w:tcW w:w="146" w:type="pct"/>
            <w:tcBorders>
              <w:top w:val="nil"/>
              <w:left w:val="nil"/>
              <w:bottom w:val="nil"/>
              <w:right w:val="nil"/>
            </w:tcBorders>
            <w:shd w:val="clear" w:color="auto" w:fill="auto"/>
            <w:noWrap/>
            <w:vAlign w:val="bottom"/>
          </w:tcPr>
          <w:p w14:paraId="38FD98BB"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73D9056A" w14:textId="77777777" w:rsidR="00696019" w:rsidRPr="00595B60" w:rsidRDefault="00696019" w:rsidP="00962DF7">
            <w:pPr>
              <w:jc w:val="right"/>
              <w:rPr>
                <w:rFonts w:cs="Times New Roman"/>
                <w:szCs w:val="20"/>
              </w:rPr>
            </w:pPr>
            <w:r w:rsidRPr="00595B60">
              <w:rPr>
                <w:rFonts w:cs="Times New Roman"/>
                <w:szCs w:val="20"/>
              </w:rPr>
              <w:t>-25</w:t>
            </w:r>
          </w:p>
        </w:tc>
        <w:tc>
          <w:tcPr>
            <w:tcW w:w="577" w:type="pct"/>
            <w:gridSpan w:val="2"/>
            <w:tcBorders>
              <w:top w:val="nil"/>
              <w:left w:val="nil"/>
              <w:bottom w:val="nil"/>
              <w:right w:val="nil"/>
            </w:tcBorders>
            <w:shd w:val="clear" w:color="auto" w:fill="auto"/>
            <w:noWrap/>
            <w:vAlign w:val="bottom"/>
          </w:tcPr>
          <w:p w14:paraId="67B1A6AC" w14:textId="77777777" w:rsidR="00696019" w:rsidRPr="00595B60" w:rsidRDefault="00696019" w:rsidP="00962DF7">
            <w:pPr>
              <w:jc w:val="right"/>
              <w:rPr>
                <w:rFonts w:cs="Times New Roman"/>
                <w:szCs w:val="20"/>
              </w:rPr>
            </w:pPr>
            <w:r w:rsidRPr="00595B60">
              <w:rPr>
                <w:rFonts w:cs="Times New Roman"/>
                <w:szCs w:val="20"/>
              </w:rPr>
              <w:t>-1.28</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2553F55E"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0F8EBAB" w14:textId="77777777" w:rsidR="00696019" w:rsidRPr="00595B60" w:rsidRDefault="00696019" w:rsidP="00962DF7">
            <w:pPr>
              <w:jc w:val="center"/>
              <w:rPr>
                <w:rFonts w:cs="Times New Roman"/>
                <w:szCs w:val="20"/>
              </w:rPr>
            </w:pPr>
            <w:r w:rsidRPr="00595B60">
              <w:rPr>
                <w:rFonts w:cs="Times New Roman"/>
                <w:szCs w:val="20"/>
              </w:rPr>
              <w:t>0.30</w:t>
            </w:r>
          </w:p>
        </w:tc>
        <w:tc>
          <w:tcPr>
            <w:tcW w:w="273" w:type="pct"/>
            <w:tcBorders>
              <w:top w:val="nil"/>
              <w:left w:val="nil"/>
              <w:bottom w:val="nil"/>
              <w:right w:val="nil"/>
            </w:tcBorders>
            <w:shd w:val="clear" w:color="auto" w:fill="auto"/>
            <w:noWrap/>
            <w:vAlign w:val="bottom"/>
          </w:tcPr>
          <w:p w14:paraId="0875D4C5"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257FAFDB" w14:textId="77777777" w:rsidTr="00FC4576">
        <w:trPr>
          <w:trHeight w:hRule="exact" w:val="288"/>
        </w:trPr>
        <w:tc>
          <w:tcPr>
            <w:tcW w:w="985" w:type="pct"/>
            <w:tcBorders>
              <w:top w:val="nil"/>
              <w:left w:val="nil"/>
              <w:bottom w:val="nil"/>
              <w:right w:val="nil"/>
            </w:tcBorders>
            <w:shd w:val="clear" w:color="auto" w:fill="auto"/>
            <w:noWrap/>
            <w:vAlign w:val="bottom"/>
          </w:tcPr>
          <w:p w14:paraId="09AC5A26" w14:textId="77777777" w:rsidR="00696019" w:rsidRPr="00595B60" w:rsidRDefault="00696019" w:rsidP="00962DF7">
            <w:pPr>
              <w:rPr>
                <w:rFonts w:cs="Times New Roman"/>
                <w:szCs w:val="20"/>
              </w:rPr>
            </w:pPr>
            <w:r w:rsidRPr="00595B60">
              <w:rPr>
                <w:rFonts w:cs="Times New Roman"/>
                <w:szCs w:val="20"/>
              </w:rPr>
              <w:t>Peru</w:t>
            </w:r>
          </w:p>
        </w:tc>
        <w:tc>
          <w:tcPr>
            <w:tcW w:w="146" w:type="pct"/>
            <w:tcBorders>
              <w:top w:val="nil"/>
              <w:left w:val="nil"/>
              <w:bottom w:val="nil"/>
              <w:right w:val="nil"/>
            </w:tcBorders>
            <w:shd w:val="clear" w:color="auto" w:fill="auto"/>
            <w:noWrap/>
            <w:vAlign w:val="bottom"/>
          </w:tcPr>
          <w:p w14:paraId="340B1D0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9664CDF" w14:textId="77777777" w:rsidR="00696019" w:rsidRPr="00595B60" w:rsidRDefault="00696019" w:rsidP="00962DF7">
            <w:pPr>
              <w:jc w:val="right"/>
              <w:rPr>
                <w:rFonts w:cs="Times New Roman"/>
                <w:szCs w:val="20"/>
              </w:rPr>
            </w:pPr>
            <w:r w:rsidRPr="00595B60">
              <w:rPr>
                <w:rFonts w:cs="Times New Roman"/>
                <w:szCs w:val="20"/>
              </w:rPr>
              <w:t>1,235</w:t>
            </w:r>
          </w:p>
        </w:tc>
        <w:tc>
          <w:tcPr>
            <w:tcW w:w="291" w:type="pct"/>
            <w:tcBorders>
              <w:top w:val="nil"/>
              <w:left w:val="nil"/>
              <w:bottom w:val="nil"/>
              <w:right w:val="nil"/>
            </w:tcBorders>
            <w:shd w:val="clear" w:color="auto" w:fill="auto"/>
            <w:noWrap/>
            <w:vAlign w:val="bottom"/>
          </w:tcPr>
          <w:p w14:paraId="549FD5FC" w14:textId="77777777" w:rsidR="00696019" w:rsidRPr="00595B60" w:rsidRDefault="00696019" w:rsidP="00962DF7">
            <w:pPr>
              <w:jc w:val="right"/>
              <w:rPr>
                <w:rFonts w:cs="Times New Roman"/>
                <w:szCs w:val="20"/>
              </w:rPr>
            </w:pPr>
            <w:r w:rsidRPr="00595B60">
              <w:rPr>
                <w:rFonts w:cs="Times New Roman"/>
                <w:szCs w:val="20"/>
              </w:rPr>
              <w:t>417</w:t>
            </w:r>
          </w:p>
        </w:tc>
        <w:tc>
          <w:tcPr>
            <w:tcW w:w="291" w:type="pct"/>
            <w:tcBorders>
              <w:top w:val="nil"/>
              <w:left w:val="nil"/>
              <w:bottom w:val="nil"/>
              <w:right w:val="nil"/>
            </w:tcBorders>
            <w:shd w:val="clear" w:color="auto" w:fill="auto"/>
            <w:noWrap/>
            <w:vAlign w:val="bottom"/>
          </w:tcPr>
          <w:p w14:paraId="12E10F9F" w14:textId="77777777" w:rsidR="00696019" w:rsidRPr="00595B60" w:rsidRDefault="00696019" w:rsidP="00962DF7">
            <w:pPr>
              <w:jc w:val="right"/>
              <w:rPr>
                <w:rFonts w:cs="Times New Roman"/>
                <w:szCs w:val="20"/>
              </w:rPr>
            </w:pPr>
            <w:r w:rsidRPr="00595B60">
              <w:rPr>
                <w:rFonts w:cs="Times New Roman"/>
                <w:szCs w:val="20"/>
              </w:rPr>
              <w:t>74</w:t>
            </w:r>
          </w:p>
        </w:tc>
        <w:tc>
          <w:tcPr>
            <w:tcW w:w="146" w:type="pct"/>
            <w:tcBorders>
              <w:top w:val="nil"/>
              <w:left w:val="nil"/>
              <w:bottom w:val="nil"/>
              <w:right w:val="nil"/>
            </w:tcBorders>
            <w:shd w:val="clear" w:color="auto" w:fill="auto"/>
            <w:noWrap/>
            <w:vAlign w:val="bottom"/>
          </w:tcPr>
          <w:p w14:paraId="5F210FE4"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26B8276" w14:textId="77777777" w:rsidR="00696019" w:rsidRPr="00595B60" w:rsidRDefault="00696019" w:rsidP="00962DF7">
            <w:pPr>
              <w:jc w:val="right"/>
              <w:rPr>
                <w:rFonts w:cs="Times New Roman"/>
                <w:szCs w:val="20"/>
              </w:rPr>
            </w:pPr>
            <w:r w:rsidRPr="00595B60">
              <w:rPr>
                <w:rFonts w:cs="Times New Roman"/>
                <w:szCs w:val="20"/>
              </w:rPr>
              <w:t>4,066</w:t>
            </w:r>
          </w:p>
        </w:tc>
        <w:tc>
          <w:tcPr>
            <w:tcW w:w="291" w:type="pct"/>
            <w:tcBorders>
              <w:top w:val="nil"/>
              <w:left w:val="nil"/>
              <w:bottom w:val="nil"/>
              <w:right w:val="nil"/>
            </w:tcBorders>
            <w:shd w:val="clear" w:color="auto" w:fill="auto"/>
            <w:noWrap/>
            <w:vAlign w:val="bottom"/>
          </w:tcPr>
          <w:p w14:paraId="41789A2C" w14:textId="77777777" w:rsidR="00696019" w:rsidRPr="00595B60" w:rsidRDefault="00696019" w:rsidP="00962DF7">
            <w:pPr>
              <w:jc w:val="right"/>
              <w:rPr>
                <w:rFonts w:cs="Times New Roman"/>
                <w:szCs w:val="20"/>
              </w:rPr>
            </w:pPr>
            <w:r w:rsidRPr="00595B60">
              <w:rPr>
                <w:rFonts w:cs="Times New Roman"/>
                <w:szCs w:val="20"/>
              </w:rPr>
              <w:t>360</w:t>
            </w:r>
          </w:p>
        </w:tc>
        <w:tc>
          <w:tcPr>
            <w:tcW w:w="291" w:type="pct"/>
            <w:tcBorders>
              <w:top w:val="nil"/>
              <w:left w:val="nil"/>
              <w:bottom w:val="nil"/>
              <w:right w:val="nil"/>
            </w:tcBorders>
            <w:shd w:val="clear" w:color="auto" w:fill="auto"/>
            <w:noWrap/>
            <w:vAlign w:val="bottom"/>
          </w:tcPr>
          <w:p w14:paraId="4ABF5164" w14:textId="77777777" w:rsidR="00696019" w:rsidRPr="00595B60" w:rsidRDefault="00696019" w:rsidP="00962DF7">
            <w:pPr>
              <w:jc w:val="right"/>
              <w:rPr>
                <w:rFonts w:cs="Times New Roman"/>
                <w:szCs w:val="20"/>
              </w:rPr>
            </w:pPr>
            <w:r w:rsidRPr="00595B60">
              <w:rPr>
                <w:rFonts w:cs="Times New Roman"/>
                <w:szCs w:val="20"/>
              </w:rPr>
              <w:t>73</w:t>
            </w:r>
          </w:p>
        </w:tc>
        <w:tc>
          <w:tcPr>
            <w:tcW w:w="146" w:type="pct"/>
            <w:tcBorders>
              <w:top w:val="nil"/>
              <w:left w:val="nil"/>
              <w:bottom w:val="nil"/>
              <w:right w:val="nil"/>
            </w:tcBorders>
            <w:shd w:val="clear" w:color="auto" w:fill="auto"/>
            <w:noWrap/>
            <w:vAlign w:val="bottom"/>
          </w:tcPr>
          <w:p w14:paraId="28A24724"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748FF370" w14:textId="77777777" w:rsidR="00696019" w:rsidRPr="00595B60" w:rsidRDefault="00696019" w:rsidP="00962DF7">
            <w:pPr>
              <w:jc w:val="right"/>
              <w:rPr>
                <w:rFonts w:cs="Times New Roman"/>
                <w:szCs w:val="20"/>
              </w:rPr>
            </w:pPr>
            <w:r w:rsidRPr="00595B60">
              <w:rPr>
                <w:rFonts w:cs="Times New Roman"/>
                <w:szCs w:val="20"/>
              </w:rPr>
              <w:t>57</w:t>
            </w:r>
          </w:p>
        </w:tc>
        <w:tc>
          <w:tcPr>
            <w:tcW w:w="577" w:type="pct"/>
            <w:gridSpan w:val="2"/>
            <w:tcBorders>
              <w:top w:val="nil"/>
              <w:left w:val="nil"/>
              <w:bottom w:val="nil"/>
              <w:right w:val="nil"/>
            </w:tcBorders>
            <w:shd w:val="clear" w:color="auto" w:fill="auto"/>
            <w:noWrap/>
            <w:vAlign w:val="bottom"/>
          </w:tcPr>
          <w:p w14:paraId="517AF4D7" w14:textId="77777777" w:rsidR="00696019" w:rsidRPr="00595B60" w:rsidRDefault="00696019" w:rsidP="00962DF7">
            <w:pPr>
              <w:jc w:val="right"/>
              <w:rPr>
                <w:rFonts w:cs="Times New Roman"/>
                <w:szCs w:val="20"/>
              </w:rPr>
            </w:pPr>
            <w:r w:rsidRPr="00595B60">
              <w:rPr>
                <w:rFonts w:cs="Times New Roman"/>
                <w:szCs w:val="20"/>
              </w:rPr>
              <w:t>24.16***</w:t>
            </w:r>
          </w:p>
        </w:tc>
        <w:tc>
          <w:tcPr>
            <w:tcW w:w="146" w:type="pct"/>
            <w:tcBorders>
              <w:top w:val="nil"/>
              <w:left w:val="nil"/>
              <w:bottom w:val="nil"/>
              <w:right w:val="nil"/>
            </w:tcBorders>
            <w:shd w:val="clear" w:color="auto" w:fill="auto"/>
            <w:noWrap/>
            <w:vAlign w:val="bottom"/>
          </w:tcPr>
          <w:p w14:paraId="750FBE55"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805C819" w14:textId="77777777" w:rsidR="00696019" w:rsidRPr="00595B60" w:rsidRDefault="00696019" w:rsidP="00962DF7">
            <w:pPr>
              <w:jc w:val="center"/>
              <w:rPr>
                <w:rFonts w:cs="Times New Roman"/>
                <w:szCs w:val="20"/>
              </w:rPr>
            </w:pPr>
            <w:r w:rsidRPr="00595B60">
              <w:rPr>
                <w:rFonts w:cs="Times New Roman"/>
                <w:szCs w:val="20"/>
              </w:rPr>
              <w:t>0.78</w:t>
            </w:r>
          </w:p>
        </w:tc>
        <w:tc>
          <w:tcPr>
            <w:tcW w:w="273" w:type="pct"/>
            <w:tcBorders>
              <w:top w:val="nil"/>
              <w:left w:val="nil"/>
              <w:bottom w:val="nil"/>
              <w:right w:val="nil"/>
            </w:tcBorders>
            <w:shd w:val="clear" w:color="auto" w:fill="auto"/>
            <w:noWrap/>
            <w:vAlign w:val="bottom"/>
          </w:tcPr>
          <w:p w14:paraId="10DA65CA"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3DDBD665" w14:textId="77777777" w:rsidTr="00FC4576">
        <w:trPr>
          <w:trHeight w:hRule="exact" w:val="288"/>
        </w:trPr>
        <w:tc>
          <w:tcPr>
            <w:tcW w:w="985" w:type="pct"/>
            <w:tcBorders>
              <w:top w:val="nil"/>
              <w:left w:val="nil"/>
              <w:bottom w:val="nil"/>
              <w:right w:val="nil"/>
            </w:tcBorders>
            <w:shd w:val="clear" w:color="auto" w:fill="auto"/>
            <w:noWrap/>
            <w:vAlign w:val="bottom"/>
          </w:tcPr>
          <w:p w14:paraId="2E8A2440" w14:textId="77777777" w:rsidR="00696019" w:rsidRPr="00595B60" w:rsidRDefault="00696019" w:rsidP="00962DF7">
            <w:pPr>
              <w:rPr>
                <w:rFonts w:cs="Times New Roman"/>
                <w:szCs w:val="20"/>
              </w:rPr>
            </w:pPr>
            <w:r w:rsidRPr="00595B60">
              <w:rPr>
                <w:rFonts w:cs="Times New Roman"/>
                <w:szCs w:val="20"/>
              </w:rPr>
              <w:t>Qatar</w:t>
            </w:r>
          </w:p>
        </w:tc>
        <w:tc>
          <w:tcPr>
            <w:tcW w:w="146" w:type="pct"/>
            <w:tcBorders>
              <w:top w:val="nil"/>
              <w:left w:val="nil"/>
              <w:bottom w:val="nil"/>
              <w:right w:val="nil"/>
            </w:tcBorders>
            <w:shd w:val="clear" w:color="auto" w:fill="auto"/>
            <w:noWrap/>
            <w:vAlign w:val="bottom"/>
          </w:tcPr>
          <w:p w14:paraId="049D6DD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68C7D1F" w14:textId="77777777" w:rsidR="00696019" w:rsidRPr="00595B60" w:rsidRDefault="00696019" w:rsidP="00962DF7">
            <w:pPr>
              <w:jc w:val="right"/>
              <w:rPr>
                <w:rFonts w:cs="Times New Roman"/>
                <w:szCs w:val="20"/>
              </w:rPr>
            </w:pPr>
            <w:r w:rsidRPr="00595B60">
              <w:rPr>
                <w:rFonts w:cs="Times New Roman"/>
                <w:szCs w:val="20"/>
              </w:rPr>
              <w:t>3,244</w:t>
            </w:r>
          </w:p>
        </w:tc>
        <w:tc>
          <w:tcPr>
            <w:tcW w:w="291" w:type="pct"/>
            <w:tcBorders>
              <w:top w:val="nil"/>
              <w:left w:val="nil"/>
              <w:bottom w:val="nil"/>
              <w:right w:val="nil"/>
            </w:tcBorders>
            <w:shd w:val="clear" w:color="auto" w:fill="auto"/>
            <w:noWrap/>
            <w:vAlign w:val="bottom"/>
          </w:tcPr>
          <w:p w14:paraId="76A8CCD3" w14:textId="77777777" w:rsidR="00696019" w:rsidRPr="00595B60" w:rsidRDefault="00696019" w:rsidP="00962DF7">
            <w:pPr>
              <w:jc w:val="right"/>
              <w:rPr>
                <w:rFonts w:cs="Times New Roman"/>
                <w:szCs w:val="20"/>
              </w:rPr>
            </w:pPr>
            <w:r w:rsidRPr="00595B60">
              <w:rPr>
                <w:rFonts w:cs="Times New Roman"/>
                <w:szCs w:val="20"/>
              </w:rPr>
              <w:t>452</w:t>
            </w:r>
          </w:p>
        </w:tc>
        <w:tc>
          <w:tcPr>
            <w:tcW w:w="291" w:type="pct"/>
            <w:tcBorders>
              <w:top w:val="nil"/>
              <w:left w:val="nil"/>
              <w:bottom w:val="nil"/>
              <w:right w:val="nil"/>
            </w:tcBorders>
            <w:shd w:val="clear" w:color="auto" w:fill="auto"/>
            <w:noWrap/>
            <w:vAlign w:val="bottom"/>
          </w:tcPr>
          <w:p w14:paraId="44C6AE31" w14:textId="77777777" w:rsidR="00696019" w:rsidRPr="00595B60" w:rsidRDefault="00696019" w:rsidP="00962DF7">
            <w:pPr>
              <w:jc w:val="right"/>
              <w:rPr>
                <w:rFonts w:cs="Times New Roman"/>
                <w:szCs w:val="20"/>
              </w:rPr>
            </w:pPr>
            <w:r w:rsidRPr="00595B60">
              <w:rPr>
                <w:rFonts w:cs="Times New Roman"/>
                <w:szCs w:val="20"/>
              </w:rPr>
              <w:t>107</w:t>
            </w:r>
          </w:p>
        </w:tc>
        <w:tc>
          <w:tcPr>
            <w:tcW w:w="146" w:type="pct"/>
            <w:tcBorders>
              <w:top w:val="nil"/>
              <w:left w:val="nil"/>
              <w:bottom w:val="nil"/>
              <w:right w:val="nil"/>
            </w:tcBorders>
            <w:shd w:val="clear" w:color="auto" w:fill="auto"/>
            <w:noWrap/>
            <w:vAlign w:val="bottom"/>
          </w:tcPr>
          <w:p w14:paraId="15156B3D"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71BFCA0A" w14:textId="77777777" w:rsidR="00696019" w:rsidRPr="00595B60" w:rsidRDefault="00696019" w:rsidP="00962DF7">
            <w:pPr>
              <w:jc w:val="right"/>
              <w:rPr>
                <w:rFonts w:cs="Times New Roman"/>
                <w:szCs w:val="20"/>
              </w:rPr>
            </w:pPr>
            <w:r w:rsidRPr="00595B60">
              <w:rPr>
                <w:rFonts w:cs="Times New Roman"/>
                <w:szCs w:val="20"/>
              </w:rPr>
              <w:t>5,146</w:t>
            </w:r>
          </w:p>
        </w:tc>
        <w:tc>
          <w:tcPr>
            <w:tcW w:w="291" w:type="pct"/>
            <w:tcBorders>
              <w:top w:val="nil"/>
              <w:left w:val="nil"/>
              <w:bottom w:val="nil"/>
              <w:right w:val="nil"/>
            </w:tcBorders>
            <w:shd w:val="clear" w:color="auto" w:fill="auto"/>
            <w:noWrap/>
            <w:vAlign w:val="bottom"/>
          </w:tcPr>
          <w:p w14:paraId="65B6DB64" w14:textId="77777777" w:rsidR="00696019" w:rsidRPr="00595B60" w:rsidRDefault="00696019" w:rsidP="00962DF7">
            <w:pPr>
              <w:jc w:val="right"/>
              <w:rPr>
                <w:rFonts w:cs="Times New Roman"/>
                <w:szCs w:val="20"/>
              </w:rPr>
            </w:pPr>
            <w:r w:rsidRPr="00595B60">
              <w:rPr>
                <w:rFonts w:cs="Times New Roman"/>
                <w:szCs w:val="20"/>
              </w:rPr>
              <w:t>345</w:t>
            </w:r>
          </w:p>
        </w:tc>
        <w:tc>
          <w:tcPr>
            <w:tcW w:w="291" w:type="pct"/>
            <w:tcBorders>
              <w:top w:val="nil"/>
              <w:left w:val="nil"/>
              <w:bottom w:val="nil"/>
              <w:right w:val="nil"/>
            </w:tcBorders>
            <w:shd w:val="clear" w:color="auto" w:fill="auto"/>
            <w:noWrap/>
            <w:vAlign w:val="bottom"/>
          </w:tcPr>
          <w:p w14:paraId="330B6B9D" w14:textId="77777777" w:rsidR="00696019" w:rsidRPr="00595B60" w:rsidRDefault="00696019" w:rsidP="00962DF7">
            <w:pPr>
              <w:jc w:val="right"/>
              <w:rPr>
                <w:rFonts w:cs="Times New Roman"/>
                <w:szCs w:val="20"/>
              </w:rPr>
            </w:pPr>
            <w:r w:rsidRPr="00595B60">
              <w:rPr>
                <w:rFonts w:cs="Times New Roman"/>
                <w:szCs w:val="20"/>
              </w:rPr>
              <w:t>82</w:t>
            </w:r>
          </w:p>
        </w:tc>
        <w:tc>
          <w:tcPr>
            <w:tcW w:w="146" w:type="pct"/>
            <w:tcBorders>
              <w:top w:val="nil"/>
              <w:left w:val="nil"/>
              <w:bottom w:val="nil"/>
              <w:right w:val="nil"/>
            </w:tcBorders>
            <w:shd w:val="clear" w:color="auto" w:fill="auto"/>
            <w:noWrap/>
            <w:vAlign w:val="bottom"/>
          </w:tcPr>
          <w:p w14:paraId="582C292B"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31344D3C" w14:textId="77777777" w:rsidR="00696019" w:rsidRPr="00595B60" w:rsidRDefault="00696019" w:rsidP="00962DF7">
            <w:pPr>
              <w:jc w:val="right"/>
              <w:rPr>
                <w:rFonts w:cs="Times New Roman"/>
                <w:szCs w:val="20"/>
              </w:rPr>
            </w:pPr>
            <w:r w:rsidRPr="00595B60">
              <w:rPr>
                <w:rFonts w:cs="Times New Roman"/>
                <w:szCs w:val="20"/>
              </w:rPr>
              <w:t>107</w:t>
            </w:r>
          </w:p>
        </w:tc>
        <w:tc>
          <w:tcPr>
            <w:tcW w:w="577" w:type="pct"/>
            <w:gridSpan w:val="2"/>
            <w:tcBorders>
              <w:top w:val="nil"/>
              <w:left w:val="nil"/>
              <w:bottom w:val="nil"/>
              <w:right w:val="nil"/>
            </w:tcBorders>
            <w:shd w:val="clear" w:color="auto" w:fill="auto"/>
            <w:noWrap/>
            <w:vAlign w:val="bottom"/>
          </w:tcPr>
          <w:p w14:paraId="3E83BEE1" w14:textId="77777777" w:rsidR="00696019" w:rsidRPr="00595B60" w:rsidRDefault="00696019" w:rsidP="00962DF7">
            <w:pPr>
              <w:jc w:val="right"/>
              <w:rPr>
                <w:rFonts w:cs="Times New Roman"/>
                <w:szCs w:val="20"/>
              </w:rPr>
            </w:pPr>
            <w:r w:rsidRPr="00595B60">
              <w:rPr>
                <w:rFonts w:cs="Times New Roman"/>
                <w:szCs w:val="20"/>
              </w:rPr>
              <w:t>48.81***</w:t>
            </w:r>
          </w:p>
        </w:tc>
        <w:tc>
          <w:tcPr>
            <w:tcW w:w="146" w:type="pct"/>
            <w:tcBorders>
              <w:top w:val="nil"/>
              <w:left w:val="nil"/>
              <w:bottom w:val="nil"/>
              <w:right w:val="nil"/>
            </w:tcBorders>
            <w:shd w:val="clear" w:color="auto" w:fill="auto"/>
            <w:noWrap/>
            <w:vAlign w:val="bottom"/>
          </w:tcPr>
          <w:p w14:paraId="5F3E8D89"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7DC8ABC4" w14:textId="77777777" w:rsidR="00696019" w:rsidRPr="00595B60" w:rsidRDefault="00696019" w:rsidP="00962DF7">
            <w:pPr>
              <w:jc w:val="center"/>
              <w:rPr>
                <w:rFonts w:cs="Times New Roman"/>
                <w:szCs w:val="20"/>
              </w:rPr>
            </w:pPr>
            <w:r w:rsidRPr="00595B60">
              <w:rPr>
                <w:rFonts w:cs="Times New Roman"/>
                <w:szCs w:val="20"/>
              </w:rPr>
              <w:t>1.16</w:t>
            </w:r>
          </w:p>
        </w:tc>
        <w:tc>
          <w:tcPr>
            <w:tcW w:w="273" w:type="pct"/>
            <w:tcBorders>
              <w:top w:val="nil"/>
              <w:left w:val="nil"/>
              <w:bottom w:val="nil"/>
              <w:right w:val="nil"/>
            </w:tcBorders>
            <w:shd w:val="clear" w:color="auto" w:fill="auto"/>
            <w:noWrap/>
            <w:vAlign w:val="bottom"/>
          </w:tcPr>
          <w:p w14:paraId="167266BB"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2C793B5D" w14:textId="77777777" w:rsidTr="00FC4576">
        <w:trPr>
          <w:trHeight w:hRule="exact" w:val="288"/>
        </w:trPr>
        <w:tc>
          <w:tcPr>
            <w:tcW w:w="985" w:type="pct"/>
            <w:tcBorders>
              <w:top w:val="nil"/>
              <w:left w:val="nil"/>
              <w:bottom w:val="nil"/>
              <w:right w:val="nil"/>
            </w:tcBorders>
            <w:shd w:val="clear" w:color="auto" w:fill="auto"/>
            <w:noWrap/>
            <w:vAlign w:val="bottom"/>
          </w:tcPr>
          <w:p w14:paraId="35BCBEF4" w14:textId="77777777" w:rsidR="00696019" w:rsidRPr="00595B60" w:rsidRDefault="00696019" w:rsidP="00962DF7">
            <w:pPr>
              <w:rPr>
                <w:rFonts w:cs="Times New Roman"/>
                <w:szCs w:val="20"/>
              </w:rPr>
            </w:pPr>
            <w:r w:rsidRPr="00595B60">
              <w:rPr>
                <w:rFonts w:cs="Times New Roman"/>
                <w:szCs w:val="20"/>
              </w:rPr>
              <w:t>Romania</w:t>
            </w:r>
          </w:p>
        </w:tc>
        <w:tc>
          <w:tcPr>
            <w:tcW w:w="146" w:type="pct"/>
            <w:tcBorders>
              <w:top w:val="nil"/>
              <w:left w:val="nil"/>
              <w:bottom w:val="nil"/>
              <w:right w:val="nil"/>
            </w:tcBorders>
            <w:shd w:val="clear" w:color="auto" w:fill="auto"/>
            <w:noWrap/>
            <w:vAlign w:val="bottom"/>
          </w:tcPr>
          <w:p w14:paraId="24F65D7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1A6BD135" w14:textId="77777777" w:rsidR="00696019" w:rsidRPr="00595B60" w:rsidRDefault="00696019" w:rsidP="00962DF7">
            <w:pPr>
              <w:jc w:val="right"/>
              <w:rPr>
                <w:rFonts w:cs="Times New Roman"/>
                <w:szCs w:val="20"/>
              </w:rPr>
            </w:pPr>
            <w:r w:rsidRPr="00595B60">
              <w:rPr>
                <w:rFonts w:cs="Times New Roman"/>
                <w:szCs w:val="20"/>
              </w:rPr>
              <w:t>32</w:t>
            </w:r>
          </w:p>
        </w:tc>
        <w:tc>
          <w:tcPr>
            <w:tcW w:w="291" w:type="pct"/>
            <w:tcBorders>
              <w:top w:val="nil"/>
              <w:left w:val="nil"/>
              <w:bottom w:val="nil"/>
              <w:right w:val="nil"/>
            </w:tcBorders>
            <w:shd w:val="clear" w:color="auto" w:fill="auto"/>
            <w:noWrap/>
            <w:vAlign w:val="bottom"/>
          </w:tcPr>
          <w:p w14:paraId="35459C38" w14:textId="77777777" w:rsidR="00696019" w:rsidRPr="00595B60" w:rsidRDefault="00696019" w:rsidP="00962DF7">
            <w:pPr>
              <w:jc w:val="right"/>
              <w:rPr>
                <w:rFonts w:cs="Times New Roman"/>
                <w:szCs w:val="20"/>
              </w:rPr>
            </w:pPr>
            <w:r w:rsidRPr="00595B60">
              <w:rPr>
                <w:rFonts w:cs="Times New Roman"/>
                <w:szCs w:val="20"/>
              </w:rPr>
              <w:t>482</w:t>
            </w:r>
          </w:p>
        </w:tc>
        <w:tc>
          <w:tcPr>
            <w:tcW w:w="291" w:type="pct"/>
            <w:tcBorders>
              <w:top w:val="nil"/>
              <w:left w:val="nil"/>
              <w:bottom w:val="nil"/>
              <w:right w:val="nil"/>
            </w:tcBorders>
            <w:shd w:val="clear" w:color="auto" w:fill="auto"/>
            <w:noWrap/>
            <w:vAlign w:val="bottom"/>
          </w:tcPr>
          <w:p w14:paraId="4A86F280" w14:textId="77777777" w:rsidR="00696019" w:rsidRPr="00595B60" w:rsidRDefault="00696019" w:rsidP="00962DF7">
            <w:pPr>
              <w:jc w:val="right"/>
              <w:rPr>
                <w:rFonts w:cs="Times New Roman"/>
                <w:szCs w:val="20"/>
              </w:rPr>
            </w:pPr>
            <w:r w:rsidRPr="00595B60">
              <w:rPr>
                <w:rFonts w:cs="Times New Roman"/>
                <w:szCs w:val="20"/>
              </w:rPr>
              <w:t>65</w:t>
            </w:r>
          </w:p>
        </w:tc>
        <w:tc>
          <w:tcPr>
            <w:tcW w:w="146" w:type="pct"/>
            <w:tcBorders>
              <w:top w:val="nil"/>
              <w:left w:val="nil"/>
              <w:bottom w:val="nil"/>
              <w:right w:val="nil"/>
            </w:tcBorders>
            <w:shd w:val="clear" w:color="auto" w:fill="auto"/>
            <w:noWrap/>
            <w:vAlign w:val="bottom"/>
          </w:tcPr>
          <w:p w14:paraId="3611F064"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94008A3" w14:textId="77777777" w:rsidR="00696019" w:rsidRPr="00595B60" w:rsidRDefault="00696019" w:rsidP="00962DF7">
            <w:pPr>
              <w:jc w:val="right"/>
              <w:rPr>
                <w:rFonts w:cs="Times New Roman"/>
                <w:szCs w:val="20"/>
              </w:rPr>
            </w:pPr>
            <w:r w:rsidRPr="00595B60">
              <w:rPr>
                <w:rFonts w:cs="Times New Roman"/>
                <w:szCs w:val="20"/>
              </w:rPr>
              <w:t>5,003</w:t>
            </w:r>
          </w:p>
        </w:tc>
        <w:tc>
          <w:tcPr>
            <w:tcW w:w="291" w:type="pct"/>
            <w:tcBorders>
              <w:top w:val="nil"/>
              <w:left w:val="nil"/>
              <w:bottom w:val="nil"/>
              <w:right w:val="nil"/>
            </w:tcBorders>
            <w:shd w:val="clear" w:color="auto" w:fill="auto"/>
            <w:noWrap/>
            <w:vAlign w:val="bottom"/>
          </w:tcPr>
          <w:p w14:paraId="58984D06" w14:textId="77777777" w:rsidR="00696019" w:rsidRPr="00595B60" w:rsidRDefault="00696019" w:rsidP="00962DF7">
            <w:pPr>
              <w:jc w:val="right"/>
              <w:rPr>
                <w:rFonts w:cs="Times New Roman"/>
                <w:szCs w:val="20"/>
              </w:rPr>
            </w:pPr>
            <w:r w:rsidRPr="00595B60">
              <w:rPr>
                <w:rFonts w:cs="Times New Roman"/>
                <w:szCs w:val="20"/>
              </w:rPr>
              <w:t>439</w:t>
            </w:r>
          </w:p>
        </w:tc>
        <w:tc>
          <w:tcPr>
            <w:tcW w:w="291" w:type="pct"/>
            <w:tcBorders>
              <w:top w:val="nil"/>
              <w:left w:val="nil"/>
              <w:bottom w:val="nil"/>
              <w:right w:val="nil"/>
            </w:tcBorders>
            <w:shd w:val="clear" w:color="auto" w:fill="auto"/>
            <w:noWrap/>
            <w:vAlign w:val="bottom"/>
          </w:tcPr>
          <w:p w14:paraId="65CFCA07" w14:textId="77777777" w:rsidR="00696019" w:rsidRPr="00595B60" w:rsidRDefault="00696019" w:rsidP="00962DF7">
            <w:pPr>
              <w:jc w:val="right"/>
              <w:rPr>
                <w:rFonts w:cs="Times New Roman"/>
                <w:szCs w:val="20"/>
              </w:rPr>
            </w:pPr>
            <w:r w:rsidRPr="00595B60">
              <w:rPr>
                <w:rFonts w:cs="Times New Roman"/>
                <w:szCs w:val="20"/>
              </w:rPr>
              <w:t>79</w:t>
            </w:r>
          </w:p>
        </w:tc>
        <w:tc>
          <w:tcPr>
            <w:tcW w:w="146" w:type="pct"/>
            <w:tcBorders>
              <w:top w:val="nil"/>
              <w:left w:val="nil"/>
              <w:bottom w:val="nil"/>
              <w:right w:val="nil"/>
            </w:tcBorders>
            <w:shd w:val="clear" w:color="auto" w:fill="auto"/>
            <w:noWrap/>
            <w:vAlign w:val="bottom"/>
          </w:tcPr>
          <w:p w14:paraId="6F864921"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0DB067FC" w14:textId="77777777" w:rsidR="00696019" w:rsidRPr="00595B60" w:rsidRDefault="00696019" w:rsidP="00962DF7">
            <w:pPr>
              <w:jc w:val="right"/>
              <w:rPr>
                <w:rFonts w:cs="Times New Roman"/>
                <w:szCs w:val="20"/>
              </w:rPr>
            </w:pPr>
            <w:r w:rsidRPr="00595B60">
              <w:rPr>
                <w:rFonts w:cs="Times New Roman"/>
                <w:szCs w:val="20"/>
              </w:rPr>
              <w:t>43</w:t>
            </w:r>
          </w:p>
        </w:tc>
        <w:tc>
          <w:tcPr>
            <w:tcW w:w="577" w:type="pct"/>
            <w:gridSpan w:val="2"/>
            <w:tcBorders>
              <w:top w:val="nil"/>
              <w:left w:val="nil"/>
              <w:bottom w:val="nil"/>
              <w:right w:val="nil"/>
            </w:tcBorders>
            <w:shd w:val="clear" w:color="auto" w:fill="auto"/>
            <w:noWrap/>
            <w:vAlign w:val="bottom"/>
          </w:tcPr>
          <w:p w14:paraId="4391DEBA" w14:textId="77777777" w:rsidR="00696019" w:rsidRPr="00595B60" w:rsidRDefault="00696019" w:rsidP="00962DF7">
            <w:pPr>
              <w:jc w:val="right"/>
              <w:rPr>
                <w:rFonts w:cs="Times New Roman"/>
                <w:szCs w:val="20"/>
              </w:rPr>
            </w:pPr>
            <w:r w:rsidRPr="00595B60">
              <w:rPr>
                <w:rFonts w:cs="Times New Roman"/>
                <w:szCs w:val="20"/>
              </w:rPr>
              <w:t>3.08**</w:t>
            </w:r>
            <w:r w:rsidRPr="00595B60">
              <w:rPr>
                <w:rFonts w:cs="Times New Roman"/>
                <w:color w:val="FFFFFF"/>
                <w:szCs w:val="20"/>
              </w:rPr>
              <w:t>_</w:t>
            </w:r>
          </w:p>
        </w:tc>
        <w:tc>
          <w:tcPr>
            <w:tcW w:w="146" w:type="pct"/>
            <w:tcBorders>
              <w:top w:val="nil"/>
              <w:left w:val="nil"/>
              <w:bottom w:val="nil"/>
              <w:right w:val="nil"/>
            </w:tcBorders>
            <w:shd w:val="clear" w:color="auto" w:fill="auto"/>
            <w:noWrap/>
            <w:vAlign w:val="bottom"/>
          </w:tcPr>
          <w:p w14:paraId="4E1A578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39D3E65" w14:textId="77777777" w:rsidR="00696019" w:rsidRPr="00595B60" w:rsidRDefault="00696019" w:rsidP="00962DF7">
            <w:pPr>
              <w:jc w:val="center"/>
              <w:rPr>
                <w:rFonts w:cs="Times New Roman"/>
                <w:szCs w:val="20"/>
              </w:rPr>
            </w:pPr>
            <w:r w:rsidRPr="00595B60">
              <w:rPr>
                <w:rFonts w:cs="Times New Roman"/>
                <w:szCs w:val="20"/>
              </w:rPr>
              <w:t>0.54</w:t>
            </w:r>
          </w:p>
        </w:tc>
        <w:tc>
          <w:tcPr>
            <w:tcW w:w="273" w:type="pct"/>
            <w:tcBorders>
              <w:top w:val="nil"/>
              <w:left w:val="nil"/>
              <w:bottom w:val="nil"/>
              <w:right w:val="nil"/>
            </w:tcBorders>
            <w:shd w:val="clear" w:color="auto" w:fill="auto"/>
            <w:noWrap/>
            <w:vAlign w:val="bottom"/>
          </w:tcPr>
          <w:p w14:paraId="226F8CCC"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589605B6" w14:textId="77777777" w:rsidTr="00FC4576">
        <w:trPr>
          <w:trHeight w:hRule="exact" w:val="288"/>
        </w:trPr>
        <w:tc>
          <w:tcPr>
            <w:tcW w:w="985" w:type="pct"/>
            <w:tcBorders>
              <w:top w:val="nil"/>
              <w:left w:val="nil"/>
              <w:bottom w:val="nil"/>
              <w:right w:val="nil"/>
            </w:tcBorders>
            <w:shd w:val="clear" w:color="auto" w:fill="auto"/>
            <w:noWrap/>
            <w:vAlign w:val="bottom"/>
          </w:tcPr>
          <w:p w14:paraId="41E71CAD" w14:textId="77777777" w:rsidR="00696019" w:rsidRPr="00595B60" w:rsidRDefault="00696019" w:rsidP="00962DF7">
            <w:pPr>
              <w:rPr>
                <w:rFonts w:cs="Times New Roman"/>
                <w:szCs w:val="20"/>
              </w:rPr>
            </w:pPr>
            <w:r w:rsidRPr="00595B60">
              <w:rPr>
                <w:rFonts w:cs="Times New Roman"/>
                <w:szCs w:val="20"/>
              </w:rPr>
              <w:t>Russian Federation</w:t>
            </w:r>
          </w:p>
        </w:tc>
        <w:tc>
          <w:tcPr>
            <w:tcW w:w="146" w:type="pct"/>
            <w:tcBorders>
              <w:top w:val="nil"/>
              <w:left w:val="nil"/>
              <w:bottom w:val="nil"/>
              <w:right w:val="nil"/>
            </w:tcBorders>
            <w:shd w:val="clear" w:color="auto" w:fill="auto"/>
            <w:noWrap/>
            <w:vAlign w:val="bottom"/>
          </w:tcPr>
          <w:p w14:paraId="5A43F409"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BF5D947" w14:textId="77777777" w:rsidR="00696019" w:rsidRPr="00595B60" w:rsidRDefault="00696019" w:rsidP="00962DF7">
            <w:pPr>
              <w:jc w:val="right"/>
              <w:rPr>
                <w:rFonts w:cs="Times New Roman"/>
                <w:szCs w:val="20"/>
              </w:rPr>
            </w:pPr>
            <w:r w:rsidRPr="00595B60">
              <w:rPr>
                <w:rFonts w:cs="Times New Roman"/>
                <w:szCs w:val="20"/>
              </w:rPr>
              <w:t>32</w:t>
            </w:r>
          </w:p>
        </w:tc>
        <w:tc>
          <w:tcPr>
            <w:tcW w:w="291" w:type="pct"/>
            <w:tcBorders>
              <w:top w:val="nil"/>
              <w:left w:val="nil"/>
              <w:bottom w:val="nil"/>
              <w:right w:val="nil"/>
            </w:tcBorders>
            <w:shd w:val="clear" w:color="auto" w:fill="auto"/>
            <w:noWrap/>
            <w:vAlign w:val="bottom"/>
          </w:tcPr>
          <w:p w14:paraId="219D7B18" w14:textId="77777777" w:rsidR="00696019" w:rsidRPr="00595B60" w:rsidRDefault="00696019" w:rsidP="00962DF7">
            <w:pPr>
              <w:jc w:val="right"/>
              <w:rPr>
                <w:rFonts w:cs="Times New Roman"/>
                <w:szCs w:val="20"/>
              </w:rPr>
            </w:pPr>
            <w:r w:rsidRPr="00595B60">
              <w:rPr>
                <w:rFonts w:cs="Times New Roman"/>
                <w:szCs w:val="20"/>
              </w:rPr>
              <w:t>570</w:t>
            </w:r>
          </w:p>
        </w:tc>
        <w:tc>
          <w:tcPr>
            <w:tcW w:w="291" w:type="pct"/>
            <w:tcBorders>
              <w:top w:val="nil"/>
              <w:left w:val="nil"/>
              <w:bottom w:val="nil"/>
              <w:right w:val="nil"/>
            </w:tcBorders>
            <w:shd w:val="clear" w:color="auto" w:fill="auto"/>
            <w:noWrap/>
            <w:vAlign w:val="bottom"/>
          </w:tcPr>
          <w:p w14:paraId="31881CC3" w14:textId="77777777" w:rsidR="00696019" w:rsidRPr="00595B60" w:rsidRDefault="00696019" w:rsidP="00962DF7">
            <w:pPr>
              <w:jc w:val="right"/>
              <w:rPr>
                <w:rFonts w:cs="Times New Roman"/>
                <w:szCs w:val="20"/>
              </w:rPr>
            </w:pPr>
            <w:r w:rsidRPr="00595B60">
              <w:rPr>
                <w:rFonts w:cs="Times New Roman"/>
                <w:szCs w:val="20"/>
              </w:rPr>
              <w:t>71</w:t>
            </w:r>
          </w:p>
        </w:tc>
        <w:tc>
          <w:tcPr>
            <w:tcW w:w="146" w:type="pct"/>
            <w:tcBorders>
              <w:top w:val="nil"/>
              <w:left w:val="nil"/>
              <w:bottom w:val="nil"/>
              <w:right w:val="nil"/>
            </w:tcBorders>
            <w:shd w:val="clear" w:color="auto" w:fill="auto"/>
            <w:noWrap/>
            <w:vAlign w:val="bottom"/>
          </w:tcPr>
          <w:p w14:paraId="4DC444E6"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7D940025" w14:textId="77777777" w:rsidR="00696019" w:rsidRPr="00595B60" w:rsidRDefault="00696019" w:rsidP="00962DF7">
            <w:pPr>
              <w:jc w:val="right"/>
              <w:rPr>
                <w:rFonts w:cs="Times New Roman"/>
                <w:szCs w:val="20"/>
              </w:rPr>
            </w:pPr>
            <w:r w:rsidRPr="00595B60">
              <w:rPr>
                <w:rFonts w:cs="Times New Roman"/>
                <w:szCs w:val="20"/>
              </w:rPr>
              <w:t>4,782</w:t>
            </w:r>
          </w:p>
        </w:tc>
        <w:tc>
          <w:tcPr>
            <w:tcW w:w="291" w:type="pct"/>
            <w:tcBorders>
              <w:top w:val="nil"/>
              <w:left w:val="nil"/>
              <w:bottom w:val="nil"/>
              <w:right w:val="nil"/>
            </w:tcBorders>
            <w:shd w:val="clear" w:color="auto" w:fill="auto"/>
            <w:noWrap/>
            <w:vAlign w:val="bottom"/>
          </w:tcPr>
          <w:p w14:paraId="31D68E6B" w14:textId="77777777" w:rsidR="00696019" w:rsidRPr="00595B60" w:rsidRDefault="00696019" w:rsidP="00962DF7">
            <w:pPr>
              <w:jc w:val="right"/>
              <w:rPr>
                <w:rFonts w:cs="Times New Roman"/>
                <w:szCs w:val="20"/>
              </w:rPr>
            </w:pPr>
            <w:r w:rsidRPr="00595B60">
              <w:rPr>
                <w:rFonts w:cs="Times New Roman"/>
                <w:szCs w:val="20"/>
              </w:rPr>
              <w:t>486</w:t>
            </w:r>
          </w:p>
        </w:tc>
        <w:tc>
          <w:tcPr>
            <w:tcW w:w="291" w:type="pct"/>
            <w:tcBorders>
              <w:top w:val="nil"/>
              <w:left w:val="nil"/>
              <w:bottom w:val="nil"/>
              <w:right w:val="nil"/>
            </w:tcBorders>
            <w:shd w:val="clear" w:color="auto" w:fill="auto"/>
            <w:noWrap/>
            <w:vAlign w:val="bottom"/>
          </w:tcPr>
          <w:p w14:paraId="0F2265D5" w14:textId="77777777" w:rsidR="00696019" w:rsidRPr="00595B60" w:rsidRDefault="00696019" w:rsidP="00962DF7">
            <w:pPr>
              <w:jc w:val="right"/>
              <w:rPr>
                <w:rFonts w:cs="Times New Roman"/>
                <w:szCs w:val="20"/>
              </w:rPr>
            </w:pPr>
            <w:r w:rsidRPr="00595B60">
              <w:rPr>
                <w:rFonts w:cs="Times New Roman"/>
                <w:szCs w:val="20"/>
              </w:rPr>
              <w:t>84</w:t>
            </w:r>
          </w:p>
        </w:tc>
        <w:tc>
          <w:tcPr>
            <w:tcW w:w="146" w:type="pct"/>
            <w:tcBorders>
              <w:top w:val="nil"/>
              <w:left w:val="nil"/>
              <w:bottom w:val="nil"/>
              <w:right w:val="nil"/>
            </w:tcBorders>
            <w:shd w:val="clear" w:color="auto" w:fill="auto"/>
            <w:noWrap/>
            <w:vAlign w:val="bottom"/>
          </w:tcPr>
          <w:p w14:paraId="35A95061"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3B7D7553" w14:textId="77777777" w:rsidR="00696019" w:rsidRPr="00595B60" w:rsidRDefault="00696019" w:rsidP="00962DF7">
            <w:pPr>
              <w:jc w:val="right"/>
              <w:rPr>
                <w:rFonts w:cs="Times New Roman"/>
                <w:szCs w:val="20"/>
              </w:rPr>
            </w:pPr>
            <w:r w:rsidRPr="00595B60">
              <w:rPr>
                <w:rFonts w:cs="Times New Roman"/>
                <w:szCs w:val="20"/>
              </w:rPr>
              <w:t>84</w:t>
            </w:r>
          </w:p>
        </w:tc>
        <w:tc>
          <w:tcPr>
            <w:tcW w:w="577" w:type="pct"/>
            <w:gridSpan w:val="2"/>
            <w:tcBorders>
              <w:top w:val="nil"/>
              <w:left w:val="nil"/>
              <w:bottom w:val="nil"/>
              <w:right w:val="nil"/>
            </w:tcBorders>
            <w:shd w:val="clear" w:color="auto" w:fill="auto"/>
            <w:noWrap/>
            <w:vAlign w:val="bottom"/>
          </w:tcPr>
          <w:p w14:paraId="570AD40E" w14:textId="77777777" w:rsidR="00696019" w:rsidRPr="00595B60" w:rsidRDefault="00696019" w:rsidP="00962DF7">
            <w:pPr>
              <w:jc w:val="right"/>
              <w:rPr>
                <w:rFonts w:cs="Times New Roman"/>
                <w:szCs w:val="20"/>
              </w:rPr>
            </w:pPr>
            <w:r w:rsidRPr="00595B60">
              <w:rPr>
                <w:rFonts w:cs="Times New Roman"/>
                <w:szCs w:val="20"/>
              </w:rPr>
              <w:t>5.64***</w:t>
            </w:r>
          </w:p>
        </w:tc>
        <w:tc>
          <w:tcPr>
            <w:tcW w:w="146" w:type="pct"/>
            <w:tcBorders>
              <w:top w:val="nil"/>
              <w:left w:val="nil"/>
              <w:bottom w:val="nil"/>
              <w:right w:val="nil"/>
            </w:tcBorders>
            <w:shd w:val="clear" w:color="auto" w:fill="auto"/>
            <w:noWrap/>
            <w:vAlign w:val="bottom"/>
          </w:tcPr>
          <w:p w14:paraId="5576144C"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2DF58113" w14:textId="77777777" w:rsidR="00696019" w:rsidRPr="00595B60" w:rsidRDefault="00696019" w:rsidP="00962DF7">
            <w:pPr>
              <w:jc w:val="center"/>
              <w:rPr>
                <w:rFonts w:cs="Times New Roman"/>
                <w:szCs w:val="20"/>
              </w:rPr>
            </w:pPr>
            <w:r w:rsidRPr="00595B60">
              <w:rPr>
                <w:rFonts w:cs="Times New Roman"/>
                <w:szCs w:val="20"/>
              </w:rPr>
              <w:t>1.00</w:t>
            </w:r>
          </w:p>
        </w:tc>
        <w:tc>
          <w:tcPr>
            <w:tcW w:w="273" w:type="pct"/>
            <w:tcBorders>
              <w:top w:val="nil"/>
              <w:left w:val="nil"/>
              <w:bottom w:val="nil"/>
              <w:right w:val="nil"/>
            </w:tcBorders>
            <w:shd w:val="clear" w:color="auto" w:fill="auto"/>
            <w:noWrap/>
            <w:vAlign w:val="bottom"/>
          </w:tcPr>
          <w:p w14:paraId="3E658B19"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2B660A79" w14:textId="77777777" w:rsidTr="00FC4576">
        <w:trPr>
          <w:trHeight w:hRule="exact" w:val="288"/>
        </w:trPr>
        <w:tc>
          <w:tcPr>
            <w:tcW w:w="985" w:type="pct"/>
            <w:tcBorders>
              <w:top w:val="nil"/>
              <w:left w:val="nil"/>
              <w:bottom w:val="nil"/>
              <w:right w:val="nil"/>
            </w:tcBorders>
            <w:shd w:val="clear" w:color="auto" w:fill="auto"/>
            <w:noWrap/>
            <w:vAlign w:val="bottom"/>
          </w:tcPr>
          <w:p w14:paraId="0E6609D6" w14:textId="77777777" w:rsidR="00696019" w:rsidRPr="00595B60" w:rsidRDefault="00696019" w:rsidP="00962DF7">
            <w:pPr>
              <w:rPr>
                <w:rFonts w:cs="Times New Roman"/>
                <w:szCs w:val="20"/>
              </w:rPr>
            </w:pPr>
            <w:r w:rsidRPr="00595B60">
              <w:rPr>
                <w:rFonts w:cs="Times New Roman"/>
                <w:szCs w:val="20"/>
              </w:rPr>
              <w:t>Serbia</w:t>
            </w:r>
          </w:p>
        </w:tc>
        <w:tc>
          <w:tcPr>
            <w:tcW w:w="146" w:type="pct"/>
            <w:tcBorders>
              <w:top w:val="nil"/>
              <w:left w:val="nil"/>
              <w:bottom w:val="nil"/>
              <w:right w:val="nil"/>
            </w:tcBorders>
            <w:shd w:val="clear" w:color="auto" w:fill="auto"/>
            <w:noWrap/>
            <w:vAlign w:val="bottom"/>
          </w:tcPr>
          <w:p w14:paraId="7B940DBC"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9DFF1EF" w14:textId="77777777" w:rsidR="00696019" w:rsidRPr="00595B60" w:rsidRDefault="00696019" w:rsidP="00962DF7">
            <w:pPr>
              <w:jc w:val="right"/>
              <w:rPr>
                <w:rFonts w:cs="Times New Roman"/>
                <w:szCs w:val="20"/>
              </w:rPr>
            </w:pPr>
            <w:r w:rsidRPr="00595B60">
              <w:rPr>
                <w:rFonts w:cs="Times New Roman"/>
                <w:szCs w:val="20"/>
              </w:rPr>
              <w:t>15</w:t>
            </w:r>
          </w:p>
        </w:tc>
        <w:tc>
          <w:tcPr>
            <w:tcW w:w="291" w:type="pct"/>
            <w:tcBorders>
              <w:top w:val="nil"/>
              <w:left w:val="nil"/>
              <w:bottom w:val="nil"/>
              <w:right w:val="nil"/>
            </w:tcBorders>
            <w:shd w:val="clear" w:color="auto" w:fill="auto"/>
            <w:noWrap/>
            <w:vAlign w:val="bottom"/>
          </w:tcPr>
          <w:p w14:paraId="1F515BC8" w14:textId="77777777" w:rsidR="00696019" w:rsidRPr="00595B60" w:rsidRDefault="00696019" w:rsidP="00962DF7">
            <w:pPr>
              <w:jc w:val="right"/>
              <w:rPr>
                <w:rFonts w:cs="Times New Roman"/>
                <w:szCs w:val="20"/>
              </w:rPr>
            </w:pPr>
            <w:r w:rsidRPr="00595B60">
              <w:rPr>
                <w:rFonts w:cs="Times New Roman"/>
                <w:szCs w:val="20"/>
              </w:rPr>
              <w:t>473</w:t>
            </w:r>
          </w:p>
        </w:tc>
        <w:tc>
          <w:tcPr>
            <w:tcW w:w="291" w:type="pct"/>
            <w:tcBorders>
              <w:top w:val="nil"/>
              <w:left w:val="nil"/>
              <w:bottom w:val="nil"/>
              <w:right w:val="nil"/>
            </w:tcBorders>
            <w:shd w:val="clear" w:color="auto" w:fill="auto"/>
            <w:noWrap/>
            <w:vAlign w:val="bottom"/>
          </w:tcPr>
          <w:p w14:paraId="0F3AC82C" w14:textId="77777777" w:rsidR="00696019" w:rsidRPr="00595B60" w:rsidRDefault="00696019" w:rsidP="00962DF7">
            <w:pPr>
              <w:jc w:val="right"/>
              <w:rPr>
                <w:rFonts w:cs="Times New Roman"/>
                <w:szCs w:val="20"/>
              </w:rPr>
            </w:pPr>
            <w:r w:rsidRPr="00595B60">
              <w:rPr>
                <w:rFonts w:cs="Times New Roman"/>
                <w:szCs w:val="20"/>
              </w:rPr>
              <w:t>46</w:t>
            </w:r>
          </w:p>
        </w:tc>
        <w:tc>
          <w:tcPr>
            <w:tcW w:w="146" w:type="pct"/>
            <w:tcBorders>
              <w:top w:val="nil"/>
              <w:left w:val="nil"/>
              <w:bottom w:val="nil"/>
              <w:right w:val="nil"/>
            </w:tcBorders>
            <w:shd w:val="clear" w:color="auto" w:fill="auto"/>
            <w:noWrap/>
            <w:vAlign w:val="bottom"/>
          </w:tcPr>
          <w:p w14:paraId="5D1E0285"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3538D8B" w14:textId="77777777" w:rsidR="00696019" w:rsidRPr="00595B60" w:rsidRDefault="00696019" w:rsidP="00962DF7">
            <w:pPr>
              <w:jc w:val="right"/>
              <w:rPr>
                <w:rFonts w:cs="Times New Roman"/>
                <w:szCs w:val="20"/>
              </w:rPr>
            </w:pPr>
            <w:r w:rsidRPr="00595B60">
              <w:rPr>
                <w:rFonts w:cs="Times New Roman"/>
                <w:szCs w:val="20"/>
              </w:rPr>
              <w:t>3,954</w:t>
            </w:r>
          </w:p>
        </w:tc>
        <w:tc>
          <w:tcPr>
            <w:tcW w:w="291" w:type="pct"/>
            <w:tcBorders>
              <w:top w:val="nil"/>
              <w:left w:val="nil"/>
              <w:bottom w:val="nil"/>
              <w:right w:val="nil"/>
            </w:tcBorders>
            <w:shd w:val="clear" w:color="auto" w:fill="auto"/>
            <w:noWrap/>
            <w:vAlign w:val="bottom"/>
          </w:tcPr>
          <w:p w14:paraId="1769F68C" w14:textId="77777777" w:rsidR="00696019" w:rsidRPr="00595B60" w:rsidRDefault="00696019" w:rsidP="00962DF7">
            <w:pPr>
              <w:jc w:val="right"/>
              <w:rPr>
                <w:rFonts w:cs="Times New Roman"/>
                <w:szCs w:val="20"/>
              </w:rPr>
            </w:pPr>
            <w:r w:rsidRPr="00595B60">
              <w:rPr>
                <w:rFonts w:cs="Times New Roman"/>
                <w:szCs w:val="20"/>
              </w:rPr>
              <w:t>443</w:t>
            </w:r>
          </w:p>
        </w:tc>
        <w:tc>
          <w:tcPr>
            <w:tcW w:w="291" w:type="pct"/>
            <w:tcBorders>
              <w:top w:val="nil"/>
              <w:left w:val="nil"/>
              <w:bottom w:val="nil"/>
              <w:right w:val="nil"/>
            </w:tcBorders>
            <w:shd w:val="clear" w:color="auto" w:fill="auto"/>
            <w:noWrap/>
            <w:vAlign w:val="bottom"/>
          </w:tcPr>
          <w:p w14:paraId="572425A9" w14:textId="77777777" w:rsidR="00696019" w:rsidRPr="00595B60" w:rsidRDefault="00696019" w:rsidP="00962DF7">
            <w:pPr>
              <w:jc w:val="right"/>
              <w:rPr>
                <w:rFonts w:cs="Times New Roman"/>
                <w:szCs w:val="20"/>
              </w:rPr>
            </w:pPr>
            <w:r w:rsidRPr="00595B60">
              <w:rPr>
                <w:rFonts w:cs="Times New Roman"/>
                <w:szCs w:val="20"/>
              </w:rPr>
              <w:t>85</w:t>
            </w:r>
          </w:p>
        </w:tc>
        <w:tc>
          <w:tcPr>
            <w:tcW w:w="146" w:type="pct"/>
            <w:tcBorders>
              <w:top w:val="nil"/>
              <w:left w:val="nil"/>
              <w:bottom w:val="nil"/>
              <w:right w:val="nil"/>
            </w:tcBorders>
            <w:shd w:val="clear" w:color="auto" w:fill="auto"/>
            <w:noWrap/>
            <w:vAlign w:val="bottom"/>
          </w:tcPr>
          <w:p w14:paraId="20C5A534"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595F8971" w14:textId="77777777" w:rsidR="00696019" w:rsidRPr="00595B60" w:rsidRDefault="00696019" w:rsidP="00962DF7">
            <w:pPr>
              <w:jc w:val="right"/>
              <w:rPr>
                <w:rFonts w:cs="Times New Roman"/>
                <w:szCs w:val="20"/>
              </w:rPr>
            </w:pPr>
            <w:r w:rsidRPr="00595B60">
              <w:rPr>
                <w:rFonts w:cs="Times New Roman"/>
                <w:szCs w:val="20"/>
              </w:rPr>
              <w:t>30</w:t>
            </w:r>
          </w:p>
        </w:tc>
        <w:tc>
          <w:tcPr>
            <w:tcW w:w="577" w:type="pct"/>
            <w:gridSpan w:val="2"/>
            <w:tcBorders>
              <w:top w:val="nil"/>
              <w:left w:val="nil"/>
              <w:bottom w:val="nil"/>
              <w:right w:val="nil"/>
            </w:tcBorders>
            <w:shd w:val="clear" w:color="auto" w:fill="auto"/>
            <w:noWrap/>
            <w:vAlign w:val="bottom"/>
          </w:tcPr>
          <w:p w14:paraId="41288DD1" w14:textId="77777777" w:rsidR="00696019" w:rsidRPr="00595B60" w:rsidRDefault="00696019" w:rsidP="00962DF7">
            <w:pPr>
              <w:jc w:val="right"/>
              <w:rPr>
                <w:rFonts w:cs="Times New Roman"/>
                <w:szCs w:val="20"/>
              </w:rPr>
            </w:pPr>
            <w:r w:rsidRPr="00595B60">
              <w:rPr>
                <w:rFonts w:cs="Times New Roman"/>
                <w:szCs w:val="20"/>
              </w:rPr>
              <w:t>2.47*</w:t>
            </w:r>
            <w:r w:rsidRPr="00595B60">
              <w:rPr>
                <w:rFonts w:cs="Times New Roman"/>
                <w:color w:val="FFFFFF"/>
                <w:szCs w:val="20"/>
              </w:rPr>
              <w:t>__</w:t>
            </w:r>
          </w:p>
        </w:tc>
        <w:tc>
          <w:tcPr>
            <w:tcW w:w="146" w:type="pct"/>
            <w:tcBorders>
              <w:top w:val="nil"/>
              <w:left w:val="nil"/>
              <w:bottom w:val="nil"/>
              <w:right w:val="nil"/>
            </w:tcBorders>
            <w:shd w:val="clear" w:color="auto" w:fill="auto"/>
            <w:noWrap/>
            <w:vAlign w:val="bottom"/>
          </w:tcPr>
          <w:p w14:paraId="4BD555A1"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5242DEFF" w14:textId="77777777" w:rsidR="00696019" w:rsidRPr="00595B60" w:rsidRDefault="00696019" w:rsidP="00962DF7">
            <w:pPr>
              <w:jc w:val="center"/>
              <w:rPr>
                <w:rFonts w:cs="Times New Roman"/>
                <w:szCs w:val="20"/>
              </w:rPr>
            </w:pPr>
            <w:r w:rsidRPr="00595B60">
              <w:rPr>
                <w:rFonts w:cs="Times New Roman"/>
                <w:szCs w:val="20"/>
              </w:rPr>
              <w:t>0.35</w:t>
            </w:r>
          </w:p>
        </w:tc>
        <w:tc>
          <w:tcPr>
            <w:tcW w:w="273" w:type="pct"/>
            <w:tcBorders>
              <w:top w:val="nil"/>
              <w:left w:val="nil"/>
              <w:bottom w:val="nil"/>
              <w:right w:val="nil"/>
            </w:tcBorders>
            <w:shd w:val="clear" w:color="auto" w:fill="auto"/>
            <w:noWrap/>
            <w:vAlign w:val="bottom"/>
          </w:tcPr>
          <w:p w14:paraId="6A71D0D9"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649FF6C0" w14:textId="77777777" w:rsidTr="00FC4576">
        <w:trPr>
          <w:trHeight w:hRule="exact" w:val="288"/>
        </w:trPr>
        <w:tc>
          <w:tcPr>
            <w:tcW w:w="985" w:type="pct"/>
            <w:tcBorders>
              <w:top w:val="nil"/>
              <w:left w:val="nil"/>
              <w:bottom w:val="nil"/>
              <w:right w:val="nil"/>
            </w:tcBorders>
            <w:shd w:val="clear" w:color="auto" w:fill="auto"/>
            <w:noWrap/>
            <w:vAlign w:val="bottom"/>
          </w:tcPr>
          <w:p w14:paraId="04AC7E2E" w14:textId="77777777" w:rsidR="00696019" w:rsidRPr="00595B60" w:rsidRDefault="00696019" w:rsidP="00962DF7">
            <w:pPr>
              <w:rPr>
                <w:rFonts w:cs="Times New Roman"/>
                <w:szCs w:val="20"/>
              </w:rPr>
            </w:pPr>
            <w:r w:rsidRPr="00595B60">
              <w:rPr>
                <w:rFonts w:cs="Times New Roman"/>
                <w:szCs w:val="20"/>
              </w:rPr>
              <w:t>Shanghai (China)</w:t>
            </w:r>
          </w:p>
        </w:tc>
        <w:tc>
          <w:tcPr>
            <w:tcW w:w="146" w:type="pct"/>
            <w:tcBorders>
              <w:top w:val="nil"/>
              <w:left w:val="nil"/>
              <w:bottom w:val="nil"/>
              <w:right w:val="nil"/>
            </w:tcBorders>
            <w:shd w:val="clear" w:color="auto" w:fill="auto"/>
            <w:noWrap/>
            <w:vAlign w:val="bottom"/>
          </w:tcPr>
          <w:p w14:paraId="6871635B"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60FD802F" w14:textId="77777777" w:rsidR="00696019" w:rsidRPr="00595B60" w:rsidRDefault="00696019" w:rsidP="00962DF7">
            <w:pPr>
              <w:jc w:val="right"/>
              <w:rPr>
                <w:rFonts w:cs="Times New Roman"/>
                <w:szCs w:val="20"/>
              </w:rPr>
            </w:pPr>
            <w:r w:rsidRPr="00595B60">
              <w:rPr>
                <w:rFonts w:cs="Times New Roman"/>
                <w:szCs w:val="20"/>
              </w:rPr>
              <w:t>480</w:t>
            </w:r>
          </w:p>
        </w:tc>
        <w:tc>
          <w:tcPr>
            <w:tcW w:w="291" w:type="pct"/>
            <w:tcBorders>
              <w:top w:val="nil"/>
              <w:left w:val="nil"/>
              <w:bottom w:val="nil"/>
              <w:right w:val="nil"/>
            </w:tcBorders>
            <w:shd w:val="clear" w:color="auto" w:fill="auto"/>
            <w:noWrap/>
            <w:vAlign w:val="bottom"/>
          </w:tcPr>
          <w:p w14:paraId="782B7B04" w14:textId="77777777" w:rsidR="00696019" w:rsidRPr="00595B60" w:rsidRDefault="00696019" w:rsidP="00962DF7">
            <w:pPr>
              <w:jc w:val="right"/>
              <w:rPr>
                <w:rFonts w:cs="Times New Roman"/>
                <w:szCs w:val="20"/>
              </w:rPr>
            </w:pPr>
            <w:r w:rsidRPr="00595B60">
              <w:rPr>
                <w:rFonts w:cs="Times New Roman"/>
                <w:szCs w:val="20"/>
              </w:rPr>
              <w:t>599</w:t>
            </w:r>
          </w:p>
        </w:tc>
        <w:tc>
          <w:tcPr>
            <w:tcW w:w="291" w:type="pct"/>
            <w:tcBorders>
              <w:top w:val="nil"/>
              <w:left w:val="nil"/>
              <w:bottom w:val="nil"/>
              <w:right w:val="nil"/>
            </w:tcBorders>
            <w:shd w:val="clear" w:color="auto" w:fill="auto"/>
            <w:noWrap/>
            <w:vAlign w:val="bottom"/>
          </w:tcPr>
          <w:p w14:paraId="371B3088" w14:textId="77777777" w:rsidR="00696019" w:rsidRPr="00595B60" w:rsidRDefault="00696019" w:rsidP="00962DF7">
            <w:pPr>
              <w:jc w:val="right"/>
              <w:rPr>
                <w:rFonts w:cs="Times New Roman"/>
                <w:szCs w:val="20"/>
              </w:rPr>
            </w:pPr>
            <w:r w:rsidRPr="00595B60">
              <w:rPr>
                <w:rFonts w:cs="Times New Roman"/>
                <w:szCs w:val="20"/>
              </w:rPr>
              <w:t>71</w:t>
            </w:r>
          </w:p>
        </w:tc>
        <w:tc>
          <w:tcPr>
            <w:tcW w:w="146" w:type="pct"/>
            <w:tcBorders>
              <w:top w:val="nil"/>
              <w:left w:val="nil"/>
              <w:bottom w:val="nil"/>
              <w:right w:val="nil"/>
            </w:tcBorders>
            <w:shd w:val="clear" w:color="auto" w:fill="auto"/>
            <w:noWrap/>
            <w:vAlign w:val="bottom"/>
          </w:tcPr>
          <w:p w14:paraId="2921906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7AE4FDC" w14:textId="77777777" w:rsidR="00696019" w:rsidRPr="00595B60" w:rsidRDefault="00696019" w:rsidP="00962DF7">
            <w:pPr>
              <w:jc w:val="right"/>
              <w:rPr>
                <w:rFonts w:cs="Times New Roman"/>
                <w:szCs w:val="20"/>
              </w:rPr>
            </w:pPr>
            <w:r w:rsidRPr="00595B60">
              <w:rPr>
                <w:rFonts w:cs="Times New Roman"/>
                <w:szCs w:val="20"/>
              </w:rPr>
              <w:t>4,547</w:t>
            </w:r>
          </w:p>
        </w:tc>
        <w:tc>
          <w:tcPr>
            <w:tcW w:w="291" w:type="pct"/>
            <w:tcBorders>
              <w:top w:val="nil"/>
              <w:left w:val="nil"/>
              <w:bottom w:val="nil"/>
              <w:right w:val="nil"/>
            </w:tcBorders>
            <w:shd w:val="clear" w:color="auto" w:fill="auto"/>
            <w:noWrap/>
            <w:vAlign w:val="bottom"/>
          </w:tcPr>
          <w:p w14:paraId="453A6F7B" w14:textId="77777777" w:rsidR="00696019" w:rsidRPr="00595B60" w:rsidRDefault="00696019" w:rsidP="00962DF7">
            <w:pPr>
              <w:jc w:val="right"/>
              <w:rPr>
                <w:rFonts w:cs="Times New Roman"/>
                <w:szCs w:val="20"/>
              </w:rPr>
            </w:pPr>
            <w:r w:rsidRPr="00595B60">
              <w:rPr>
                <w:rFonts w:cs="Times New Roman"/>
                <w:szCs w:val="20"/>
              </w:rPr>
              <w:t>577</w:t>
            </w:r>
          </w:p>
        </w:tc>
        <w:tc>
          <w:tcPr>
            <w:tcW w:w="291" w:type="pct"/>
            <w:tcBorders>
              <w:top w:val="nil"/>
              <w:left w:val="nil"/>
              <w:bottom w:val="nil"/>
              <w:right w:val="nil"/>
            </w:tcBorders>
            <w:shd w:val="clear" w:color="auto" w:fill="auto"/>
            <w:noWrap/>
            <w:vAlign w:val="bottom"/>
          </w:tcPr>
          <w:p w14:paraId="6DD3A33D" w14:textId="77777777" w:rsidR="00696019" w:rsidRPr="00595B60" w:rsidRDefault="00696019" w:rsidP="00962DF7">
            <w:pPr>
              <w:jc w:val="right"/>
              <w:rPr>
                <w:rFonts w:cs="Times New Roman"/>
                <w:szCs w:val="20"/>
              </w:rPr>
            </w:pPr>
            <w:r w:rsidRPr="00595B60">
              <w:rPr>
                <w:rFonts w:cs="Times New Roman"/>
                <w:szCs w:val="20"/>
              </w:rPr>
              <w:t>82</w:t>
            </w:r>
          </w:p>
        </w:tc>
        <w:tc>
          <w:tcPr>
            <w:tcW w:w="146" w:type="pct"/>
            <w:tcBorders>
              <w:top w:val="nil"/>
              <w:left w:val="nil"/>
              <w:bottom w:val="nil"/>
              <w:right w:val="nil"/>
            </w:tcBorders>
            <w:shd w:val="clear" w:color="auto" w:fill="auto"/>
            <w:noWrap/>
            <w:vAlign w:val="bottom"/>
          </w:tcPr>
          <w:p w14:paraId="6B2A4807"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501A31E6" w14:textId="77777777" w:rsidR="00696019" w:rsidRPr="00595B60" w:rsidRDefault="00696019" w:rsidP="00962DF7">
            <w:pPr>
              <w:jc w:val="right"/>
              <w:rPr>
                <w:rFonts w:cs="Times New Roman"/>
                <w:szCs w:val="20"/>
              </w:rPr>
            </w:pPr>
            <w:r w:rsidRPr="00595B60">
              <w:rPr>
                <w:rFonts w:cs="Times New Roman"/>
                <w:szCs w:val="20"/>
              </w:rPr>
              <w:t>22</w:t>
            </w:r>
          </w:p>
        </w:tc>
        <w:tc>
          <w:tcPr>
            <w:tcW w:w="577" w:type="pct"/>
            <w:gridSpan w:val="2"/>
            <w:tcBorders>
              <w:top w:val="nil"/>
              <w:left w:val="nil"/>
              <w:bottom w:val="nil"/>
              <w:right w:val="nil"/>
            </w:tcBorders>
            <w:shd w:val="clear" w:color="auto" w:fill="auto"/>
            <w:noWrap/>
            <w:vAlign w:val="bottom"/>
          </w:tcPr>
          <w:p w14:paraId="17F91A0D" w14:textId="77777777" w:rsidR="00696019" w:rsidRPr="00595B60" w:rsidRDefault="00696019" w:rsidP="00962DF7">
            <w:pPr>
              <w:jc w:val="right"/>
              <w:rPr>
                <w:rFonts w:cs="Times New Roman"/>
                <w:szCs w:val="20"/>
              </w:rPr>
            </w:pPr>
            <w:r w:rsidRPr="00595B60">
              <w:rPr>
                <w:rFonts w:cs="Times New Roman"/>
                <w:szCs w:val="20"/>
              </w:rPr>
              <w:t>6.36***</w:t>
            </w:r>
          </w:p>
        </w:tc>
        <w:tc>
          <w:tcPr>
            <w:tcW w:w="146" w:type="pct"/>
            <w:tcBorders>
              <w:top w:val="nil"/>
              <w:left w:val="nil"/>
              <w:bottom w:val="nil"/>
              <w:right w:val="nil"/>
            </w:tcBorders>
            <w:shd w:val="clear" w:color="auto" w:fill="auto"/>
            <w:noWrap/>
            <w:vAlign w:val="bottom"/>
          </w:tcPr>
          <w:p w14:paraId="4A6921DD"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E44FD84" w14:textId="77777777" w:rsidR="00696019" w:rsidRPr="00595B60" w:rsidRDefault="00696019" w:rsidP="00962DF7">
            <w:pPr>
              <w:jc w:val="center"/>
              <w:rPr>
                <w:rFonts w:cs="Times New Roman"/>
                <w:szCs w:val="20"/>
              </w:rPr>
            </w:pPr>
            <w:r w:rsidRPr="00595B60">
              <w:rPr>
                <w:rFonts w:cs="Times New Roman"/>
                <w:szCs w:val="20"/>
              </w:rPr>
              <w:t>0.27</w:t>
            </w:r>
          </w:p>
        </w:tc>
        <w:tc>
          <w:tcPr>
            <w:tcW w:w="273" w:type="pct"/>
            <w:tcBorders>
              <w:top w:val="nil"/>
              <w:left w:val="nil"/>
              <w:bottom w:val="nil"/>
              <w:right w:val="nil"/>
            </w:tcBorders>
            <w:shd w:val="clear" w:color="auto" w:fill="auto"/>
            <w:noWrap/>
            <w:vAlign w:val="bottom"/>
          </w:tcPr>
          <w:p w14:paraId="77BE8FCF"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35DB5D40" w14:textId="77777777" w:rsidTr="00FC4576">
        <w:trPr>
          <w:trHeight w:hRule="exact" w:val="288"/>
        </w:trPr>
        <w:tc>
          <w:tcPr>
            <w:tcW w:w="985" w:type="pct"/>
            <w:tcBorders>
              <w:top w:val="nil"/>
              <w:left w:val="nil"/>
              <w:bottom w:val="nil"/>
              <w:right w:val="nil"/>
            </w:tcBorders>
            <w:shd w:val="clear" w:color="auto" w:fill="auto"/>
            <w:noWrap/>
            <w:vAlign w:val="bottom"/>
          </w:tcPr>
          <w:p w14:paraId="67CA1C02" w14:textId="77777777" w:rsidR="00696019" w:rsidRPr="00595B60" w:rsidRDefault="00696019" w:rsidP="00962DF7">
            <w:pPr>
              <w:rPr>
                <w:rFonts w:cs="Times New Roman"/>
                <w:szCs w:val="20"/>
              </w:rPr>
            </w:pPr>
            <w:r w:rsidRPr="00595B60">
              <w:rPr>
                <w:rFonts w:cs="Times New Roman"/>
                <w:szCs w:val="20"/>
              </w:rPr>
              <w:t>Singapore</w:t>
            </w:r>
          </w:p>
        </w:tc>
        <w:tc>
          <w:tcPr>
            <w:tcW w:w="146" w:type="pct"/>
            <w:tcBorders>
              <w:top w:val="nil"/>
              <w:left w:val="nil"/>
              <w:bottom w:val="nil"/>
              <w:right w:val="nil"/>
            </w:tcBorders>
            <w:shd w:val="clear" w:color="auto" w:fill="auto"/>
            <w:noWrap/>
            <w:vAlign w:val="bottom"/>
          </w:tcPr>
          <w:p w14:paraId="4FA16705"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DFA130A" w14:textId="77777777" w:rsidR="00696019" w:rsidRPr="00595B60" w:rsidRDefault="00696019" w:rsidP="00962DF7">
            <w:pPr>
              <w:jc w:val="right"/>
              <w:rPr>
                <w:rFonts w:cs="Times New Roman"/>
                <w:szCs w:val="20"/>
              </w:rPr>
            </w:pPr>
            <w:r w:rsidRPr="00595B60">
              <w:rPr>
                <w:rFonts w:cs="Times New Roman"/>
                <w:szCs w:val="20"/>
              </w:rPr>
              <w:t>127</w:t>
            </w:r>
          </w:p>
        </w:tc>
        <w:tc>
          <w:tcPr>
            <w:tcW w:w="291" w:type="pct"/>
            <w:tcBorders>
              <w:top w:val="nil"/>
              <w:left w:val="nil"/>
              <w:bottom w:val="nil"/>
              <w:right w:val="nil"/>
            </w:tcBorders>
            <w:shd w:val="clear" w:color="auto" w:fill="auto"/>
            <w:noWrap/>
            <w:vAlign w:val="bottom"/>
          </w:tcPr>
          <w:p w14:paraId="7DB959DE" w14:textId="77777777" w:rsidR="00696019" w:rsidRPr="00595B60" w:rsidRDefault="00696019" w:rsidP="00962DF7">
            <w:pPr>
              <w:jc w:val="right"/>
              <w:rPr>
                <w:rFonts w:cs="Times New Roman"/>
                <w:szCs w:val="20"/>
              </w:rPr>
            </w:pPr>
            <w:r w:rsidRPr="00595B60">
              <w:rPr>
                <w:rFonts w:cs="Times New Roman"/>
                <w:szCs w:val="20"/>
              </w:rPr>
              <w:t>559</w:t>
            </w:r>
          </w:p>
        </w:tc>
        <w:tc>
          <w:tcPr>
            <w:tcW w:w="291" w:type="pct"/>
            <w:tcBorders>
              <w:top w:val="nil"/>
              <w:left w:val="nil"/>
              <w:bottom w:val="nil"/>
              <w:right w:val="nil"/>
            </w:tcBorders>
            <w:shd w:val="clear" w:color="auto" w:fill="auto"/>
            <w:noWrap/>
            <w:vAlign w:val="bottom"/>
          </w:tcPr>
          <w:p w14:paraId="4AB9A7F0" w14:textId="77777777" w:rsidR="00696019" w:rsidRPr="00595B60" w:rsidRDefault="00696019" w:rsidP="00962DF7">
            <w:pPr>
              <w:jc w:val="right"/>
              <w:rPr>
                <w:rFonts w:cs="Times New Roman"/>
                <w:szCs w:val="20"/>
              </w:rPr>
            </w:pPr>
            <w:r w:rsidRPr="00595B60">
              <w:rPr>
                <w:rFonts w:cs="Times New Roman"/>
                <w:szCs w:val="20"/>
              </w:rPr>
              <w:t>84</w:t>
            </w:r>
          </w:p>
        </w:tc>
        <w:tc>
          <w:tcPr>
            <w:tcW w:w="146" w:type="pct"/>
            <w:tcBorders>
              <w:top w:val="nil"/>
              <w:left w:val="nil"/>
              <w:bottom w:val="nil"/>
              <w:right w:val="nil"/>
            </w:tcBorders>
            <w:shd w:val="clear" w:color="auto" w:fill="auto"/>
            <w:noWrap/>
            <w:vAlign w:val="bottom"/>
          </w:tcPr>
          <w:p w14:paraId="4F6C79A1"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F82EE5B" w14:textId="77777777" w:rsidR="00696019" w:rsidRPr="00595B60" w:rsidRDefault="00696019" w:rsidP="00962DF7">
            <w:pPr>
              <w:jc w:val="right"/>
              <w:rPr>
                <w:rFonts w:cs="Times New Roman"/>
                <w:szCs w:val="20"/>
              </w:rPr>
            </w:pPr>
            <w:r w:rsidRPr="00595B60">
              <w:rPr>
                <w:rFonts w:cs="Times New Roman"/>
                <w:szCs w:val="20"/>
              </w:rPr>
              <w:t>5,061</w:t>
            </w:r>
          </w:p>
        </w:tc>
        <w:tc>
          <w:tcPr>
            <w:tcW w:w="291" w:type="pct"/>
            <w:tcBorders>
              <w:top w:val="nil"/>
              <w:left w:val="nil"/>
              <w:bottom w:val="nil"/>
              <w:right w:val="nil"/>
            </w:tcBorders>
            <w:shd w:val="clear" w:color="auto" w:fill="auto"/>
            <w:noWrap/>
            <w:vAlign w:val="bottom"/>
          </w:tcPr>
          <w:p w14:paraId="2CFEDCDF" w14:textId="77777777" w:rsidR="00696019" w:rsidRPr="00595B60" w:rsidRDefault="00696019" w:rsidP="00962DF7">
            <w:pPr>
              <w:jc w:val="right"/>
              <w:rPr>
                <w:rFonts w:cs="Times New Roman"/>
                <w:szCs w:val="20"/>
              </w:rPr>
            </w:pPr>
            <w:r w:rsidRPr="00595B60">
              <w:rPr>
                <w:rFonts w:cs="Times New Roman"/>
                <w:szCs w:val="20"/>
              </w:rPr>
              <w:t>553</w:t>
            </w:r>
          </w:p>
        </w:tc>
        <w:tc>
          <w:tcPr>
            <w:tcW w:w="291" w:type="pct"/>
            <w:tcBorders>
              <w:top w:val="nil"/>
              <w:left w:val="nil"/>
              <w:bottom w:val="nil"/>
              <w:right w:val="nil"/>
            </w:tcBorders>
            <w:shd w:val="clear" w:color="auto" w:fill="auto"/>
            <w:noWrap/>
            <w:vAlign w:val="bottom"/>
          </w:tcPr>
          <w:p w14:paraId="486C1940" w14:textId="77777777" w:rsidR="00696019" w:rsidRPr="00595B60" w:rsidRDefault="00696019" w:rsidP="00962DF7">
            <w:pPr>
              <w:jc w:val="right"/>
              <w:rPr>
                <w:rFonts w:cs="Times New Roman"/>
                <w:szCs w:val="20"/>
              </w:rPr>
            </w:pPr>
            <w:r w:rsidRPr="00595B60">
              <w:rPr>
                <w:rFonts w:cs="Times New Roman"/>
                <w:szCs w:val="20"/>
              </w:rPr>
              <w:t>105</w:t>
            </w:r>
          </w:p>
        </w:tc>
        <w:tc>
          <w:tcPr>
            <w:tcW w:w="146" w:type="pct"/>
            <w:tcBorders>
              <w:top w:val="nil"/>
              <w:left w:val="nil"/>
              <w:bottom w:val="nil"/>
              <w:right w:val="nil"/>
            </w:tcBorders>
            <w:shd w:val="clear" w:color="auto" w:fill="auto"/>
            <w:noWrap/>
            <w:vAlign w:val="bottom"/>
          </w:tcPr>
          <w:p w14:paraId="7611759A"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16D98E7B" w14:textId="77777777" w:rsidR="00696019" w:rsidRPr="00595B60" w:rsidRDefault="00696019" w:rsidP="00962DF7">
            <w:pPr>
              <w:jc w:val="right"/>
              <w:rPr>
                <w:rFonts w:cs="Times New Roman"/>
                <w:szCs w:val="20"/>
              </w:rPr>
            </w:pPr>
            <w:r w:rsidRPr="00595B60">
              <w:rPr>
                <w:rFonts w:cs="Times New Roman"/>
                <w:szCs w:val="20"/>
              </w:rPr>
              <w:t>5</w:t>
            </w:r>
          </w:p>
        </w:tc>
        <w:tc>
          <w:tcPr>
            <w:tcW w:w="577" w:type="pct"/>
            <w:gridSpan w:val="2"/>
            <w:tcBorders>
              <w:top w:val="nil"/>
              <w:left w:val="nil"/>
              <w:bottom w:val="nil"/>
              <w:right w:val="nil"/>
            </w:tcBorders>
            <w:shd w:val="clear" w:color="auto" w:fill="auto"/>
            <w:noWrap/>
            <w:vAlign w:val="bottom"/>
          </w:tcPr>
          <w:p w14:paraId="333BD023" w14:textId="77777777" w:rsidR="00696019" w:rsidRPr="00595B60" w:rsidRDefault="00696019" w:rsidP="00962DF7">
            <w:pPr>
              <w:jc w:val="right"/>
              <w:rPr>
                <w:rFonts w:cs="Times New Roman"/>
                <w:szCs w:val="20"/>
              </w:rPr>
            </w:pPr>
            <w:r w:rsidRPr="00595B60">
              <w:rPr>
                <w:rFonts w:cs="Times New Roman"/>
                <w:szCs w:val="20"/>
              </w:rPr>
              <w:t>0.71</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18ACA52F"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3249C714" w14:textId="77777777" w:rsidR="00696019" w:rsidRPr="00595B60" w:rsidRDefault="00696019" w:rsidP="00962DF7">
            <w:pPr>
              <w:jc w:val="center"/>
              <w:rPr>
                <w:rFonts w:cs="Times New Roman"/>
                <w:szCs w:val="20"/>
              </w:rPr>
            </w:pPr>
            <w:r w:rsidRPr="00595B60">
              <w:rPr>
                <w:rFonts w:cs="Times New Roman"/>
                <w:szCs w:val="20"/>
              </w:rPr>
              <w:t>0.05</w:t>
            </w:r>
          </w:p>
        </w:tc>
        <w:tc>
          <w:tcPr>
            <w:tcW w:w="273" w:type="pct"/>
            <w:tcBorders>
              <w:top w:val="nil"/>
              <w:left w:val="nil"/>
              <w:bottom w:val="nil"/>
              <w:right w:val="nil"/>
            </w:tcBorders>
            <w:shd w:val="clear" w:color="auto" w:fill="auto"/>
            <w:noWrap/>
            <w:vAlign w:val="bottom"/>
          </w:tcPr>
          <w:p w14:paraId="53671D49"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4B0BBB8C" w14:textId="77777777" w:rsidTr="00FC4576">
        <w:trPr>
          <w:trHeight w:hRule="exact" w:val="288"/>
        </w:trPr>
        <w:tc>
          <w:tcPr>
            <w:tcW w:w="985" w:type="pct"/>
            <w:tcBorders>
              <w:top w:val="nil"/>
              <w:left w:val="nil"/>
              <w:bottom w:val="nil"/>
              <w:right w:val="nil"/>
            </w:tcBorders>
            <w:shd w:val="clear" w:color="auto" w:fill="auto"/>
            <w:noWrap/>
            <w:vAlign w:val="bottom"/>
          </w:tcPr>
          <w:p w14:paraId="3B953106" w14:textId="77777777" w:rsidR="00696019" w:rsidRPr="00595B60" w:rsidRDefault="00696019" w:rsidP="00962DF7">
            <w:pPr>
              <w:rPr>
                <w:rFonts w:cs="Times New Roman"/>
                <w:szCs w:val="20"/>
              </w:rPr>
            </w:pPr>
            <w:r w:rsidRPr="00595B60">
              <w:rPr>
                <w:rFonts w:cs="Times New Roman"/>
                <w:szCs w:val="20"/>
              </w:rPr>
              <w:t>Thailand</w:t>
            </w:r>
          </w:p>
        </w:tc>
        <w:tc>
          <w:tcPr>
            <w:tcW w:w="146" w:type="pct"/>
            <w:tcBorders>
              <w:top w:val="nil"/>
              <w:left w:val="nil"/>
              <w:bottom w:val="nil"/>
              <w:right w:val="nil"/>
            </w:tcBorders>
            <w:shd w:val="clear" w:color="auto" w:fill="auto"/>
            <w:noWrap/>
            <w:vAlign w:val="bottom"/>
          </w:tcPr>
          <w:p w14:paraId="658685AC"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4C31729" w14:textId="77777777" w:rsidR="00696019" w:rsidRPr="00595B60" w:rsidRDefault="00696019" w:rsidP="00962DF7">
            <w:pPr>
              <w:jc w:val="right"/>
              <w:rPr>
                <w:rFonts w:cs="Times New Roman"/>
                <w:szCs w:val="20"/>
              </w:rPr>
            </w:pPr>
            <w:r w:rsidRPr="00595B60">
              <w:rPr>
                <w:rFonts w:cs="Times New Roman"/>
                <w:szCs w:val="20"/>
              </w:rPr>
              <w:t>1,081</w:t>
            </w:r>
          </w:p>
        </w:tc>
        <w:tc>
          <w:tcPr>
            <w:tcW w:w="291" w:type="pct"/>
            <w:tcBorders>
              <w:top w:val="nil"/>
              <w:left w:val="nil"/>
              <w:bottom w:val="nil"/>
              <w:right w:val="nil"/>
            </w:tcBorders>
            <w:shd w:val="clear" w:color="auto" w:fill="auto"/>
            <w:noWrap/>
            <w:vAlign w:val="bottom"/>
          </w:tcPr>
          <w:p w14:paraId="7B5C6D83" w14:textId="77777777" w:rsidR="00696019" w:rsidRPr="00595B60" w:rsidRDefault="00696019" w:rsidP="00962DF7">
            <w:pPr>
              <w:jc w:val="right"/>
              <w:rPr>
                <w:rFonts w:cs="Times New Roman"/>
                <w:szCs w:val="20"/>
              </w:rPr>
            </w:pPr>
            <w:r w:rsidRPr="00595B60">
              <w:rPr>
                <w:rFonts w:cs="Times New Roman"/>
                <w:szCs w:val="20"/>
              </w:rPr>
              <w:t>416</w:t>
            </w:r>
          </w:p>
        </w:tc>
        <w:tc>
          <w:tcPr>
            <w:tcW w:w="291" w:type="pct"/>
            <w:tcBorders>
              <w:top w:val="nil"/>
              <w:left w:val="nil"/>
              <w:bottom w:val="nil"/>
              <w:right w:val="nil"/>
            </w:tcBorders>
            <w:shd w:val="clear" w:color="auto" w:fill="auto"/>
            <w:noWrap/>
            <w:vAlign w:val="bottom"/>
          </w:tcPr>
          <w:p w14:paraId="23E230E7" w14:textId="77777777" w:rsidR="00696019" w:rsidRPr="00595B60" w:rsidRDefault="00696019" w:rsidP="00962DF7">
            <w:pPr>
              <w:jc w:val="right"/>
              <w:rPr>
                <w:rFonts w:cs="Times New Roman"/>
                <w:szCs w:val="20"/>
              </w:rPr>
            </w:pPr>
            <w:r w:rsidRPr="00595B60">
              <w:rPr>
                <w:rFonts w:cs="Times New Roman"/>
                <w:szCs w:val="20"/>
              </w:rPr>
              <w:t>76</w:t>
            </w:r>
          </w:p>
        </w:tc>
        <w:tc>
          <w:tcPr>
            <w:tcW w:w="146" w:type="pct"/>
            <w:tcBorders>
              <w:top w:val="nil"/>
              <w:left w:val="nil"/>
              <w:bottom w:val="nil"/>
              <w:right w:val="nil"/>
            </w:tcBorders>
            <w:shd w:val="clear" w:color="auto" w:fill="auto"/>
            <w:noWrap/>
            <w:vAlign w:val="bottom"/>
          </w:tcPr>
          <w:p w14:paraId="377AE091"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0005DB91" w14:textId="77777777" w:rsidR="00696019" w:rsidRPr="00595B60" w:rsidRDefault="00696019" w:rsidP="00962DF7">
            <w:pPr>
              <w:jc w:val="right"/>
              <w:rPr>
                <w:rFonts w:cs="Times New Roman"/>
                <w:szCs w:val="20"/>
              </w:rPr>
            </w:pPr>
            <w:r w:rsidRPr="00595B60">
              <w:rPr>
                <w:rFonts w:cs="Times New Roman"/>
                <w:szCs w:val="20"/>
              </w:rPr>
              <w:t>5,480</w:t>
            </w:r>
          </w:p>
        </w:tc>
        <w:tc>
          <w:tcPr>
            <w:tcW w:w="291" w:type="pct"/>
            <w:tcBorders>
              <w:top w:val="nil"/>
              <w:left w:val="nil"/>
              <w:bottom w:val="nil"/>
              <w:right w:val="nil"/>
            </w:tcBorders>
            <w:shd w:val="clear" w:color="auto" w:fill="auto"/>
            <w:noWrap/>
            <w:vAlign w:val="bottom"/>
          </w:tcPr>
          <w:p w14:paraId="7BC508B0" w14:textId="77777777" w:rsidR="00696019" w:rsidRPr="00595B60" w:rsidRDefault="00696019" w:rsidP="00962DF7">
            <w:pPr>
              <w:jc w:val="right"/>
              <w:rPr>
                <w:rFonts w:cs="Times New Roman"/>
                <w:szCs w:val="20"/>
              </w:rPr>
            </w:pPr>
            <w:r w:rsidRPr="00595B60">
              <w:rPr>
                <w:rFonts w:cs="Times New Roman"/>
                <w:szCs w:val="20"/>
              </w:rPr>
              <w:t>450</w:t>
            </w:r>
          </w:p>
        </w:tc>
        <w:tc>
          <w:tcPr>
            <w:tcW w:w="291" w:type="pct"/>
            <w:tcBorders>
              <w:top w:val="nil"/>
              <w:left w:val="nil"/>
              <w:bottom w:val="nil"/>
              <w:right w:val="nil"/>
            </w:tcBorders>
            <w:shd w:val="clear" w:color="auto" w:fill="auto"/>
            <w:noWrap/>
            <w:vAlign w:val="bottom"/>
          </w:tcPr>
          <w:p w14:paraId="50EB3EED" w14:textId="77777777" w:rsidR="00696019" w:rsidRPr="00595B60" w:rsidRDefault="00696019" w:rsidP="00962DF7">
            <w:pPr>
              <w:jc w:val="right"/>
              <w:rPr>
                <w:rFonts w:cs="Times New Roman"/>
                <w:szCs w:val="20"/>
              </w:rPr>
            </w:pPr>
            <w:r w:rsidRPr="00595B60">
              <w:rPr>
                <w:rFonts w:cs="Times New Roman"/>
                <w:szCs w:val="20"/>
              </w:rPr>
              <w:t>75</w:t>
            </w:r>
          </w:p>
        </w:tc>
        <w:tc>
          <w:tcPr>
            <w:tcW w:w="146" w:type="pct"/>
            <w:tcBorders>
              <w:top w:val="nil"/>
              <w:left w:val="nil"/>
              <w:bottom w:val="nil"/>
              <w:right w:val="nil"/>
            </w:tcBorders>
            <w:shd w:val="clear" w:color="auto" w:fill="auto"/>
            <w:noWrap/>
            <w:vAlign w:val="bottom"/>
          </w:tcPr>
          <w:p w14:paraId="6BD9DC97"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1FF08C89" w14:textId="77777777" w:rsidR="00696019" w:rsidRPr="00595B60" w:rsidRDefault="00696019" w:rsidP="00962DF7">
            <w:pPr>
              <w:jc w:val="right"/>
              <w:rPr>
                <w:rFonts w:cs="Times New Roman"/>
                <w:szCs w:val="20"/>
              </w:rPr>
            </w:pPr>
            <w:r w:rsidRPr="00595B60">
              <w:rPr>
                <w:rFonts w:cs="Times New Roman"/>
                <w:szCs w:val="20"/>
              </w:rPr>
              <w:t>-35</w:t>
            </w:r>
          </w:p>
        </w:tc>
        <w:tc>
          <w:tcPr>
            <w:tcW w:w="577" w:type="pct"/>
            <w:gridSpan w:val="2"/>
            <w:tcBorders>
              <w:top w:val="nil"/>
              <w:left w:val="nil"/>
              <w:bottom w:val="nil"/>
              <w:right w:val="nil"/>
            </w:tcBorders>
            <w:shd w:val="clear" w:color="auto" w:fill="auto"/>
            <w:noWrap/>
            <w:vAlign w:val="bottom"/>
          </w:tcPr>
          <w:p w14:paraId="6A4C2B06" w14:textId="77777777" w:rsidR="00696019" w:rsidRPr="00595B60" w:rsidRDefault="00696019" w:rsidP="00962DF7">
            <w:pPr>
              <w:jc w:val="right"/>
              <w:rPr>
                <w:rFonts w:cs="Times New Roman"/>
                <w:szCs w:val="20"/>
              </w:rPr>
            </w:pPr>
            <w:r w:rsidRPr="00595B60">
              <w:rPr>
                <w:rFonts w:cs="Times New Roman"/>
                <w:szCs w:val="20"/>
              </w:rPr>
              <w:t>-14.01***</w:t>
            </w:r>
          </w:p>
        </w:tc>
        <w:tc>
          <w:tcPr>
            <w:tcW w:w="146" w:type="pct"/>
            <w:tcBorders>
              <w:top w:val="nil"/>
              <w:left w:val="nil"/>
              <w:bottom w:val="nil"/>
              <w:right w:val="nil"/>
            </w:tcBorders>
            <w:shd w:val="clear" w:color="auto" w:fill="auto"/>
            <w:noWrap/>
            <w:vAlign w:val="bottom"/>
          </w:tcPr>
          <w:p w14:paraId="071B7B6C"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45A8379" w14:textId="77777777" w:rsidR="00696019" w:rsidRPr="00595B60" w:rsidRDefault="00696019" w:rsidP="00962DF7">
            <w:pPr>
              <w:jc w:val="center"/>
              <w:rPr>
                <w:rFonts w:cs="Times New Roman"/>
                <w:szCs w:val="20"/>
              </w:rPr>
            </w:pPr>
            <w:r w:rsidRPr="00595B60">
              <w:rPr>
                <w:rFonts w:cs="Times New Roman"/>
                <w:szCs w:val="20"/>
              </w:rPr>
              <w:t>0.47</w:t>
            </w:r>
          </w:p>
        </w:tc>
        <w:tc>
          <w:tcPr>
            <w:tcW w:w="273" w:type="pct"/>
            <w:tcBorders>
              <w:top w:val="nil"/>
              <w:left w:val="nil"/>
              <w:bottom w:val="nil"/>
              <w:right w:val="nil"/>
            </w:tcBorders>
            <w:shd w:val="clear" w:color="auto" w:fill="auto"/>
            <w:noWrap/>
            <w:vAlign w:val="bottom"/>
          </w:tcPr>
          <w:p w14:paraId="5F729D5C"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2478DBA8" w14:textId="77777777" w:rsidTr="00FC4576">
        <w:trPr>
          <w:trHeight w:hRule="exact" w:val="288"/>
        </w:trPr>
        <w:tc>
          <w:tcPr>
            <w:tcW w:w="985" w:type="pct"/>
            <w:tcBorders>
              <w:top w:val="nil"/>
              <w:left w:val="nil"/>
              <w:bottom w:val="nil"/>
              <w:right w:val="nil"/>
            </w:tcBorders>
            <w:shd w:val="clear" w:color="auto" w:fill="auto"/>
            <w:noWrap/>
            <w:vAlign w:val="bottom"/>
          </w:tcPr>
          <w:p w14:paraId="1C26BDA2" w14:textId="77777777" w:rsidR="00696019" w:rsidRPr="00595B60" w:rsidRDefault="00696019" w:rsidP="00962DF7">
            <w:pPr>
              <w:rPr>
                <w:rFonts w:cs="Times New Roman"/>
                <w:szCs w:val="20"/>
              </w:rPr>
            </w:pPr>
            <w:r w:rsidRPr="00595B60">
              <w:rPr>
                <w:rFonts w:cs="Times New Roman"/>
                <w:szCs w:val="20"/>
              </w:rPr>
              <w:t>Tunisia</w:t>
            </w:r>
          </w:p>
        </w:tc>
        <w:tc>
          <w:tcPr>
            <w:tcW w:w="146" w:type="pct"/>
            <w:tcBorders>
              <w:top w:val="nil"/>
              <w:left w:val="nil"/>
              <w:bottom w:val="nil"/>
              <w:right w:val="nil"/>
            </w:tcBorders>
            <w:shd w:val="clear" w:color="auto" w:fill="auto"/>
            <w:noWrap/>
            <w:vAlign w:val="bottom"/>
          </w:tcPr>
          <w:p w14:paraId="1545A62D"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2C04DA46" w14:textId="77777777" w:rsidR="00696019" w:rsidRPr="00595B60" w:rsidRDefault="00696019" w:rsidP="00962DF7">
            <w:pPr>
              <w:jc w:val="right"/>
              <w:rPr>
                <w:rFonts w:cs="Times New Roman"/>
                <w:szCs w:val="20"/>
              </w:rPr>
            </w:pPr>
            <w:r w:rsidRPr="00595B60">
              <w:rPr>
                <w:rFonts w:cs="Times New Roman"/>
                <w:szCs w:val="20"/>
              </w:rPr>
              <w:t>9</w:t>
            </w:r>
          </w:p>
        </w:tc>
        <w:tc>
          <w:tcPr>
            <w:tcW w:w="291" w:type="pct"/>
            <w:tcBorders>
              <w:top w:val="nil"/>
              <w:left w:val="nil"/>
              <w:bottom w:val="nil"/>
              <w:right w:val="nil"/>
            </w:tcBorders>
            <w:shd w:val="clear" w:color="auto" w:fill="auto"/>
            <w:noWrap/>
            <w:vAlign w:val="bottom"/>
          </w:tcPr>
          <w:p w14:paraId="513685AC" w14:textId="77777777" w:rsidR="00696019" w:rsidRPr="00595B60" w:rsidRDefault="00696019" w:rsidP="00962DF7">
            <w:pPr>
              <w:jc w:val="right"/>
              <w:rPr>
                <w:rFonts w:cs="Times New Roman"/>
                <w:szCs w:val="20"/>
              </w:rPr>
            </w:pPr>
            <w:r w:rsidRPr="00595B60">
              <w:rPr>
                <w:rFonts w:cs="Times New Roman"/>
                <w:szCs w:val="20"/>
              </w:rPr>
              <w:t>352</w:t>
            </w:r>
          </w:p>
        </w:tc>
        <w:tc>
          <w:tcPr>
            <w:tcW w:w="291" w:type="pct"/>
            <w:tcBorders>
              <w:top w:val="nil"/>
              <w:left w:val="nil"/>
              <w:bottom w:val="nil"/>
              <w:right w:val="nil"/>
            </w:tcBorders>
            <w:shd w:val="clear" w:color="auto" w:fill="auto"/>
            <w:noWrap/>
            <w:vAlign w:val="bottom"/>
          </w:tcPr>
          <w:p w14:paraId="33B2F3F2" w14:textId="77777777" w:rsidR="00696019" w:rsidRPr="00595B60" w:rsidRDefault="00696019" w:rsidP="00962DF7">
            <w:pPr>
              <w:jc w:val="right"/>
              <w:rPr>
                <w:rFonts w:cs="Times New Roman"/>
                <w:szCs w:val="20"/>
              </w:rPr>
            </w:pPr>
            <w:r w:rsidRPr="00595B60">
              <w:rPr>
                <w:rFonts w:cs="Times New Roman"/>
                <w:szCs w:val="20"/>
              </w:rPr>
              <w:t>55</w:t>
            </w:r>
          </w:p>
        </w:tc>
        <w:tc>
          <w:tcPr>
            <w:tcW w:w="146" w:type="pct"/>
            <w:tcBorders>
              <w:top w:val="nil"/>
              <w:left w:val="nil"/>
              <w:bottom w:val="nil"/>
              <w:right w:val="nil"/>
            </w:tcBorders>
            <w:shd w:val="clear" w:color="auto" w:fill="auto"/>
            <w:noWrap/>
            <w:vAlign w:val="bottom"/>
          </w:tcPr>
          <w:p w14:paraId="73456A4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490BC837" w14:textId="77777777" w:rsidR="00696019" w:rsidRPr="00595B60" w:rsidRDefault="00696019" w:rsidP="00962DF7">
            <w:pPr>
              <w:jc w:val="right"/>
              <w:rPr>
                <w:rFonts w:cs="Times New Roman"/>
                <w:szCs w:val="20"/>
              </w:rPr>
            </w:pPr>
            <w:r w:rsidRPr="00595B60">
              <w:rPr>
                <w:rFonts w:cs="Times New Roman"/>
                <w:szCs w:val="20"/>
              </w:rPr>
              <w:t>3,715</w:t>
            </w:r>
          </w:p>
        </w:tc>
        <w:tc>
          <w:tcPr>
            <w:tcW w:w="291" w:type="pct"/>
            <w:tcBorders>
              <w:top w:val="nil"/>
              <w:left w:val="nil"/>
              <w:bottom w:val="nil"/>
              <w:right w:val="nil"/>
            </w:tcBorders>
            <w:shd w:val="clear" w:color="auto" w:fill="auto"/>
            <w:noWrap/>
            <w:vAlign w:val="bottom"/>
          </w:tcPr>
          <w:p w14:paraId="640CC151" w14:textId="77777777" w:rsidR="00696019" w:rsidRPr="00595B60" w:rsidRDefault="00696019" w:rsidP="00962DF7">
            <w:pPr>
              <w:jc w:val="right"/>
              <w:rPr>
                <w:rFonts w:cs="Times New Roman"/>
                <w:szCs w:val="20"/>
              </w:rPr>
            </w:pPr>
            <w:r w:rsidRPr="00595B60">
              <w:rPr>
                <w:rFonts w:cs="Times New Roman"/>
                <w:szCs w:val="20"/>
              </w:rPr>
              <w:t>399</w:t>
            </w:r>
          </w:p>
        </w:tc>
        <w:tc>
          <w:tcPr>
            <w:tcW w:w="291" w:type="pct"/>
            <w:tcBorders>
              <w:top w:val="nil"/>
              <w:left w:val="nil"/>
              <w:bottom w:val="nil"/>
              <w:right w:val="nil"/>
            </w:tcBorders>
            <w:shd w:val="clear" w:color="auto" w:fill="auto"/>
            <w:noWrap/>
            <w:vAlign w:val="bottom"/>
          </w:tcPr>
          <w:p w14:paraId="58612A60" w14:textId="77777777" w:rsidR="00696019" w:rsidRPr="00595B60" w:rsidRDefault="00696019" w:rsidP="00962DF7">
            <w:pPr>
              <w:jc w:val="right"/>
              <w:rPr>
                <w:rFonts w:cs="Times New Roman"/>
                <w:szCs w:val="20"/>
              </w:rPr>
            </w:pPr>
            <w:r w:rsidRPr="00595B60">
              <w:rPr>
                <w:rFonts w:cs="Times New Roman"/>
                <w:szCs w:val="20"/>
              </w:rPr>
              <w:t>78</w:t>
            </w:r>
          </w:p>
        </w:tc>
        <w:tc>
          <w:tcPr>
            <w:tcW w:w="146" w:type="pct"/>
            <w:tcBorders>
              <w:top w:val="nil"/>
              <w:left w:val="nil"/>
              <w:bottom w:val="nil"/>
              <w:right w:val="nil"/>
            </w:tcBorders>
            <w:shd w:val="clear" w:color="auto" w:fill="auto"/>
            <w:noWrap/>
            <w:vAlign w:val="bottom"/>
          </w:tcPr>
          <w:p w14:paraId="22A37892"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74554EC1" w14:textId="77777777" w:rsidR="00696019" w:rsidRPr="00595B60" w:rsidRDefault="00696019" w:rsidP="00962DF7">
            <w:pPr>
              <w:jc w:val="right"/>
              <w:rPr>
                <w:rFonts w:cs="Times New Roman"/>
                <w:szCs w:val="20"/>
              </w:rPr>
            </w:pPr>
            <w:r w:rsidRPr="00595B60">
              <w:rPr>
                <w:rFonts w:cs="Times New Roman"/>
                <w:szCs w:val="20"/>
              </w:rPr>
              <w:t>-47</w:t>
            </w:r>
          </w:p>
        </w:tc>
        <w:tc>
          <w:tcPr>
            <w:tcW w:w="577" w:type="pct"/>
            <w:gridSpan w:val="2"/>
            <w:tcBorders>
              <w:top w:val="nil"/>
              <w:left w:val="nil"/>
              <w:bottom w:val="nil"/>
              <w:right w:val="nil"/>
            </w:tcBorders>
            <w:shd w:val="clear" w:color="auto" w:fill="auto"/>
            <w:noWrap/>
            <w:vAlign w:val="bottom"/>
          </w:tcPr>
          <w:p w14:paraId="07BB3A87" w14:textId="77777777" w:rsidR="00696019" w:rsidRPr="00595B60" w:rsidRDefault="00696019" w:rsidP="00962DF7">
            <w:pPr>
              <w:jc w:val="right"/>
              <w:rPr>
                <w:rFonts w:cs="Times New Roman"/>
                <w:szCs w:val="20"/>
              </w:rPr>
            </w:pPr>
            <w:r w:rsidRPr="00595B60">
              <w:rPr>
                <w:rFonts w:cs="Times New Roman"/>
                <w:szCs w:val="20"/>
              </w:rPr>
              <w:t>-1.86</w:t>
            </w:r>
            <w:r w:rsidRPr="00595B60">
              <w:rPr>
                <w:rFonts w:cs="Times New Roman"/>
                <w:color w:val="FFFFFF"/>
                <w:szCs w:val="20"/>
              </w:rPr>
              <w:t>___</w:t>
            </w:r>
          </w:p>
        </w:tc>
        <w:tc>
          <w:tcPr>
            <w:tcW w:w="146" w:type="pct"/>
            <w:tcBorders>
              <w:top w:val="nil"/>
              <w:left w:val="nil"/>
              <w:bottom w:val="nil"/>
              <w:right w:val="nil"/>
            </w:tcBorders>
            <w:shd w:val="clear" w:color="auto" w:fill="auto"/>
            <w:noWrap/>
            <w:vAlign w:val="bottom"/>
          </w:tcPr>
          <w:p w14:paraId="34C0FCA0"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6AA846B6" w14:textId="77777777" w:rsidR="00696019" w:rsidRPr="00595B60" w:rsidRDefault="00696019" w:rsidP="00962DF7">
            <w:pPr>
              <w:jc w:val="center"/>
              <w:rPr>
                <w:rFonts w:cs="Times New Roman"/>
                <w:szCs w:val="20"/>
              </w:rPr>
            </w:pPr>
            <w:r w:rsidRPr="00595B60">
              <w:rPr>
                <w:rFonts w:cs="Times New Roman"/>
                <w:szCs w:val="20"/>
              </w:rPr>
              <w:t>0.60</w:t>
            </w:r>
          </w:p>
        </w:tc>
        <w:tc>
          <w:tcPr>
            <w:tcW w:w="273" w:type="pct"/>
            <w:tcBorders>
              <w:top w:val="nil"/>
              <w:left w:val="nil"/>
              <w:bottom w:val="nil"/>
              <w:right w:val="nil"/>
            </w:tcBorders>
            <w:shd w:val="clear" w:color="auto" w:fill="auto"/>
            <w:noWrap/>
            <w:vAlign w:val="bottom"/>
          </w:tcPr>
          <w:p w14:paraId="54ADA3FC"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3D19B64E" w14:textId="77777777" w:rsidTr="00FC4576">
        <w:trPr>
          <w:trHeight w:hRule="exact" w:val="288"/>
        </w:trPr>
        <w:tc>
          <w:tcPr>
            <w:tcW w:w="985" w:type="pct"/>
            <w:tcBorders>
              <w:top w:val="nil"/>
              <w:left w:val="nil"/>
              <w:bottom w:val="nil"/>
              <w:right w:val="nil"/>
            </w:tcBorders>
            <w:shd w:val="clear" w:color="auto" w:fill="auto"/>
            <w:noWrap/>
            <w:vAlign w:val="bottom"/>
          </w:tcPr>
          <w:p w14:paraId="4B8F7F17" w14:textId="77777777" w:rsidR="00696019" w:rsidRPr="00595B60" w:rsidRDefault="00696019" w:rsidP="00962DF7">
            <w:pPr>
              <w:rPr>
                <w:rFonts w:cs="Times New Roman"/>
                <w:szCs w:val="20"/>
              </w:rPr>
            </w:pPr>
            <w:r w:rsidRPr="00595B60">
              <w:rPr>
                <w:rFonts w:cs="Times New Roman"/>
                <w:szCs w:val="20"/>
              </w:rPr>
              <w:t>UAE</w:t>
            </w:r>
          </w:p>
        </w:tc>
        <w:tc>
          <w:tcPr>
            <w:tcW w:w="146" w:type="pct"/>
            <w:tcBorders>
              <w:top w:val="nil"/>
              <w:left w:val="nil"/>
              <w:bottom w:val="nil"/>
              <w:right w:val="nil"/>
            </w:tcBorders>
            <w:shd w:val="clear" w:color="auto" w:fill="auto"/>
            <w:noWrap/>
            <w:vAlign w:val="bottom"/>
          </w:tcPr>
          <w:p w14:paraId="5B0B84FF"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63FA1D33" w14:textId="77777777" w:rsidR="00696019" w:rsidRPr="00595B60" w:rsidRDefault="00696019" w:rsidP="00962DF7">
            <w:pPr>
              <w:jc w:val="right"/>
              <w:rPr>
                <w:rFonts w:cs="Times New Roman"/>
                <w:szCs w:val="20"/>
              </w:rPr>
            </w:pPr>
            <w:r w:rsidRPr="00595B60">
              <w:rPr>
                <w:rFonts w:cs="Times New Roman"/>
                <w:szCs w:val="20"/>
              </w:rPr>
              <w:t>5,797</w:t>
            </w:r>
          </w:p>
        </w:tc>
        <w:tc>
          <w:tcPr>
            <w:tcW w:w="291" w:type="pct"/>
            <w:tcBorders>
              <w:top w:val="nil"/>
              <w:left w:val="nil"/>
              <w:bottom w:val="nil"/>
              <w:right w:val="nil"/>
            </w:tcBorders>
            <w:shd w:val="clear" w:color="auto" w:fill="auto"/>
            <w:noWrap/>
            <w:vAlign w:val="bottom"/>
          </w:tcPr>
          <w:p w14:paraId="0D3F2351" w14:textId="77777777" w:rsidR="00696019" w:rsidRPr="00595B60" w:rsidRDefault="00696019" w:rsidP="00962DF7">
            <w:pPr>
              <w:jc w:val="right"/>
              <w:rPr>
                <w:rFonts w:cs="Times New Roman"/>
                <w:szCs w:val="20"/>
              </w:rPr>
            </w:pPr>
            <w:r w:rsidRPr="00595B60">
              <w:rPr>
                <w:rFonts w:cs="Times New Roman"/>
                <w:szCs w:val="20"/>
              </w:rPr>
              <w:t>475</w:t>
            </w:r>
          </w:p>
        </w:tc>
        <w:tc>
          <w:tcPr>
            <w:tcW w:w="291" w:type="pct"/>
            <w:tcBorders>
              <w:top w:val="nil"/>
              <w:left w:val="nil"/>
              <w:bottom w:val="nil"/>
              <w:right w:val="nil"/>
            </w:tcBorders>
            <w:shd w:val="clear" w:color="auto" w:fill="auto"/>
            <w:noWrap/>
            <w:vAlign w:val="bottom"/>
          </w:tcPr>
          <w:p w14:paraId="4A3AA295" w14:textId="77777777" w:rsidR="00696019" w:rsidRPr="00595B60" w:rsidRDefault="00696019" w:rsidP="00962DF7">
            <w:pPr>
              <w:jc w:val="right"/>
              <w:rPr>
                <w:rFonts w:cs="Times New Roman"/>
                <w:szCs w:val="20"/>
              </w:rPr>
            </w:pPr>
            <w:r w:rsidRPr="00595B60">
              <w:rPr>
                <w:rFonts w:cs="Times New Roman"/>
                <w:szCs w:val="20"/>
              </w:rPr>
              <w:t>96</w:t>
            </w:r>
          </w:p>
        </w:tc>
        <w:tc>
          <w:tcPr>
            <w:tcW w:w="146" w:type="pct"/>
            <w:tcBorders>
              <w:top w:val="nil"/>
              <w:left w:val="nil"/>
              <w:bottom w:val="nil"/>
              <w:right w:val="nil"/>
            </w:tcBorders>
            <w:shd w:val="clear" w:color="auto" w:fill="auto"/>
            <w:noWrap/>
            <w:vAlign w:val="bottom"/>
          </w:tcPr>
          <w:p w14:paraId="467C04E5"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ED4AC12" w14:textId="77777777" w:rsidR="00696019" w:rsidRPr="00595B60" w:rsidRDefault="00696019" w:rsidP="00962DF7">
            <w:pPr>
              <w:jc w:val="right"/>
              <w:rPr>
                <w:rFonts w:cs="Times New Roman"/>
                <w:szCs w:val="20"/>
              </w:rPr>
            </w:pPr>
            <w:r w:rsidRPr="00595B60">
              <w:rPr>
                <w:rFonts w:cs="Times New Roman"/>
                <w:szCs w:val="20"/>
              </w:rPr>
              <w:t>4,234</w:t>
            </w:r>
          </w:p>
        </w:tc>
        <w:tc>
          <w:tcPr>
            <w:tcW w:w="291" w:type="pct"/>
            <w:tcBorders>
              <w:top w:val="nil"/>
              <w:left w:val="nil"/>
              <w:bottom w:val="nil"/>
              <w:right w:val="nil"/>
            </w:tcBorders>
            <w:shd w:val="clear" w:color="auto" w:fill="auto"/>
            <w:noWrap/>
            <w:vAlign w:val="bottom"/>
          </w:tcPr>
          <w:p w14:paraId="5FD9F113" w14:textId="77777777" w:rsidR="00696019" w:rsidRPr="00595B60" w:rsidRDefault="00696019" w:rsidP="00962DF7">
            <w:pPr>
              <w:jc w:val="right"/>
              <w:rPr>
                <w:rFonts w:cs="Times New Roman"/>
                <w:szCs w:val="20"/>
              </w:rPr>
            </w:pPr>
            <w:r w:rsidRPr="00595B60">
              <w:rPr>
                <w:rFonts w:cs="Times New Roman"/>
                <w:szCs w:val="20"/>
              </w:rPr>
              <w:t>418</w:t>
            </w:r>
          </w:p>
        </w:tc>
        <w:tc>
          <w:tcPr>
            <w:tcW w:w="291" w:type="pct"/>
            <w:tcBorders>
              <w:top w:val="nil"/>
              <w:left w:val="nil"/>
              <w:bottom w:val="nil"/>
              <w:right w:val="nil"/>
            </w:tcBorders>
            <w:shd w:val="clear" w:color="auto" w:fill="auto"/>
            <w:noWrap/>
            <w:vAlign w:val="bottom"/>
          </w:tcPr>
          <w:p w14:paraId="47024B21" w14:textId="77777777" w:rsidR="00696019" w:rsidRPr="00595B60" w:rsidRDefault="00696019" w:rsidP="00962DF7">
            <w:pPr>
              <w:jc w:val="right"/>
              <w:rPr>
                <w:rFonts w:cs="Times New Roman"/>
                <w:szCs w:val="20"/>
              </w:rPr>
            </w:pPr>
            <w:r w:rsidRPr="00595B60">
              <w:rPr>
                <w:rFonts w:cs="Times New Roman"/>
                <w:szCs w:val="20"/>
              </w:rPr>
              <w:t>83</w:t>
            </w:r>
          </w:p>
        </w:tc>
        <w:tc>
          <w:tcPr>
            <w:tcW w:w="146" w:type="pct"/>
            <w:tcBorders>
              <w:top w:val="nil"/>
              <w:left w:val="nil"/>
              <w:bottom w:val="nil"/>
              <w:right w:val="nil"/>
            </w:tcBorders>
            <w:shd w:val="clear" w:color="auto" w:fill="auto"/>
            <w:noWrap/>
            <w:vAlign w:val="bottom"/>
          </w:tcPr>
          <w:p w14:paraId="3E091A0A"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7E38BE6E" w14:textId="77777777" w:rsidR="00696019" w:rsidRPr="00595B60" w:rsidRDefault="00696019" w:rsidP="00962DF7">
            <w:pPr>
              <w:jc w:val="right"/>
              <w:rPr>
                <w:rFonts w:cs="Times New Roman"/>
                <w:szCs w:val="20"/>
              </w:rPr>
            </w:pPr>
            <w:r w:rsidRPr="00595B60">
              <w:rPr>
                <w:rFonts w:cs="Times New Roman"/>
                <w:szCs w:val="20"/>
              </w:rPr>
              <w:t>57</w:t>
            </w:r>
          </w:p>
        </w:tc>
        <w:tc>
          <w:tcPr>
            <w:tcW w:w="577" w:type="pct"/>
            <w:gridSpan w:val="2"/>
            <w:tcBorders>
              <w:top w:val="nil"/>
              <w:left w:val="nil"/>
              <w:bottom w:val="nil"/>
              <w:right w:val="nil"/>
            </w:tcBorders>
            <w:shd w:val="clear" w:color="auto" w:fill="auto"/>
            <w:noWrap/>
            <w:vAlign w:val="bottom"/>
          </w:tcPr>
          <w:p w14:paraId="61EE8921" w14:textId="77777777" w:rsidR="00696019" w:rsidRPr="00595B60" w:rsidRDefault="00696019" w:rsidP="00962DF7">
            <w:pPr>
              <w:jc w:val="right"/>
              <w:rPr>
                <w:rFonts w:cs="Times New Roman"/>
                <w:szCs w:val="20"/>
              </w:rPr>
            </w:pPr>
            <w:r w:rsidRPr="00595B60">
              <w:rPr>
                <w:rFonts w:cs="Times New Roman"/>
                <w:szCs w:val="20"/>
              </w:rPr>
              <w:t>31.74***</w:t>
            </w:r>
          </w:p>
        </w:tc>
        <w:tc>
          <w:tcPr>
            <w:tcW w:w="146" w:type="pct"/>
            <w:tcBorders>
              <w:top w:val="nil"/>
              <w:left w:val="nil"/>
              <w:bottom w:val="nil"/>
              <w:right w:val="nil"/>
            </w:tcBorders>
            <w:shd w:val="clear" w:color="auto" w:fill="auto"/>
            <w:noWrap/>
            <w:vAlign w:val="bottom"/>
          </w:tcPr>
          <w:p w14:paraId="170FAAE8"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4F1C39AE" w14:textId="77777777" w:rsidR="00696019" w:rsidRPr="00595B60" w:rsidRDefault="00696019" w:rsidP="00962DF7">
            <w:pPr>
              <w:jc w:val="center"/>
              <w:rPr>
                <w:rFonts w:cs="Times New Roman"/>
                <w:szCs w:val="20"/>
              </w:rPr>
            </w:pPr>
            <w:r w:rsidRPr="00595B60">
              <w:rPr>
                <w:rFonts w:cs="Times New Roman"/>
                <w:szCs w:val="20"/>
              </w:rPr>
              <w:t>0.63</w:t>
            </w:r>
          </w:p>
        </w:tc>
        <w:tc>
          <w:tcPr>
            <w:tcW w:w="273" w:type="pct"/>
            <w:tcBorders>
              <w:top w:val="nil"/>
              <w:left w:val="nil"/>
              <w:bottom w:val="nil"/>
              <w:right w:val="nil"/>
            </w:tcBorders>
            <w:shd w:val="clear" w:color="auto" w:fill="auto"/>
            <w:noWrap/>
            <w:vAlign w:val="bottom"/>
          </w:tcPr>
          <w:p w14:paraId="08DDB948" w14:textId="77777777" w:rsidR="00696019" w:rsidRPr="00595B60" w:rsidRDefault="00696019" w:rsidP="00962DF7">
            <w:pPr>
              <w:jc w:val="center"/>
              <w:rPr>
                <w:rFonts w:cs="Times New Roman"/>
                <w:szCs w:val="20"/>
              </w:rPr>
            </w:pPr>
            <w:r w:rsidRPr="00595B60">
              <w:rPr>
                <w:rFonts w:cs="Times New Roman"/>
                <w:szCs w:val="20"/>
              </w:rPr>
              <w:t>M</w:t>
            </w:r>
          </w:p>
        </w:tc>
      </w:tr>
      <w:tr w:rsidR="00FC4576" w:rsidRPr="00595B60" w14:paraId="7FA43FF4" w14:textId="77777777" w:rsidTr="00FC4576">
        <w:trPr>
          <w:trHeight w:hRule="exact" w:val="288"/>
        </w:trPr>
        <w:tc>
          <w:tcPr>
            <w:tcW w:w="985" w:type="pct"/>
            <w:tcBorders>
              <w:top w:val="nil"/>
              <w:left w:val="nil"/>
              <w:bottom w:val="nil"/>
              <w:right w:val="nil"/>
            </w:tcBorders>
            <w:shd w:val="clear" w:color="auto" w:fill="auto"/>
            <w:noWrap/>
            <w:vAlign w:val="bottom"/>
          </w:tcPr>
          <w:p w14:paraId="1E739C30" w14:textId="77777777" w:rsidR="00696019" w:rsidRPr="00595B60" w:rsidRDefault="00696019" w:rsidP="00962DF7">
            <w:pPr>
              <w:rPr>
                <w:rFonts w:cs="Times New Roman"/>
                <w:szCs w:val="20"/>
              </w:rPr>
            </w:pPr>
            <w:r w:rsidRPr="00595B60">
              <w:rPr>
                <w:rFonts w:cs="Times New Roman"/>
                <w:szCs w:val="20"/>
              </w:rPr>
              <w:t>Uruguay</w:t>
            </w:r>
          </w:p>
        </w:tc>
        <w:tc>
          <w:tcPr>
            <w:tcW w:w="146" w:type="pct"/>
            <w:tcBorders>
              <w:top w:val="nil"/>
              <w:left w:val="nil"/>
              <w:bottom w:val="nil"/>
              <w:right w:val="nil"/>
            </w:tcBorders>
            <w:shd w:val="clear" w:color="auto" w:fill="auto"/>
            <w:noWrap/>
            <w:vAlign w:val="bottom"/>
          </w:tcPr>
          <w:p w14:paraId="543BACB6"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105DA2B4" w14:textId="77777777" w:rsidR="00696019" w:rsidRPr="00595B60" w:rsidRDefault="00696019" w:rsidP="00962DF7">
            <w:pPr>
              <w:jc w:val="right"/>
              <w:rPr>
                <w:rFonts w:cs="Times New Roman"/>
                <w:szCs w:val="20"/>
              </w:rPr>
            </w:pPr>
            <w:r w:rsidRPr="00595B60">
              <w:rPr>
                <w:rFonts w:cs="Times New Roman"/>
                <w:szCs w:val="20"/>
              </w:rPr>
              <w:t>884</w:t>
            </w:r>
          </w:p>
        </w:tc>
        <w:tc>
          <w:tcPr>
            <w:tcW w:w="291" w:type="pct"/>
            <w:tcBorders>
              <w:top w:val="nil"/>
              <w:left w:val="nil"/>
              <w:bottom w:val="nil"/>
              <w:right w:val="nil"/>
            </w:tcBorders>
            <w:shd w:val="clear" w:color="auto" w:fill="auto"/>
            <w:noWrap/>
            <w:vAlign w:val="bottom"/>
          </w:tcPr>
          <w:p w14:paraId="73378C09" w14:textId="77777777" w:rsidR="00696019" w:rsidRPr="00595B60" w:rsidRDefault="00696019" w:rsidP="00962DF7">
            <w:pPr>
              <w:jc w:val="right"/>
              <w:rPr>
                <w:rFonts w:cs="Times New Roman"/>
                <w:szCs w:val="20"/>
              </w:rPr>
            </w:pPr>
            <w:r w:rsidRPr="00595B60">
              <w:rPr>
                <w:rFonts w:cs="Times New Roman"/>
                <w:szCs w:val="20"/>
              </w:rPr>
              <w:t>501</w:t>
            </w:r>
          </w:p>
        </w:tc>
        <w:tc>
          <w:tcPr>
            <w:tcW w:w="291" w:type="pct"/>
            <w:tcBorders>
              <w:top w:val="nil"/>
              <w:left w:val="nil"/>
              <w:bottom w:val="nil"/>
              <w:right w:val="nil"/>
            </w:tcBorders>
            <w:shd w:val="clear" w:color="auto" w:fill="auto"/>
            <w:noWrap/>
            <w:vAlign w:val="bottom"/>
          </w:tcPr>
          <w:p w14:paraId="35041B66" w14:textId="77777777" w:rsidR="00696019" w:rsidRPr="00595B60" w:rsidRDefault="00696019" w:rsidP="00962DF7">
            <w:pPr>
              <w:jc w:val="right"/>
              <w:rPr>
                <w:rFonts w:cs="Times New Roman"/>
                <w:szCs w:val="20"/>
              </w:rPr>
            </w:pPr>
            <w:r w:rsidRPr="00595B60">
              <w:rPr>
                <w:rFonts w:cs="Times New Roman"/>
                <w:szCs w:val="20"/>
              </w:rPr>
              <w:t>78</w:t>
            </w:r>
          </w:p>
        </w:tc>
        <w:tc>
          <w:tcPr>
            <w:tcW w:w="146" w:type="pct"/>
            <w:tcBorders>
              <w:top w:val="nil"/>
              <w:left w:val="nil"/>
              <w:bottom w:val="nil"/>
              <w:right w:val="nil"/>
            </w:tcBorders>
            <w:shd w:val="clear" w:color="auto" w:fill="auto"/>
            <w:noWrap/>
            <w:vAlign w:val="bottom"/>
          </w:tcPr>
          <w:p w14:paraId="799BE1B5"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6C2ECBCC" w14:textId="77777777" w:rsidR="00696019" w:rsidRPr="00595B60" w:rsidRDefault="00696019" w:rsidP="00962DF7">
            <w:pPr>
              <w:jc w:val="right"/>
              <w:rPr>
                <w:rFonts w:cs="Times New Roman"/>
                <w:szCs w:val="20"/>
              </w:rPr>
            </w:pPr>
            <w:r w:rsidRPr="00595B60">
              <w:rPr>
                <w:rFonts w:cs="Times New Roman"/>
                <w:szCs w:val="20"/>
              </w:rPr>
              <w:t>4,244</w:t>
            </w:r>
          </w:p>
        </w:tc>
        <w:tc>
          <w:tcPr>
            <w:tcW w:w="291" w:type="pct"/>
            <w:tcBorders>
              <w:top w:val="nil"/>
              <w:left w:val="nil"/>
              <w:bottom w:val="nil"/>
              <w:right w:val="nil"/>
            </w:tcBorders>
            <w:shd w:val="clear" w:color="auto" w:fill="auto"/>
            <w:noWrap/>
            <w:vAlign w:val="bottom"/>
          </w:tcPr>
          <w:p w14:paraId="5A4D3271" w14:textId="77777777" w:rsidR="00696019" w:rsidRPr="00595B60" w:rsidRDefault="00696019" w:rsidP="00962DF7">
            <w:pPr>
              <w:jc w:val="right"/>
              <w:rPr>
                <w:rFonts w:cs="Times New Roman"/>
                <w:szCs w:val="20"/>
              </w:rPr>
            </w:pPr>
            <w:r w:rsidRPr="00595B60">
              <w:rPr>
                <w:rFonts w:cs="Times New Roman"/>
                <w:szCs w:val="20"/>
              </w:rPr>
              <w:t>401</w:t>
            </w:r>
          </w:p>
        </w:tc>
        <w:tc>
          <w:tcPr>
            <w:tcW w:w="291" w:type="pct"/>
            <w:tcBorders>
              <w:top w:val="nil"/>
              <w:left w:val="nil"/>
              <w:bottom w:val="nil"/>
              <w:right w:val="nil"/>
            </w:tcBorders>
            <w:shd w:val="clear" w:color="auto" w:fill="auto"/>
            <w:noWrap/>
            <w:vAlign w:val="bottom"/>
          </w:tcPr>
          <w:p w14:paraId="5E94F117" w14:textId="77777777" w:rsidR="00696019" w:rsidRPr="00595B60" w:rsidRDefault="00696019" w:rsidP="00962DF7">
            <w:pPr>
              <w:jc w:val="right"/>
              <w:rPr>
                <w:rFonts w:cs="Times New Roman"/>
                <w:szCs w:val="20"/>
              </w:rPr>
            </w:pPr>
            <w:r w:rsidRPr="00595B60">
              <w:rPr>
                <w:rFonts w:cs="Times New Roman"/>
                <w:szCs w:val="20"/>
              </w:rPr>
              <w:t>89</w:t>
            </w:r>
          </w:p>
        </w:tc>
        <w:tc>
          <w:tcPr>
            <w:tcW w:w="146" w:type="pct"/>
            <w:tcBorders>
              <w:top w:val="nil"/>
              <w:left w:val="nil"/>
              <w:bottom w:val="nil"/>
              <w:right w:val="nil"/>
            </w:tcBorders>
            <w:shd w:val="clear" w:color="auto" w:fill="auto"/>
            <w:noWrap/>
            <w:vAlign w:val="bottom"/>
          </w:tcPr>
          <w:p w14:paraId="12F1E99B"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659BA883" w14:textId="77777777" w:rsidR="00696019" w:rsidRPr="00595B60" w:rsidRDefault="00696019" w:rsidP="00962DF7">
            <w:pPr>
              <w:jc w:val="right"/>
              <w:rPr>
                <w:rFonts w:cs="Times New Roman"/>
                <w:szCs w:val="20"/>
              </w:rPr>
            </w:pPr>
            <w:r w:rsidRPr="00595B60">
              <w:rPr>
                <w:rFonts w:cs="Times New Roman"/>
                <w:szCs w:val="20"/>
              </w:rPr>
              <w:t>101</w:t>
            </w:r>
          </w:p>
        </w:tc>
        <w:tc>
          <w:tcPr>
            <w:tcW w:w="577" w:type="pct"/>
            <w:gridSpan w:val="2"/>
            <w:tcBorders>
              <w:top w:val="nil"/>
              <w:left w:val="nil"/>
              <w:bottom w:val="nil"/>
              <w:right w:val="nil"/>
            </w:tcBorders>
            <w:shd w:val="clear" w:color="auto" w:fill="auto"/>
            <w:noWrap/>
            <w:vAlign w:val="bottom"/>
          </w:tcPr>
          <w:p w14:paraId="1F9C9530" w14:textId="77777777" w:rsidR="00696019" w:rsidRPr="00595B60" w:rsidRDefault="00696019" w:rsidP="00962DF7">
            <w:pPr>
              <w:jc w:val="right"/>
              <w:rPr>
                <w:rFonts w:cs="Times New Roman"/>
                <w:szCs w:val="20"/>
              </w:rPr>
            </w:pPr>
            <w:r w:rsidRPr="00595B60">
              <w:rPr>
                <w:rFonts w:cs="Times New Roman"/>
                <w:szCs w:val="20"/>
              </w:rPr>
              <w:t>33.95***</w:t>
            </w:r>
          </w:p>
        </w:tc>
        <w:tc>
          <w:tcPr>
            <w:tcW w:w="146" w:type="pct"/>
            <w:tcBorders>
              <w:top w:val="nil"/>
              <w:left w:val="nil"/>
              <w:bottom w:val="nil"/>
              <w:right w:val="nil"/>
            </w:tcBorders>
            <w:shd w:val="clear" w:color="auto" w:fill="auto"/>
            <w:noWrap/>
            <w:vAlign w:val="bottom"/>
          </w:tcPr>
          <w:p w14:paraId="551425FB"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0101FC55" w14:textId="77777777" w:rsidR="00696019" w:rsidRPr="00595B60" w:rsidRDefault="00696019" w:rsidP="00962DF7">
            <w:pPr>
              <w:jc w:val="center"/>
              <w:rPr>
                <w:rFonts w:cs="Times New Roman"/>
                <w:szCs w:val="20"/>
              </w:rPr>
            </w:pPr>
            <w:r w:rsidRPr="00595B60">
              <w:rPr>
                <w:rFonts w:cs="Times New Roman"/>
                <w:szCs w:val="20"/>
              </w:rPr>
              <w:t>1.16</w:t>
            </w:r>
          </w:p>
        </w:tc>
        <w:tc>
          <w:tcPr>
            <w:tcW w:w="273" w:type="pct"/>
            <w:tcBorders>
              <w:top w:val="nil"/>
              <w:left w:val="nil"/>
              <w:bottom w:val="nil"/>
              <w:right w:val="nil"/>
            </w:tcBorders>
            <w:shd w:val="clear" w:color="auto" w:fill="auto"/>
            <w:noWrap/>
            <w:vAlign w:val="bottom"/>
          </w:tcPr>
          <w:p w14:paraId="4439FCCE" w14:textId="77777777" w:rsidR="00696019" w:rsidRPr="00595B60" w:rsidRDefault="00696019" w:rsidP="00962DF7">
            <w:pPr>
              <w:jc w:val="center"/>
              <w:rPr>
                <w:rFonts w:cs="Times New Roman"/>
                <w:szCs w:val="20"/>
              </w:rPr>
            </w:pPr>
            <w:r w:rsidRPr="00595B60">
              <w:rPr>
                <w:rFonts w:cs="Times New Roman"/>
                <w:szCs w:val="20"/>
              </w:rPr>
              <w:t>L</w:t>
            </w:r>
          </w:p>
        </w:tc>
      </w:tr>
      <w:tr w:rsidR="00FC4576" w:rsidRPr="00595B60" w14:paraId="0C5B4A59" w14:textId="77777777" w:rsidTr="00FC4576">
        <w:trPr>
          <w:trHeight w:hRule="exact" w:val="288"/>
        </w:trPr>
        <w:tc>
          <w:tcPr>
            <w:tcW w:w="985" w:type="pct"/>
            <w:tcBorders>
              <w:top w:val="nil"/>
              <w:left w:val="nil"/>
              <w:bottom w:val="nil"/>
              <w:right w:val="nil"/>
            </w:tcBorders>
            <w:shd w:val="clear" w:color="auto" w:fill="auto"/>
            <w:noWrap/>
            <w:vAlign w:val="bottom"/>
          </w:tcPr>
          <w:p w14:paraId="5B366621" w14:textId="77777777" w:rsidR="00696019" w:rsidRPr="00595B60" w:rsidRDefault="00696019" w:rsidP="00962DF7">
            <w:pPr>
              <w:rPr>
                <w:rFonts w:cs="Times New Roman"/>
                <w:szCs w:val="20"/>
              </w:rPr>
            </w:pPr>
            <w:r w:rsidRPr="00595B60">
              <w:rPr>
                <w:rFonts w:cs="Times New Roman"/>
                <w:szCs w:val="20"/>
              </w:rPr>
              <w:t>Vietnam</w:t>
            </w:r>
          </w:p>
        </w:tc>
        <w:tc>
          <w:tcPr>
            <w:tcW w:w="146" w:type="pct"/>
            <w:tcBorders>
              <w:top w:val="nil"/>
              <w:left w:val="nil"/>
              <w:bottom w:val="nil"/>
              <w:right w:val="nil"/>
            </w:tcBorders>
            <w:shd w:val="clear" w:color="auto" w:fill="auto"/>
            <w:noWrap/>
            <w:vAlign w:val="bottom"/>
          </w:tcPr>
          <w:p w14:paraId="50F8EECE"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78EE4779" w14:textId="77777777" w:rsidR="00696019" w:rsidRPr="00595B60" w:rsidRDefault="00696019" w:rsidP="00962DF7">
            <w:pPr>
              <w:jc w:val="right"/>
              <w:rPr>
                <w:rFonts w:cs="Times New Roman"/>
                <w:szCs w:val="20"/>
              </w:rPr>
            </w:pPr>
            <w:r w:rsidRPr="00595B60">
              <w:rPr>
                <w:rFonts w:cs="Times New Roman"/>
                <w:szCs w:val="20"/>
              </w:rPr>
              <w:t>408</w:t>
            </w:r>
          </w:p>
        </w:tc>
        <w:tc>
          <w:tcPr>
            <w:tcW w:w="291" w:type="pct"/>
            <w:tcBorders>
              <w:top w:val="nil"/>
              <w:left w:val="nil"/>
              <w:bottom w:val="nil"/>
              <w:right w:val="nil"/>
            </w:tcBorders>
            <w:shd w:val="clear" w:color="auto" w:fill="auto"/>
            <w:noWrap/>
            <w:vAlign w:val="bottom"/>
          </w:tcPr>
          <w:p w14:paraId="6838E9B6" w14:textId="77777777" w:rsidR="00696019" w:rsidRPr="00595B60" w:rsidRDefault="00696019" w:rsidP="00962DF7">
            <w:pPr>
              <w:jc w:val="right"/>
              <w:rPr>
                <w:rFonts w:cs="Times New Roman"/>
                <w:szCs w:val="20"/>
              </w:rPr>
            </w:pPr>
            <w:r w:rsidRPr="00595B60">
              <w:rPr>
                <w:rFonts w:cs="Times New Roman"/>
                <w:szCs w:val="20"/>
              </w:rPr>
              <w:t>512</w:t>
            </w:r>
          </w:p>
        </w:tc>
        <w:tc>
          <w:tcPr>
            <w:tcW w:w="291" w:type="pct"/>
            <w:tcBorders>
              <w:top w:val="nil"/>
              <w:left w:val="nil"/>
              <w:bottom w:val="nil"/>
              <w:right w:val="nil"/>
            </w:tcBorders>
            <w:shd w:val="clear" w:color="auto" w:fill="auto"/>
            <w:noWrap/>
            <w:vAlign w:val="bottom"/>
          </w:tcPr>
          <w:p w14:paraId="6A6AD597" w14:textId="77777777" w:rsidR="00696019" w:rsidRPr="00595B60" w:rsidRDefault="00696019" w:rsidP="00962DF7">
            <w:pPr>
              <w:jc w:val="right"/>
              <w:rPr>
                <w:rFonts w:cs="Times New Roman"/>
                <w:szCs w:val="20"/>
              </w:rPr>
            </w:pPr>
            <w:r w:rsidRPr="00595B60">
              <w:rPr>
                <w:rFonts w:cs="Times New Roman"/>
                <w:szCs w:val="20"/>
              </w:rPr>
              <w:t>65</w:t>
            </w:r>
          </w:p>
        </w:tc>
        <w:tc>
          <w:tcPr>
            <w:tcW w:w="146" w:type="pct"/>
            <w:tcBorders>
              <w:top w:val="nil"/>
              <w:left w:val="nil"/>
              <w:bottom w:val="nil"/>
              <w:right w:val="nil"/>
            </w:tcBorders>
            <w:shd w:val="clear" w:color="auto" w:fill="auto"/>
            <w:noWrap/>
            <w:vAlign w:val="bottom"/>
          </w:tcPr>
          <w:p w14:paraId="1F90DFF8"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3ECE5F8" w14:textId="77777777" w:rsidR="00696019" w:rsidRPr="00595B60" w:rsidRDefault="00696019" w:rsidP="00962DF7">
            <w:pPr>
              <w:jc w:val="right"/>
              <w:rPr>
                <w:rFonts w:cs="Times New Roman"/>
                <w:szCs w:val="20"/>
              </w:rPr>
            </w:pPr>
            <w:r w:rsidRPr="00595B60">
              <w:rPr>
                <w:rFonts w:cs="Times New Roman"/>
                <w:szCs w:val="20"/>
              </w:rPr>
              <w:t>4,391</w:t>
            </w:r>
          </w:p>
        </w:tc>
        <w:tc>
          <w:tcPr>
            <w:tcW w:w="291" w:type="pct"/>
            <w:tcBorders>
              <w:top w:val="nil"/>
              <w:left w:val="nil"/>
              <w:bottom w:val="nil"/>
              <w:right w:val="nil"/>
            </w:tcBorders>
            <w:shd w:val="clear" w:color="auto" w:fill="auto"/>
            <w:noWrap/>
            <w:vAlign w:val="bottom"/>
          </w:tcPr>
          <w:p w14:paraId="023F0967" w14:textId="77777777" w:rsidR="00696019" w:rsidRPr="00595B60" w:rsidRDefault="00696019" w:rsidP="00962DF7">
            <w:pPr>
              <w:jc w:val="right"/>
              <w:rPr>
                <w:rFonts w:cs="Times New Roman"/>
                <w:szCs w:val="20"/>
              </w:rPr>
            </w:pPr>
            <w:r w:rsidRPr="00595B60">
              <w:rPr>
                <w:rFonts w:cs="Times New Roman"/>
                <w:szCs w:val="20"/>
              </w:rPr>
              <w:t>530</w:t>
            </w:r>
          </w:p>
        </w:tc>
        <w:tc>
          <w:tcPr>
            <w:tcW w:w="291" w:type="pct"/>
            <w:tcBorders>
              <w:top w:val="nil"/>
              <w:left w:val="nil"/>
              <w:bottom w:val="nil"/>
              <w:right w:val="nil"/>
            </w:tcBorders>
            <w:shd w:val="clear" w:color="auto" w:fill="auto"/>
            <w:noWrap/>
            <w:vAlign w:val="bottom"/>
          </w:tcPr>
          <w:p w14:paraId="475871A2" w14:textId="77777777" w:rsidR="00696019" w:rsidRPr="00595B60" w:rsidRDefault="00696019" w:rsidP="00962DF7">
            <w:pPr>
              <w:jc w:val="right"/>
              <w:rPr>
                <w:rFonts w:cs="Times New Roman"/>
                <w:szCs w:val="20"/>
              </w:rPr>
            </w:pPr>
            <w:r w:rsidRPr="00595B60">
              <w:rPr>
                <w:rFonts w:cs="Times New Roman"/>
                <w:szCs w:val="20"/>
              </w:rPr>
              <w:t>78</w:t>
            </w:r>
          </w:p>
        </w:tc>
        <w:tc>
          <w:tcPr>
            <w:tcW w:w="146" w:type="pct"/>
            <w:tcBorders>
              <w:top w:val="nil"/>
              <w:left w:val="nil"/>
              <w:bottom w:val="nil"/>
              <w:right w:val="nil"/>
            </w:tcBorders>
            <w:shd w:val="clear" w:color="auto" w:fill="auto"/>
            <w:noWrap/>
            <w:vAlign w:val="bottom"/>
          </w:tcPr>
          <w:p w14:paraId="270C3D0E"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1B8F0D77" w14:textId="77777777" w:rsidR="00696019" w:rsidRPr="00595B60" w:rsidRDefault="00696019" w:rsidP="00962DF7">
            <w:pPr>
              <w:jc w:val="right"/>
              <w:rPr>
                <w:rFonts w:cs="Times New Roman"/>
                <w:szCs w:val="20"/>
              </w:rPr>
            </w:pPr>
            <w:r w:rsidRPr="00595B60">
              <w:rPr>
                <w:rFonts w:cs="Times New Roman"/>
                <w:szCs w:val="20"/>
              </w:rPr>
              <w:t>-17</w:t>
            </w:r>
          </w:p>
        </w:tc>
        <w:tc>
          <w:tcPr>
            <w:tcW w:w="577" w:type="pct"/>
            <w:gridSpan w:val="2"/>
            <w:tcBorders>
              <w:top w:val="nil"/>
              <w:left w:val="nil"/>
              <w:bottom w:val="nil"/>
              <w:right w:val="nil"/>
            </w:tcBorders>
            <w:shd w:val="clear" w:color="auto" w:fill="auto"/>
            <w:noWrap/>
            <w:vAlign w:val="bottom"/>
          </w:tcPr>
          <w:p w14:paraId="5A045DBA" w14:textId="77777777" w:rsidR="00696019" w:rsidRPr="00595B60" w:rsidRDefault="00696019" w:rsidP="00962DF7">
            <w:pPr>
              <w:jc w:val="right"/>
              <w:rPr>
                <w:rFonts w:cs="Times New Roman"/>
                <w:szCs w:val="20"/>
              </w:rPr>
            </w:pPr>
            <w:r w:rsidRPr="00595B60">
              <w:rPr>
                <w:rFonts w:cs="Times New Roman"/>
                <w:szCs w:val="20"/>
              </w:rPr>
              <w:t>-5.14***</w:t>
            </w:r>
          </w:p>
        </w:tc>
        <w:tc>
          <w:tcPr>
            <w:tcW w:w="146" w:type="pct"/>
            <w:tcBorders>
              <w:top w:val="nil"/>
              <w:left w:val="nil"/>
              <w:bottom w:val="nil"/>
              <w:right w:val="nil"/>
            </w:tcBorders>
            <w:shd w:val="clear" w:color="auto" w:fill="auto"/>
            <w:noWrap/>
            <w:vAlign w:val="bottom"/>
          </w:tcPr>
          <w:p w14:paraId="748C9E0E" w14:textId="77777777" w:rsidR="00696019" w:rsidRPr="00595B60" w:rsidRDefault="00696019" w:rsidP="00962DF7">
            <w:pPr>
              <w:rPr>
                <w:rFonts w:cs="Times New Roman"/>
                <w:szCs w:val="20"/>
              </w:rPr>
            </w:pPr>
          </w:p>
        </w:tc>
        <w:tc>
          <w:tcPr>
            <w:tcW w:w="319" w:type="pct"/>
            <w:tcBorders>
              <w:top w:val="nil"/>
              <w:left w:val="nil"/>
              <w:bottom w:val="nil"/>
              <w:right w:val="nil"/>
            </w:tcBorders>
            <w:shd w:val="clear" w:color="auto" w:fill="auto"/>
            <w:noWrap/>
            <w:vAlign w:val="bottom"/>
          </w:tcPr>
          <w:p w14:paraId="51987818" w14:textId="77777777" w:rsidR="00696019" w:rsidRPr="00595B60" w:rsidRDefault="00696019" w:rsidP="00962DF7">
            <w:pPr>
              <w:jc w:val="center"/>
              <w:rPr>
                <w:rFonts w:cs="Times New Roman"/>
                <w:szCs w:val="20"/>
              </w:rPr>
            </w:pPr>
            <w:r w:rsidRPr="00595B60">
              <w:rPr>
                <w:rFonts w:cs="Times New Roman"/>
                <w:szCs w:val="20"/>
              </w:rPr>
              <w:t>0.23</w:t>
            </w:r>
          </w:p>
        </w:tc>
        <w:tc>
          <w:tcPr>
            <w:tcW w:w="273" w:type="pct"/>
            <w:tcBorders>
              <w:top w:val="nil"/>
              <w:left w:val="nil"/>
              <w:bottom w:val="nil"/>
              <w:right w:val="nil"/>
            </w:tcBorders>
            <w:shd w:val="clear" w:color="auto" w:fill="auto"/>
            <w:noWrap/>
            <w:vAlign w:val="bottom"/>
          </w:tcPr>
          <w:p w14:paraId="6144180B" w14:textId="77777777" w:rsidR="00696019" w:rsidRPr="00595B60" w:rsidRDefault="00696019" w:rsidP="00962DF7">
            <w:pPr>
              <w:jc w:val="center"/>
              <w:rPr>
                <w:rFonts w:cs="Times New Roman"/>
                <w:szCs w:val="20"/>
              </w:rPr>
            </w:pPr>
            <w:r w:rsidRPr="00595B60">
              <w:rPr>
                <w:rFonts w:cs="Times New Roman"/>
                <w:szCs w:val="20"/>
              </w:rPr>
              <w:t>S</w:t>
            </w:r>
          </w:p>
        </w:tc>
      </w:tr>
      <w:tr w:rsidR="00FC4576" w:rsidRPr="00595B60" w14:paraId="2BA91829" w14:textId="77777777" w:rsidTr="00FC4576">
        <w:trPr>
          <w:trHeight w:hRule="exact" w:val="288"/>
        </w:trPr>
        <w:tc>
          <w:tcPr>
            <w:tcW w:w="985" w:type="pct"/>
            <w:tcBorders>
              <w:top w:val="single" w:sz="4" w:space="0" w:color="auto"/>
              <w:left w:val="nil"/>
              <w:bottom w:val="nil"/>
              <w:right w:val="nil"/>
            </w:tcBorders>
            <w:shd w:val="clear" w:color="auto" w:fill="auto"/>
            <w:noWrap/>
            <w:vAlign w:val="bottom"/>
          </w:tcPr>
          <w:p w14:paraId="253FDE79" w14:textId="77777777" w:rsidR="00696019" w:rsidRPr="00595B60" w:rsidRDefault="00696019" w:rsidP="00962DF7">
            <w:pPr>
              <w:rPr>
                <w:rFonts w:cs="Times New Roman"/>
                <w:i/>
                <w:szCs w:val="20"/>
              </w:rPr>
            </w:pPr>
            <w:r w:rsidRPr="00595B60">
              <w:rPr>
                <w:rFonts w:cs="Times New Roman"/>
                <w:i/>
                <w:szCs w:val="20"/>
              </w:rPr>
              <w:t>Min</w:t>
            </w:r>
          </w:p>
        </w:tc>
        <w:tc>
          <w:tcPr>
            <w:tcW w:w="146" w:type="pct"/>
            <w:tcBorders>
              <w:top w:val="nil"/>
              <w:left w:val="nil"/>
              <w:bottom w:val="nil"/>
              <w:right w:val="nil"/>
            </w:tcBorders>
            <w:shd w:val="clear" w:color="auto" w:fill="auto"/>
            <w:noWrap/>
            <w:vAlign w:val="bottom"/>
          </w:tcPr>
          <w:p w14:paraId="1E468CE5" w14:textId="77777777" w:rsidR="00696019" w:rsidRPr="00595B60" w:rsidRDefault="00696019" w:rsidP="00962DF7">
            <w:pPr>
              <w:rPr>
                <w:rFonts w:cs="Times New Roman"/>
                <w:szCs w:val="20"/>
              </w:rPr>
            </w:pPr>
          </w:p>
        </w:tc>
        <w:tc>
          <w:tcPr>
            <w:tcW w:w="375" w:type="pct"/>
            <w:tcBorders>
              <w:top w:val="single" w:sz="4" w:space="0" w:color="auto"/>
              <w:left w:val="nil"/>
              <w:bottom w:val="nil"/>
              <w:right w:val="nil"/>
            </w:tcBorders>
            <w:shd w:val="clear" w:color="auto" w:fill="auto"/>
            <w:noWrap/>
            <w:vAlign w:val="bottom"/>
          </w:tcPr>
          <w:p w14:paraId="1397E4DE" w14:textId="77777777" w:rsidR="00696019" w:rsidRPr="00595B60" w:rsidRDefault="00696019" w:rsidP="00962DF7">
            <w:pPr>
              <w:jc w:val="right"/>
              <w:rPr>
                <w:rFonts w:cs="Times New Roman"/>
                <w:szCs w:val="20"/>
              </w:rPr>
            </w:pPr>
            <w:r w:rsidRPr="00595B60">
              <w:rPr>
                <w:rFonts w:cs="Times New Roman"/>
                <w:szCs w:val="20"/>
              </w:rPr>
              <w:t>7</w:t>
            </w:r>
          </w:p>
        </w:tc>
        <w:tc>
          <w:tcPr>
            <w:tcW w:w="291" w:type="pct"/>
            <w:tcBorders>
              <w:top w:val="single" w:sz="4" w:space="0" w:color="auto"/>
              <w:left w:val="nil"/>
              <w:bottom w:val="nil"/>
              <w:right w:val="nil"/>
            </w:tcBorders>
            <w:shd w:val="clear" w:color="auto" w:fill="auto"/>
            <w:noWrap/>
            <w:vAlign w:val="bottom"/>
          </w:tcPr>
          <w:p w14:paraId="4533CA8D" w14:textId="77777777" w:rsidR="00696019" w:rsidRPr="00595B60" w:rsidRDefault="00696019" w:rsidP="00962DF7">
            <w:pPr>
              <w:jc w:val="right"/>
              <w:rPr>
                <w:rFonts w:cs="Times New Roman"/>
                <w:szCs w:val="20"/>
              </w:rPr>
            </w:pPr>
            <w:r w:rsidRPr="00595B60">
              <w:rPr>
                <w:rFonts w:cs="Times New Roman"/>
                <w:szCs w:val="20"/>
              </w:rPr>
              <w:t>352</w:t>
            </w:r>
          </w:p>
        </w:tc>
        <w:tc>
          <w:tcPr>
            <w:tcW w:w="291" w:type="pct"/>
            <w:tcBorders>
              <w:top w:val="single" w:sz="4" w:space="0" w:color="auto"/>
              <w:left w:val="nil"/>
              <w:bottom w:val="nil"/>
              <w:right w:val="nil"/>
            </w:tcBorders>
            <w:shd w:val="clear" w:color="auto" w:fill="auto"/>
            <w:noWrap/>
            <w:vAlign w:val="bottom"/>
          </w:tcPr>
          <w:p w14:paraId="6EEE5C03" w14:textId="77777777" w:rsidR="00696019" w:rsidRPr="00595B60" w:rsidRDefault="00696019" w:rsidP="00962DF7">
            <w:pPr>
              <w:jc w:val="right"/>
              <w:rPr>
                <w:rFonts w:cs="Times New Roman"/>
                <w:szCs w:val="20"/>
              </w:rPr>
            </w:pPr>
            <w:r w:rsidRPr="00595B60">
              <w:rPr>
                <w:rFonts w:cs="Times New Roman"/>
                <w:szCs w:val="20"/>
              </w:rPr>
              <w:t>46</w:t>
            </w:r>
          </w:p>
        </w:tc>
        <w:tc>
          <w:tcPr>
            <w:tcW w:w="146" w:type="pct"/>
            <w:tcBorders>
              <w:top w:val="nil"/>
              <w:left w:val="nil"/>
              <w:bottom w:val="nil"/>
              <w:right w:val="nil"/>
            </w:tcBorders>
            <w:shd w:val="clear" w:color="auto" w:fill="auto"/>
            <w:noWrap/>
            <w:vAlign w:val="bottom"/>
          </w:tcPr>
          <w:p w14:paraId="494CC24B" w14:textId="77777777" w:rsidR="00696019" w:rsidRPr="00595B60" w:rsidRDefault="00696019" w:rsidP="00962DF7">
            <w:pPr>
              <w:jc w:val="right"/>
              <w:rPr>
                <w:rFonts w:cs="Times New Roman"/>
                <w:szCs w:val="20"/>
              </w:rPr>
            </w:pPr>
          </w:p>
        </w:tc>
        <w:tc>
          <w:tcPr>
            <w:tcW w:w="432" w:type="pct"/>
            <w:tcBorders>
              <w:top w:val="single" w:sz="4" w:space="0" w:color="auto"/>
              <w:left w:val="nil"/>
              <w:bottom w:val="nil"/>
              <w:right w:val="nil"/>
            </w:tcBorders>
            <w:shd w:val="clear" w:color="auto" w:fill="auto"/>
            <w:noWrap/>
            <w:vAlign w:val="bottom"/>
          </w:tcPr>
          <w:p w14:paraId="20C6A3F8" w14:textId="77777777" w:rsidR="00696019" w:rsidRPr="00595B60" w:rsidRDefault="00696019" w:rsidP="00962DF7">
            <w:pPr>
              <w:jc w:val="right"/>
              <w:rPr>
                <w:rFonts w:cs="Times New Roman"/>
                <w:szCs w:val="20"/>
              </w:rPr>
            </w:pPr>
            <w:r w:rsidRPr="00595B60">
              <w:rPr>
                <w:rFonts w:cs="Times New Roman"/>
                <w:szCs w:val="20"/>
              </w:rPr>
              <w:t>218</w:t>
            </w:r>
          </w:p>
        </w:tc>
        <w:tc>
          <w:tcPr>
            <w:tcW w:w="291" w:type="pct"/>
            <w:tcBorders>
              <w:top w:val="single" w:sz="4" w:space="0" w:color="auto"/>
              <w:left w:val="nil"/>
              <w:bottom w:val="nil"/>
              <w:right w:val="nil"/>
            </w:tcBorders>
            <w:shd w:val="clear" w:color="auto" w:fill="auto"/>
            <w:noWrap/>
            <w:vAlign w:val="bottom"/>
          </w:tcPr>
          <w:p w14:paraId="7F8D2A12" w14:textId="77777777" w:rsidR="00696019" w:rsidRPr="00595B60" w:rsidRDefault="00696019" w:rsidP="00962DF7">
            <w:pPr>
              <w:jc w:val="right"/>
              <w:rPr>
                <w:rFonts w:cs="Times New Roman"/>
                <w:szCs w:val="20"/>
              </w:rPr>
            </w:pPr>
            <w:r w:rsidRPr="00595B60">
              <w:rPr>
                <w:rFonts w:cs="Times New Roman"/>
                <w:szCs w:val="20"/>
              </w:rPr>
              <w:t>345</w:t>
            </w:r>
          </w:p>
        </w:tc>
        <w:tc>
          <w:tcPr>
            <w:tcW w:w="291" w:type="pct"/>
            <w:tcBorders>
              <w:top w:val="single" w:sz="4" w:space="0" w:color="auto"/>
              <w:left w:val="nil"/>
              <w:bottom w:val="nil"/>
              <w:right w:val="nil"/>
            </w:tcBorders>
            <w:shd w:val="clear" w:color="auto" w:fill="auto"/>
            <w:noWrap/>
            <w:vAlign w:val="bottom"/>
          </w:tcPr>
          <w:p w14:paraId="6593F198" w14:textId="77777777" w:rsidR="00696019" w:rsidRPr="00595B60" w:rsidRDefault="00696019" w:rsidP="00962DF7">
            <w:pPr>
              <w:jc w:val="right"/>
              <w:rPr>
                <w:rFonts w:cs="Times New Roman"/>
                <w:szCs w:val="20"/>
              </w:rPr>
            </w:pPr>
            <w:r w:rsidRPr="00595B60">
              <w:rPr>
                <w:rFonts w:cs="Times New Roman"/>
                <w:szCs w:val="20"/>
              </w:rPr>
              <w:t>65</w:t>
            </w:r>
          </w:p>
        </w:tc>
        <w:tc>
          <w:tcPr>
            <w:tcW w:w="146" w:type="pct"/>
            <w:tcBorders>
              <w:top w:val="nil"/>
              <w:left w:val="nil"/>
              <w:bottom w:val="nil"/>
              <w:right w:val="nil"/>
            </w:tcBorders>
            <w:shd w:val="clear" w:color="auto" w:fill="auto"/>
            <w:noWrap/>
            <w:vAlign w:val="bottom"/>
          </w:tcPr>
          <w:p w14:paraId="77A83433" w14:textId="77777777" w:rsidR="00696019" w:rsidRPr="00595B60" w:rsidRDefault="00696019" w:rsidP="00962DF7">
            <w:pPr>
              <w:jc w:val="right"/>
              <w:rPr>
                <w:rFonts w:cs="Times New Roman"/>
                <w:szCs w:val="20"/>
              </w:rPr>
            </w:pPr>
          </w:p>
        </w:tc>
        <w:tc>
          <w:tcPr>
            <w:tcW w:w="291" w:type="pct"/>
            <w:tcBorders>
              <w:top w:val="single" w:sz="4" w:space="0" w:color="auto"/>
              <w:left w:val="nil"/>
              <w:bottom w:val="nil"/>
              <w:right w:val="nil"/>
            </w:tcBorders>
            <w:shd w:val="clear" w:color="auto" w:fill="auto"/>
            <w:noWrap/>
            <w:vAlign w:val="bottom"/>
          </w:tcPr>
          <w:p w14:paraId="0AE77C85" w14:textId="77777777" w:rsidR="00696019" w:rsidRPr="00595B60" w:rsidRDefault="00696019" w:rsidP="00962DF7">
            <w:pPr>
              <w:jc w:val="right"/>
              <w:rPr>
                <w:rFonts w:cs="Times New Roman"/>
                <w:szCs w:val="20"/>
              </w:rPr>
            </w:pPr>
            <w:r w:rsidRPr="00595B60">
              <w:rPr>
                <w:rFonts w:cs="Times New Roman"/>
                <w:szCs w:val="20"/>
              </w:rPr>
              <w:t>-75</w:t>
            </w:r>
          </w:p>
        </w:tc>
        <w:tc>
          <w:tcPr>
            <w:tcW w:w="577" w:type="pct"/>
            <w:gridSpan w:val="2"/>
            <w:tcBorders>
              <w:top w:val="single" w:sz="4" w:space="0" w:color="auto"/>
              <w:left w:val="nil"/>
              <w:bottom w:val="nil"/>
              <w:right w:val="nil"/>
            </w:tcBorders>
            <w:shd w:val="clear" w:color="auto" w:fill="auto"/>
            <w:noWrap/>
            <w:vAlign w:val="bottom"/>
          </w:tcPr>
          <w:p w14:paraId="6DA0B4AF"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nil"/>
              <w:right w:val="nil"/>
            </w:tcBorders>
            <w:shd w:val="clear" w:color="auto" w:fill="auto"/>
            <w:noWrap/>
            <w:vAlign w:val="bottom"/>
          </w:tcPr>
          <w:p w14:paraId="49408A85" w14:textId="77777777" w:rsidR="00696019" w:rsidRPr="00595B60" w:rsidRDefault="00696019" w:rsidP="00962DF7">
            <w:pPr>
              <w:jc w:val="center"/>
              <w:rPr>
                <w:rFonts w:cs="Times New Roman"/>
                <w:szCs w:val="20"/>
              </w:rPr>
            </w:pPr>
          </w:p>
        </w:tc>
        <w:tc>
          <w:tcPr>
            <w:tcW w:w="319" w:type="pct"/>
            <w:tcBorders>
              <w:top w:val="single" w:sz="4" w:space="0" w:color="auto"/>
              <w:left w:val="nil"/>
              <w:bottom w:val="nil"/>
              <w:right w:val="nil"/>
            </w:tcBorders>
            <w:shd w:val="clear" w:color="auto" w:fill="auto"/>
            <w:noWrap/>
            <w:vAlign w:val="bottom"/>
          </w:tcPr>
          <w:p w14:paraId="4C0EEE5A" w14:textId="77777777" w:rsidR="00696019" w:rsidRPr="00595B60" w:rsidRDefault="00696019" w:rsidP="00962DF7">
            <w:pPr>
              <w:jc w:val="center"/>
              <w:rPr>
                <w:rFonts w:cs="Times New Roman"/>
                <w:szCs w:val="20"/>
              </w:rPr>
            </w:pPr>
            <w:r w:rsidRPr="00595B60">
              <w:rPr>
                <w:rFonts w:cs="Times New Roman"/>
                <w:szCs w:val="20"/>
              </w:rPr>
              <w:t>0.04</w:t>
            </w:r>
          </w:p>
        </w:tc>
        <w:tc>
          <w:tcPr>
            <w:tcW w:w="273" w:type="pct"/>
            <w:tcBorders>
              <w:top w:val="single" w:sz="4" w:space="0" w:color="auto"/>
              <w:left w:val="nil"/>
              <w:bottom w:val="nil"/>
              <w:right w:val="nil"/>
            </w:tcBorders>
            <w:shd w:val="clear" w:color="auto" w:fill="auto"/>
            <w:noWrap/>
            <w:vAlign w:val="bottom"/>
          </w:tcPr>
          <w:p w14:paraId="73DACAF5"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415B2617" w14:textId="77777777" w:rsidTr="00FC4576">
        <w:trPr>
          <w:trHeight w:hRule="exact" w:val="288"/>
        </w:trPr>
        <w:tc>
          <w:tcPr>
            <w:tcW w:w="985" w:type="pct"/>
            <w:tcBorders>
              <w:top w:val="nil"/>
              <w:left w:val="nil"/>
              <w:bottom w:val="nil"/>
              <w:right w:val="nil"/>
            </w:tcBorders>
            <w:shd w:val="clear" w:color="auto" w:fill="auto"/>
            <w:noWrap/>
            <w:vAlign w:val="bottom"/>
          </w:tcPr>
          <w:p w14:paraId="111099D0" w14:textId="77777777" w:rsidR="00696019" w:rsidRPr="00595B60" w:rsidRDefault="00696019" w:rsidP="00962DF7">
            <w:pPr>
              <w:rPr>
                <w:rFonts w:cs="Times New Roman"/>
                <w:i/>
                <w:szCs w:val="20"/>
              </w:rPr>
            </w:pPr>
            <w:r w:rsidRPr="00595B60">
              <w:rPr>
                <w:rFonts w:cs="Times New Roman"/>
                <w:i/>
                <w:szCs w:val="20"/>
              </w:rPr>
              <w:t>Max</w:t>
            </w:r>
          </w:p>
        </w:tc>
        <w:tc>
          <w:tcPr>
            <w:tcW w:w="146" w:type="pct"/>
            <w:tcBorders>
              <w:top w:val="nil"/>
              <w:left w:val="nil"/>
              <w:bottom w:val="nil"/>
              <w:right w:val="nil"/>
            </w:tcBorders>
            <w:shd w:val="clear" w:color="auto" w:fill="auto"/>
            <w:noWrap/>
            <w:vAlign w:val="bottom"/>
          </w:tcPr>
          <w:p w14:paraId="44E98DE3"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4EF528B0" w14:textId="77777777" w:rsidR="00696019" w:rsidRPr="00595B60" w:rsidRDefault="00696019" w:rsidP="00962DF7">
            <w:pPr>
              <w:jc w:val="right"/>
              <w:rPr>
                <w:rFonts w:cs="Times New Roman"/>
                <w:szCs w:val="20"/>
              </w:rPr>
            </w:pPr>
            <w:r w:rsidRPr="00595B60">
              <w:rPr>
                <w:rFonts w:cs="Times New Roman"/>
                <w:szCs w:val="20"/>
              </w:rPr>
              <w:t>5,797</w:t>
            </w:r>
          </w:p>
        </w:tc>
        <w:tc>
          <w:tcPr>
            <w:tcW w:w="291" w:type="pct"/>
            <w:tcBorders>
              <w:top w:val="nil"/>
              <w:left w:val="nil"/>
              <w:bottom w:val="nil"/>
              <w:right w:val="nil"/>
            </w:tcBorders>
            <w:shd w:val="clear" w:color="auto" w:fill="auto"/>
            <w:noWrap/>
            <w:vAlign w:val="bottom"/>
          </w:tcPr>
          <w:p w14:paraId="2E26BF01" w14:textId="77777777" w:rsidR="00696019" w:rsidRPr="00595B60" w:rsidRDefault="00696019" w:rsidP="00962DF7">
            <w:pPr>
              <w:jc w:val="right"/>
              <w:rPr>
                <w:rFonts w:cs="Times New Roman"/>
                <w:szCs w:val="20"/>
              </w:rPr>
            </w:pPr>
            <w:r w:rsidRPr="00595B60">
              <w:rPr>
                <w:rFonts w:cs="Times New Roman"/>
                <w:szCs w:val="20"/>
              </w:rPr>
              <w:t>599</w:t>
            </w:r>
          </w:p>
        </w:tc>
        <w:tc>
          <w:tcPr>
            <w:tcW w:w="291" w:type="pct"/>
            <w:tcBorders>
              <w:top w:val="nil"/>
              <w:left w:val="nil"/>
              <w:bottom w:val="nil"/>
              <w:right w:val="nil"/>
            </w:tcBorders>
            <w:shd w:val="clear" w:color="auto" w:fill="auto"/>
            <w:noWrap/>
            <w:vAlign w:val="bottom"/>
          </w:tcPr>
          <w:p w14:paraId="1F7A65C1" w14:textId="77777777" w:rsidR="00696019" w:rsidRPr="00595B60" w:rsidRDefault="00696019" w:rsidP="00962DF7">
            <w:pPr>
              <w:jc w:val="right"/>
              <w:rPr>
                <w:rFonts w:cs="Times New Roman"/>
                <w:szCs w:val="20"/>
              </w:rPr>
            </w:pPr>
            <w:r w:rsidRPr="00595B60">
              <w:rPr>
                <w:rFonts w:cs="Times New Roman"/>
                <w:szCs w:val="20"/>
              </w:rPr>
              <w:t>107</w:t>
            </w:r>
          </w:p>
        </w:tc>
        <w:tc>
          <w:tcPr>
            <w:tcW w:w="146" w:type="pct"/>
            <w:tcBorders>
              <w:top w:val="nil"/>
              <w:left w:val="nil"/>
              <w:bottom w:val="nil"/>
              <w:right w:val="nil"/>
            </w:tcBorders>
            <w:shd w:val="clear" w:color="auto" w:fill="auto"/>
            <w:noWrap/>
            <w:vAlign w:val="bottom"/>
          </w:tcPr>
          <w:p w14:paraId="359E4F2B"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54FE4FD" w14:textId="77777777" w:rsidR="00696019" w:rsidRPr="00595B60" w:rsidRDefault="00696019" w:rsidP="00962DF7">
            <w:pPr>
              <w:jc w:val="right"/>
              <w:rPr>
                <w:rFonts w:cs="Times New Roman"/>
                <w:szCs w:val="20"/>
              </w:rPr>
            </w:pPr>
            <w:r w:rsidRPr="00595B60">
              <w:rPr>
                <w:rFonts w:cs="Times New Roman"/>
                <w:szCs w:val="20"/>
              </w:rPr>
              <w:t>13,179</w:t>
            </w:r>
          </w:p>
        </w:tc>
        <w:tc>
          <w:tcPr>
            <w:tcW w:w="291" w:type="pct"/>
            <w:tcBorders>
              <w:top w:val="nil"/>
              <w:left w:val="nil"/>
              <w:bottom w:val="nil"/>
              <w:right w:val="nil"/>
            </w:tcBorders>
            <w:shd w:val="clear" w:color="auto" w:fill="auto"/>
            <w:noWrap/>
            <w:vAlign w:val="bottom"/>
          </w:tcPr>
          <w:p w14:paraId="35107283" w14:textId="77777777" w:rsidR="00696019" w:rsidRPr="00595B60" w:rsidRDefault="00696019" w:rsidP="00962DF7">
            <w:pPr>
              <w:jc w:val="right"/>
              <w:rPr>
                <w:rFonts w:cs="Times New Roman"/>
                <w:szCs w:val="20"/>
              </w:rPr>
            </w:pPr>
            <w:r w:rsidRPr="00595B60">
              <w:rPr>
                <w:rFonts w:cs="Times New Roman"/>
                <w:szCs w:val="20"/>
              </w:rPr>
              <w:t>581</w:t>
            </w:r>
          </w:p>
        </w:tc>
        <w:tc>
          <w:tcPr>
            <w:tcW w:w="291" w:type="pct"/>
            <w:tcBorders>
              <w:top w:val="nil"/>
              <w:left w:val="nil"/>
              <w:bottom w:val="nil"/>
              <w:right w:val="nil"/>
            </w:tcBorders>
            <w:shd w:val="clear" w:color="auto" w:fill="auto"/>
            <w:noWrap/>
            <w:vAlign w:val="bottom"/>
          </w:tcPr>
          <w:p w14:paraId="5305D2B2" w14:textId="77777777" w:rsidR="00696019" w:rsidRPr="00595B60" w:rsidRDefault="00696019" w:rsidP="00962DF7">
            <w:pPr>
              <w:jc w:val="right"/>
              <w:rPr>
                <w:rFonts w:cs="Times New Roman"/>
                <w:szCs w:val="20"/>
              </w:rPr>
            </w:pPr>
            <w:r w:rsidRPr="00595B60">
              <w:rPr>
                <w:rFonts w:cs="Times New Roman"/>
                <w:szCs w:val="20"/>
              </w:rPr>
              <w:t>105</w:t>
            </w:r>
          </w:p>
        </w:tc>
        <w:tc>
          <w:tcPr>
            <w:tcW w:w="146" w:type="pct"/>
            <w:tcBorders>
              <w:top w:val="nil"/>
              <w:left w:val="nil"/>
              <w:bottom w:val="nil"/>
              <w:right w:val="nil"/>
            </w:tcBorders>
            <w:shd w:val="clear" w:color="auto" w:fill="auto"/>
            <w:noWrap/>
            <w:vAlign w:val="bottom"/>
          </w:tcPr>
          <w:p w14:paraId="2170DEF7"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02267D94" w14:textId="77777777" w:rsidR="00696019" w:rsidRPr="00595B60" w:rsidRDefault="00696019" w:rsidP="00962DF7">
            <w:pPr>
              <w:jc w:val="right"/>
              <w:rPr>
                <w:rFonts w:cs="Times New Roman"/>
                <w:szCs w:val="20"/>
              </w:rPr>
            </w:pPr>
            <w:r w:rsidRPr="00595B60">
              <w:rPr>
                <w:rFonts w:cs="Times New Roman"/>
                <w:szCs w:val="20"/>
              </w:rPr>
              <w:t>111</w:t>
            </w:r>
          </w:p>
        </w:tc>
        <w:tc>
          <w:tcPr>
            <w:tcW w:w="577" w:type="pct"/>
            <w:gridSpan w:val="2"/>
            <w:tcBorders>
              <w:top w:val="nil"/>
              <w:left w:val="nil"/>
              <w:bottom w:val="nil"/>
              <w:right w:val="nil"/>
            </w:tcBorders>
            <w:shd w:val="clear" w:color="auto" w:fill="auto"/>
            <w:noWrap/>
            <w:vAlign w:val="bottom"/>
          </w:tcPr>
          <w:p w14:paraId="19AC540F"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nil"/>
              <w:right w:val="nil"/>
            </w:tcBorders>
            <w:shd w:val="clear" w:color="auto" w:fill="auto"/>
            <w:noWrap/>
            <w:vAlign w:val="bottom"/>
          </w:tcPr>
          <w:p w14:paraId="03218D43" w14:textId="77777777" w:rsidR="00696019" w:rsidRPr="00595B60" w:rsidRDefault="00696019" w:rsidP="00962DF7">
            <w:pPr>
              <w:jc w:val="center"/>
              <w:rPr>
                <w:rFonts w:cs="Times New Roman"/>
                <w:szCs w:val="20"/>
              </w:rPr>
            </w:pPr>
          </w:p>
        </w:tc>
        <w:tc>
          <w:tcPr>
            <w:tcW w:w="319" w:type="pct"/>
            <w:tcBorders>
              <w:top w:val="nil"/>
              <w:left w:val="nil"/>
              <w:bottom w:val="nil"/>
              <w:right w:val="nil"/>
            </w:tcBorders>
            <w:shd w:val="clear" w:color="auto" w:fill="auto"/>
            <w:noWrap/>
            <w:vAlign w:val="bottom"/>
          </w:tcPr>
          <w:p w14:paraId="3934E43C" w14:textId="77777777" w:rsidR="00696019" w:rsidRPr="00595B60" w:rsidRDefault="00696019" w:rsidP="00962DF7">
            <w:pPr>
              <w:jc w:val="center"/>
              <w:rPr>
                <w:rFonts w:cs="Times New Roman"/>
                <w:szCs w:val="20"/>
              </w:rPr>
            </w:pPr>
            <w:r w:rsidRPr="00595B60">
              <w:rPr>
                <w:rFonts w:cs="Times New Roman"/>
                <w:szCs w:val="20"/>
              </w:rPr>
              <w:t>1.20</w:t>
            </w:r>
          </w:p>
        </w:tc>
        <w:tc>
          <w:tcPr>
            <w:tcW w:w="273" w:type="pct"/>
            <w:tcBorders>
              <w:top w:val="nil"/>
              <w:left w:val="nil"/>
              <w:bottom w:val="nil"/>
              <w:right w:val="nil"/>
            </w:tcBorders>
            <w:shd w:val="clear" w:color="auto" w:fill="auto"/>
            <w:noWrap/>
            <w:vAlign w:val="bottom"/>
          </w:tcPr>
          <w:p w14:paraId="3D24A1AC"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1A3B88F0" w14:textId="77777777" w:rsidTr="00FC4576">
        <w:trPr>
          <w:trHeight w:hRule="exact" w:val="288"/>
        </w:trPr>
        <w:tc>
          <w:tcPr>
            <w:tcW w:w="985" w:type="pct"/>
            <w:tcBorders>
              <w:top w:val="nil"/>
              <w:left w:val="nil"/>
              <w:bottom w:val="nil"/>
              <w:right w:val="nil"/>
            </w:tcBorders>
            <w:shd w:val="clear" w:color="auto" w:fill="auto"/>
            <w:noWrap/>
            <w:vAlign w:val="bottom"/>
          </w:tcPr>
          <w:p w14:paraId="60D11BB1" w14:textId="77777777" w:rsidR="00696019" w:rsidRPr="00595B60" w:rsidRDefault="00696019" w:rsidP="00962DF7">
            <w:pPr>
              <w:rPr>
                <w:rFonts w:cs="Times New Roman"/>
                <w:i/>
                <w:szCs w:val="20"/>
              </w:rPr>
            </w:pPr>
            <w:r w:rsidRPr="00595B60">
              <w:rPr>
                <w:rFonts w:cs="Times New Roman"/>
                <w:i/>
                <w:szCs w:val="20"/>
              </w:rPr>
              <w:t>M</w:t>
            </w:r>
          </w:p>
        </w:tc>
        <w:tc>
          <w:tcPr>
            <w:tcW w:w="146" w:type="pct"/>
            <w:tcBorders>
              <w:top w:val="nil"/>
              <w:left w:val="nil"/>
              <w:bottom w:val="nil"/>
              <w:right w:val="nil"/>
            </w:tcBorders>
            <w:shd w:val="clear" w:color="auto" w:fill="auto"/>
            <w:noWrap/>
            <w:vAlign w:val="bottom"/>
          </w:tcPr>
          <w:p w14:paraId="51203F40" w14:textId="77777777" w:rsidR="00696019" w:rsidRPr="00595B60" w:rsidRDefault="00696019" w:rsidP="00962DF7">
            <w:pPr>
              <w:rPr>
                <w:rFonts w:cs="Times New Roman"/>
                <w:szCs w:val="20"/>
              </w:rPr>
            </w:pPr>
          </w:p>
        </w:tc>
        <w:tc>
          <w:tcPr>
            <w:tcW w:w="375" w:type="pct"/>
            <w:tcBorders>
              <w:top w:val="nil"/>
              <w:left w:val="nil"/>
              <w:bottom w:val="nil"/>
              <w:right w:val="nil"/>
            </w:tcBorders>
            <w:shd w:val="clear" w:color="auto" w:fill="auto"/>
            <w:noWrap/>
            <w:vAlign w:val="bottom"/>
          </w:tcPr>
          <w:p w14:paraId="5D274DF2" w14:textId="77777777" w:rsidR="00696019" w:rsidRPr="00595B60" w:rsidRDefault="00696019" w:rsidP="00962DF7">
            <w:pPr>
              <w:jc w:val="right"/>
              <w:rPr>
                <w:rFonts w:cs="Times New Roman"/>
                <w:szCs w:val="20"/>
              </w:rPr>
            </w:pPr>
            <w:r w:rsidRPr="00595B60">
              <w:rPr>
                <w:rFonts w:cs="Times New Roman"/>
                <w:szCs w:val="20"/>
              </w:rPr>
              <w:t>1,191</w:t>
            </w:r>
          </w:p>
        </w:tc>
        <w:tc>
          <w:tcPr>
            <w:tcW w:w="291" w:type="pct"/>
            <w:tcBorders>
              <w:top w:val="nil"/>
              <w:left w:val="nil"/>
              <w:bottom w:val="nil"/>
              <w:right w:val="nil"/>
            </w:tcBorders>
            <w:shd w:val="clear" w:color="auto" w:fill="auto"/>
            <w:noWrap/>
            <w:vAlign w:val="bottom"/>
          </w:tcPr>
          <w:p w14:paraId="47E612A2" w14:textId="77777777" w:rsidR="00696019" w:rsidRPr="00595B60" w:rsidRDefault="00696019" w:rsidP="00962DF7">
            <w:pPr>
              <w:jc w:val="right"/>
              <w:rPr>
                <w:rFonts w:cs="Times New Roman"/>
                <w:szCs w:val="20"/>
              </w:rPr>
            </w:pPr>
            <w:r w:rsidRPr="00595B60">
              <w:rPr>
                <w:rFonts w:cs="Times New Roman"/>
                <w:szCs w:val="20"/>
              </w:rPr>
              <w:t>480</w:t>
            </w:r>
          </w:p>
        </w:tc>
        <w:tc>
          <w:tcPr>
            <w:tcW w:w="291" w:type="pct"/>
            <w:tcBorders>
              <w:top w:val="nil"/>
              <w:left w:val="nil"/>
              <w:bottom w:val="nil"/>
              <w:right w:val="nil"/>
            </w:tcBorders>
            <w:shd w:val="clear" w:color="auto" w:fill="auto"/>
            <w:noWrap/>
            <w:vAlign w:val="bottom"/>
          </w:tcPr>
          <w:p w14:paraId="6065A2E5" w14:textId="77777777" w:rsidR="00696019" w:rsidRPr="00595B60" w:rsidRDefault="00696019" w:rsidP="00962DF7">
            <w:pPr>
              <w:jc w:val="right"/>
              <w:rPr>
                <w:rFonts w:cs="Times New Roman"/>
                <w:szCs w:val="20"/>
              </w:rPr>
            </w:pPr>
            <w:r w:rsidRPr="00595B60">
              <w:rPr>
                <w:rFonts w:cs="Times New Roman"/>
                <w:szCs w:val="20"/>
              </w:rPr>
              <w:t>76</w:t>
            </w:r>
          </w:p>
        </w:tc>
        <w:tc>
          <w:tcPr>
            <w:tcW w:w="146" w:type="pct"/>
            <w:tcBorders>
              <w:top w:val="nil"/>
              <w:left w:val="nil"/>
              <w:bottom w:val="nil"/>
              <w:right w:val="nil"/>
            </w:tcBorders>
            <w:shd w:val="clear" w:color="auto" w:fill="auto"/>
            <w:noWrap/>
            <w:vAlign w:val="bottom"/>
          </w:tcPr>
          <w:p w14:paraId="3627276C" w14:textId="77777777" w:rsidR="00696019" w:rsidRPr="00595B60" w:rsidRDefault="00696019" w:rsidP="00962DF7">
            <w:pPr>
              <w:jc w:val="right"/>
              <w:rPr>
                <w:rFonts w:cs="Times New Roman"/>
                <w:szCs w:val="20"/>
              </w:rPr>
            </w:pPr>
          </w:p>
        </w:tc>
        <w:tc>
          <w:tcPr>
            <w:tcW w:w="432" w:type="pct"/>
            <w:tcBorders>
              <w:top w:val="nil"/>
              <w:left w:val="nil"/>
              <w:bottom w:val="nil"/>
              <w:right w:val="nil"/>
            </w:tcBorders>
            <w:shd w:val="clear" w:color="auto" w:fill="auto"/>
            <w:noWrap/>
            <w:vAlign w:val="bottom"/>
          </w:tcPr>
          <w:p w14:paraId="17203A38" w14:textId="77777777" w:rsidR="00696019" w:rsidRPr="00595B60" w:rsidRDefault="00696019" w:rsidP="00962DF7">
            <w:pPr>
              <w:jc w:val="right"/>
              <w:rPr>
                <w:rFonts w:cs="Times New Roman"/>
                <w:szCs w:val="20"/>
              </w:rPr>
            </w:pPr>
            <w:r w:rsidRPr="00595B60">
              <w:rPr>
                <w:rFonts w:cs="Times New Roman"/>
                <w:szCs w:val="20"/>
              </w:rPr>
              <w:t>4,335</w:t>
            </w:r>
          </w:p>
        </w:tc>
        <w:tc>
          <w:tcPr>
            <w:tcW w:w="291" w:type="pct"/>
            <w:tcBorders>
              <w:top w:val="nil"/>
              <w:left w:val="nil"/>
              <w:bottom w:val="nil"/>
              <w:right w:val="nil"/>
            </w:tcBorders>
            <w:shd w:val="clear" w:color="auto" w:fill="auto"/>
            <w:noWrap/>
            <w:vAlign w:val="bottom"/>
          </w:tcPr>
          <w:p w14:paraId="4A6643F8" w14:textId="77777777" w:rsidR="00696019" w:rsidRPr="00595B60" w:rsidRDefault="00696019" w:rsidP="00962DF7">
            <w:pPr>
              <w:jc w:val="right"/>
              <w:rPr>
                <w:rFonts w:cs="Times New Roman"/>
                <w:szCs w:val="20"/>
              </w:rPr>
            </w:pPr>
            <w:r w:rsidRPr="00595B60">
              <w:rPr>
                <w:rFonts w:cs="Times New Roman"/>
                <w:szCs w:val="20"/>
              </w:rPr>
              <w:t>452</w:t>
            </w:r>
          </w:p>
        </w:tc>
        <w:tc>
          <w:tcPr>
            <w:tcW w:w="291" w:type="pct"/>
            <w:tcBorders>
              <w:top w:val="nil"/>
              <w:left w:val="nil"/>
              <w:bottom w:val="nil"/>
              <w:right w:val="nil"/>
            </w:tcBorders>
            <w:shd w:val="clear" w:color="auto" w:fill="auto"/>
            <w:noWrap/>
            <w:vAlign w:val="bottom"/>
          </w:tcPr>
          <w:p w14:paraId="504A61D3" w14:textId="77777777" w:rsidR="00696019" w:rsidRPr="00595B60" w:rsidRDefault="00696019" w:rsidP="00962DF7">
            <w:pPr>
              <w:jc w:val="right"/>
              <w:rPr>
                <w:rFonts w:cs="Times New Roman"/>
                <w:szCs w:val="20"/>
              </w:rPr>
            </w:pPr>
            <w:r w:rsidRPr="00595B60">
              <w:rPr>
                <w:rFonts w:cs="Times New Roman"/>
                <w:szCs w:val="20"/>
              </w:rPr>
              <w:t>80</w:t>
            </w:r>
          </w:p>
        </w:tc>
        <w:tc>
          <w:tcPr>
            <w:tcW w:w="146" w:type="pct"/>
            <w:tcBorders>
              <w:top w:val="nil"/>
              <w:left w:val="nil"/>
              <w:bottom w:val="nil"/>
              <w:right w:val="nil"/>
            </w:tcBorders>
            <w:shd w:val="clear" w:color="auto" w:fill="auto"/>
            <w:noWrap/>
            <w:vAlign w:val="bottom"/>
          </w:tcPr>
          <w:p w14:paraId="5097C899" w14:textId="77777777" w:rsidR="00696019" w:rsidRPr="00595B60" w:rsidRDefault="00696019" w:rsidP="00962DF7">
            <w:pPr>
              <w:jc w:val="right"/>
              <w:rPr>
                <w:rFonts w:cs="Times New Roman"/>
                <w:szCs w:val="20"/>
              </w:rPr>
            </w:pPr>
          </w:p>
        </w:tc>
        <w:tc>
          <w:tcPr>
            <w:tcW w:w="291" w:type="pct"/>
            <w:tcBorders>
              <w:top w:val="nil"/>
              <w:left w:val="nil"/>
              <w:bottom w:val="nil"/>
              <w:right w:val="nil"/>
            </w:tcBorders>
            <w:shd w:val="clear" w:color="auto" w:fill="auto"/>
            <w:noWrap/>
            <w:vAlign w:val="bottom"/>
          </w:tcPr>
          <w:p w14:paraId="69F77377" w14:textId="77777777" w:rsidR="00696019" w:rsidRPr="00595B60" w:rsidRDefault="00696019" w:rsidP="00962DF7">
            <w:pPr>
              <w:jc w:val="right"/>
              <w:rPr>
                <w:rFonts w:cs="Times New Roman"/>
                <w:szCs w:val="20"/>
              </w:rPr>
            </w:pPr>
            <w:r w:rsidRPr="00595B60">
              <w:rPr>
                <w:rFonts w:cs="Times New Roman"/>
                <w:szCs w:val="20"/>
              </w:rPr>
              <w:t>28</w:t>
            </w:r>
          </w:p>
        </w:tc>
        <w:tc>
          <w:tcPr>
            <w:tcW w:w="577" w:type="pct"/>
            <w:gridSpan w:val="2"/>
            <w:tcBorders>
              <w:top w:val="nil"/>
              <w:left w:val="nil"/>
              <w:bottom w:val="nil"/>
              <w:right w:val="nil"/>
            </w:tcBorders>
            <w:shd w:val="clear" w:color="auto" w:fill="auto"/>
            <w:noWrap/>
            <w:vAlign w:val="bottom"/>
          </w:tcPr>
          <w:p w14:paraId="55158CEC"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nil"/>
              <w:right w:val="nil"/>
            </w:tcBorders>
            <w:shd w:val="clear" w:color="auto" w:fill="auto"/>
            <w:noWrap/>
            <w:vAlign w:val="bottom"/>
          </w:tcPr>
          <w:p w14:paraId="36CC1AC4" w14:textId="77777777" w:rsidR="00696019" w:rsidRPr="00595B60" w:rsidRDefault="00696019" w:rsidP="00962DF7">
            <w:pPr>
              <w:jc w:val="center"/>
              <w:rPr>
                <w:rFonts w:cs="Times New Roman"/>
                <w:szCs w:val="20"/>
              </w:rPr>
            </w:pPr>
          </w:p>
        </w:tc>
        <w:tc>
          <w:tcPr>
            <w:tcW w:w="319" w:type="pct"/>
            <w:tcBorders>
              <w:top w:val="nil"/>
              <w:left w:val="nil"/>
              <w:bottom w:val="nil"/>
              <w:right w:val="nil"/>
            </w:tcBorders>
            <w:shd w:val="clear" w:color="auto" w:fill="auto"/>
            <w:noWrap/>
            <w:vAlign w:val="bottom"/>
          </w:tcPr>
          <w:p w14:paraId="4F2BB3A9" w14:textId="77777777" w:rsidR="00696019" w:rsidRPr="00595B60" w:rsidRDefault="00696019" w:rsidP="00962DF7">
            <w:pPr>
              <w:jc w:val="center"/>
              <w:rPr>
                <w:rFonts w:cs="Times New Roman"/>
                <w:szCs w:val="20"/>
              </w:rPr>
            </w:pPr>
            <w:r w:rsidRPr="00595B60">
              <w:rPr>
                <w:rFonts w:cs="Times New Roman"/>
                <w:szCs w:val="20"/>
              </w:rPr>
              <w:t>0.59</w:t>
            </w:r>
          </w:p>
        </w:tc>
        <w:tc>
          <w:tcPr>
            <w:tcW w:w="273" w:type="pct"/>
            <w:tcBorders>
              <w:top w:val="nil"/>
              <w:left w:val="nil"/>
              <w:bottom w:val="nil"/>
              <w:right w:val="nil"/>
            </w:tcBorders>
            <w:shd w:val="clear" w:color="auto" w:fill="auto"/>
            <w:noWrap/>
            <w:vAlign w:val="bottom"/>
          </w:tcPr>
          <w:p w14:paraId="5A9827CB" w14:textId="77777777" w:rsidR="00696019" w:rsidRPr="00595B60" w:rsidRDefault="00696019" w:rsidP="00962DF7">
            <w:pPr>
              <w:jc w:val="center"/>
              <w:rPr>
                <w:rFonts w:cs="Times New Roman"/>
                <w:szCs w:val="20"/>
              </w:rPr>
            </w:pPr>
            <w:r w:rsidRPr="00595B60">
              <w:rPr>
                <w:rFonts w:cs="Times New Roman"/>
                <w:szCs w:val="20"/>
              </w:rPr>
              <w:t>—</w:t>
            </w:r>
          </w:p>
        </w:tc>
      </w:tr>
      <w:tr w:rsidR="00FC4576" w:rsidRPr="00595B60" w14:paraId="0A6CF20D" w14:textId="77777777" w:rsidTr="00FC4576">
        <w:trPr>
          <w:trHeight w:hRule="exact" w:val="288"/>
        </w:trPr>
        <w:tc>
          <w:tcPr>
            <w:tcW w:w="985" w:type="pct"/>
            <w:tcBorders>
              <w:top w:val="nil"/>
              <w:left w:val="nil"/>
              <w:bottom w:val="single" w:sz="4" w:space="0" w:color="auto"/>
              <w:right w:val="nil"/>
            </w:tcBorders>
            <w:shd w:val="clear" w:color="auto" w:fill="auto"/>
            <w:noWrap/>
            <w:vAlign w:val="bottom"/>
          </w:tcPr>
          <w:p w14:paraId="79013221" w14:textId="77777777" w:rsidR="00696019" w:rsidRPr="00595B60" w:rsidRDefault="00696019" w:rsidP="00962DF7">
            <w:pPr>
              <w:rPr>
                <w:rFonts w:cs="Times New Roman"/>
                <w:i/>
                <w:szCs w:val="20"/>
              </w:rPr>
            </w:pPr>
            <w:r w:rsidRPr="00595B60">
              <w:rPr>
                <w:rFonts w:cs="Times New Roman"/>
                <w:i/>
                <w:szCs w:val="20"/>
              </w:rPr>
              <w:t>SD</w:t>
            </w:r>
          </w:p>
        </w:tc>
        <w:tc>
          <w:tcPr>
            <w:tcW w:w="146" w:type="pct"/>
            <w:tcBorders>
              <w:top w:val="nil"/>
              <w:left w:val="nil"/>
              <w:bottom w:val="single" w:sz="4" w:space="0" w:color="auto"/>
              <w:right w:val="nil"/>
            </w:tcBorders>
            <w:shd w:val="clear" w:color="auto" w:fill="auto"/>
            <w:noWrap/>
            <w:vAlign w:val="bottom"/>
          </w:tcPr>
          <w:p w14:paraId="3DED1F1D" w14:textId="77777777" w:rsidR="00696019" w:rsidRPr="00595B60" w:rsidRDefault="00696019" w:rsidP="00962DF7">
            <w:pPr>
              <w:rPr>
                <w:rFonts w:cs="Times New Roman"/>
                <w:szCs w:val="20"/>
              </w:rPr>
            </w:pPr>
            <w:r w:rsidRPr="00595B60">
              <w:rPr>
                <w:rFonts w:cs="Times New Roman"/>
                <w:szCs w:val="20"/>
              </w:rPr>
              <w:t> </w:t>
            </w:r>
          </w:p>
        </w:tc>
        <w:tc>
          <w:tcPr>
            <w:tcW w:w="375" w:type="pct"/>
            <w:tcBorders>
              <w:top w:val="nil"/>
              <w:left w:val="nil"/>
              <w:bottom w:val="single" w:sz="4" w:space="0" w:color="auto"/>
              <w:right w:val="nil"/>
            </w:tcBorders>
            <w:shd w:val="clear" w:color="auto" w:fill="auto"/>
            <w:noWrap/>
            <w:vAlign w:val="bottom"/>
          </w:tcPr>
          <w:p w14:paraId="4CCF7094" w14:textId="77777777" w:rsidR="00696019" w:rsidRPr="00595B60" w:rsidRDefault="00696019" w:rsidP="00962DF7">
            <w:pPr>
              <w:jc w:val="right"/>
              <w:rPr>
                <w:rFonts w:cs="Times New Roman"/>
                <w:szCs w:val="20"/>
              </w:rPr>
            </w:pPr>
            <w:r w:rsidRPr="00595B60">
              <w:rPr>
                <w:rFonts w:cs="Times New Roman"/>
                <w:szCs w:val="20"/>
              </w:rPr>
              <w:t>1,588</w:t>
            </w:r>
          </w:p>
        </w:tc>
        <w:tc>
          <w:tcPr>
            <w:tcW w:w="291" w:type="pct"/>
            <w:tcBorders>
              <w:top w:val="nil"/>
              <w:left w:val="nil"/>
              <w:bottom w:val="single" w:sz="4" w:space="0" w:color="auto"/>
              <w:right w:val="nil"/>
            </w:tcBorders>
            <w:shd w:val="clear" w:color="auto" w:fill="auto"/>
            <w:noWrap/>
            <w:vAlign w:val="bottom"/>
          </w:tcPr>
          <w:p w14:paraId="4D1EBDD3" w14:textId="77777777" w:rsidR="00696019" w:rsidRPr="00595B60" w:rsidRDefault="00696019" w:rsidP="00962DF7">
            <w:pPr>
              <w:jc w:val="right"/>
              <w:rPr>
                <w:rFonts w:cs="Times New Roman"/>
                <w:szCs w:val="20"/>
              </w:rPr>
            </w:pPr>
            <w:r w:rsidRPr="00595B60">
              <w:rPr>
                <w:rFonts w:cs="Times New Roman"/>
                <w:szCs w:val="20"/>
              </w:rPr>
              <w:t>61</w:t>
            </w:r>
          </w:p>
        </w:tc>
        <w:tc>
          <w:tcPr>
            <w:tcW w:w="291" w:type="pct"/>
            <w:tcBorders>
              <w:top w:val="nil"/>
              <w:left w:val="nil"/>
              <w:bottom w:val="single" w:sz="4" w:space="0" w:color="auto"/>
              <w:right w:val="nil"/>
            </w:tcBorders>
            <w:shd w:val="clear" w:color="auto" w:fill="auto"/>
            <w:noWrap/>
            <w:vAlign w:val="bottom"/>
          </w:tcPr>
          <w:p w14:paraId="2F651C3F" w14:textId="77777777" w:rsidR="00696019" w:rsidRPr="00595B60" w:rsidRDefault="00696019" w:rsidP="00962DF7">
            <w:pPr>
              <w:jc w:val="right"/>
              <w:rPr>
                <w:rFonts w:cs="Times New Roman"/>
                <w:szCs w:val="20"/>
              </w:rPr>
            </w:pPr>
            <w:r w:rsidRPr="00595B60">
              <w:rPr>
                <w:rFonts w:cs="Times New Roman"/>
                <w:szCs w:val="20"/>
              </w:rPr>
              <w:t>13</w:t>
            </w:r>
          </w:p>
        </w:tc>
        <w:tc>
          <w:tcPr>
            <w:tcW w:w="146" w:type="pct"/>
            <w:tcBorders>
              <w:top w:val="nil"/>
              <w:left w:val="nil"/>
              <w:bottom w:val="single" w:sz="4" w:space="0" w:color="auto"/>
              <w:right w:val="nil"/>
            </w:tcBorders>
            <w:shd w:val="clear" w:color="auto" w:fill="auto"/>
            <w:noWrap/>
            <w:vAlign w:val="bottom"/>
          </w:tcPr>
          <w:p w14:paraId="54F9797F" w14:textId="77777777" w:rsidR="00696019" w:rsidRPr="00595B60" w:rsidRDefault="00696019" w:rsidP="00962DF7">
            <w:pPr>
              <w:jc w:val="right"/>
              <w:rPr>
                <w:rFonts w:cs="Times New Roman"/>
                <w:szCs w:val="20"/>
              </w:rPr>
            </w:pPr>
            <w:r w:rsidRPr="00595B60">
              <w:rPr>
                <w:rFonts w:cs="Times New Roman"/>
                <w:szCs w:val="20"/>
              </w:rPr>
              <w:t> </w:t>
            </w:r>
          </w:p>
        </w:tc>
        <w:tc>
          <w:tcPr>
            <w:tcW w:w="432" w:type="pct"/>
            <w:tcBorders>
              <w:top w:val="nil"/>
              <w:left w:val="nil"/>
              <w:bottom w:val="single" w:sz="4" w:space="0" w:color="auto"/>
              <w:right w:val="nil"/>
            </w:tcBorders>
            <w:shd w:val="clear" w:color="auto" w:fill="auto"/>
            <w:noWrap/>
            <w:vAlign w:val="bottom"/>
          </w:tcPr>
          <w:p w14:paraId="01B6EA76" w14:textId="77777777" w:rsidR="00696019" w:rsidRPr="00595B60" w:rsidRDefault="00696019" w:rsidP="00962DF7">
            <w:pPr>
              <w:jc w:val="right"/>
              <w:rPr>
                <w:rFonts w:cs="Times New Roman"/>
                <w:szCs w:val="20"/>
              </w:rPr>
            </w:pPr>
            <w:r w:rsidRPr="00595B60">
              <w:rPr>
                <w:rFonts w:cs="Times New Roman"/>
                <w:szCs w:val="20"/>
              </w:rPr>
              <w:t>2,295</w:t>
            </w:r>
          </w:p>
        </w:tc>
        <w:tc>
          <w:tcPr>
            <w:tcW w:w="291" w:type="pct"/>
            <w:tcBorders>
              <w:top w:val="nil"/>
              <w:left w:val="nil"/>
              <w:bottom w:val="single" w:sz="4" w:space="0" w:color="auto"/>
              <w:right w:val="nil"/>
            </w:tcBorders>
            <w:shd w:val="clear" w:color="auto" w:fill="auto"/>
            <w:noWrap/>
            <w:vAlign w:val="bottom"/>
          </w:tcPr>
          <w:p w14:paraId="614D64DE" w14:textId="77777777" w:rsidR="00696019" w:rsidRPr="00595B60" w:rsidRDefault="00696019" w:rsidP="00962DF7">
            <w:pPr>
              <w:jc w:val="right"/>
              <w:rPr>
                <w:rFonts w:cs="Times New Roman"/>
                <w:szCs w:val="20"/>
              </w:rPr>
            </w:pPr>
            <w:r w:rsidRPr="00595B60">
              <w:rPr>
                <w:rFonts w:cs="Times New Roman"/>
                <w:szCs w:val="20"/>
              </w:rPr>
              <w:t>66</w:t>
            </w:r>
          </w:p>
        </w:tc>
        <w:tc>
          <w:tcPr>
            <w:tcW w:w="291" w:type="pct"/>
            <w:tcBorders>
              <w:top w:val="nil"/>
              <w:left w:val="nil"/>
              <w:bottom w:val="single" w:sz="4" w:space="0" w:color="auto"/>
              <w:right w:val="nil"/>
            </w:tcBorders>
            <w:shd w:val="clear" w:color="auto" w:fill="auto"/>
            <w:noWrap/>
            <w:vAlign w:val="bottom"/>
          </w:tcPr>
          <w:p w14:paraId="712374BC" w14:textId="77777777" w:rsidR="00696019" w:rsidRPr="00595B60" w:rsidRDefault="00696019" w:rsidP="00962DF7">
            <w:pPr>
              <w:jc w:val="right"/>
              <w:rPr>
                <w:rFonts w:cs="Times New Roman"/>
                <w:szCs w:val="20"/>
              </w:rPr>
            </w:pPr>
            <w:r w:rsidRPr="00595B60">
              <w:rPr>
                <w:rFonts w:cs="Times New Roman"/>
                <w:szCs w:val="20"/>
              </w:rPr>
              <w:t>8</w:t>
            </w:r>
          </w:p>
        </w:tc>
        <w:tc>
          <w:tcPr>
            <w:tcW w:w="146" w:type="pct"/>
            <w:tcBorders>
              <w:top w:val="nil"/>
              <w:left w:val="nil"/>
              <w:bottom w:val="single" w:sz="4" w:space="0" w:color="auto"/>
              <w:right w:val="nil"/>
            </w:tcBorders>
            <w:shd w:val="clear" w:color="auto" w:fill="auto"/>
            <w:noWrap/>
            <w:vAlign w:val="bottom"/>
          </w:tcPr>
          <w:p w14:paraId="78424A34" w14:textId="77777777" w:rsidR="00696019" w:rsidRPr="00595B60" w:rsidRDefault="00696019" w:rsidP="00962DF7">
            <w:pPr>
              <w:jc w:val="right"/>
              <w:rPr>
                <w:rFonts w:cs="Times New Roman"/>
                <w:szCs w:val="20"/>
              </w:rPr>
            </w:pPr>
            <w:r w:rsidRPr="00595B60">
              <w:rPr>
                <w:rFonts w:cs="Times New Roman"/>
                <w:szCs w:val="20"/>
              </w:rPr>
              <w:t> </w:t>
            </w:r>
          </w:p>
        </w:tc>
        <w:tc>
          <w:tcPr>
            <w:tcW w:w="291" w:type="pct"/>
            <w:tcBorders>
              <w:top w:val="nil"/>
              <w:left w:val="nil"/>
              <w:bottom w:val="single" w:sz="4" w:space="0" w:color="auto"/>
              <w:right w:val="nil"/>
            </w:tcBorders>
            <w:shd w:val="clear" w:color="auto" w:fill="auto"/>
            <w:noWrap/>
            <w:vAlign w:val="bottom"/>
          </w:tcPr>
          <w:p w14:paraId="22259B1D" w14:textId="77777777" w:rsidR="00696019" w:rsidRPr="00595B60" w:rsidRDefault="00696019" w:rsidP="00962DF7">
            <w:pPr>
              <w:jc w:val="right"/>
              <w:rPr>
                <w:rFonts w:cs="Times New Roman"/>
                <w:szCs w:val="20"/>
              </w:rPr>
            </w:pPr>
            <w:r w:rsidRPr="00595B60">
              <w:rPr>
                <w:rFonts w:cs="Times New Roman"/>
                <w:szCs w:val="20"/>
              </w:rPr>
              <w:t>50</w:t>
            </w:r>
          </w:p>
        </w:tc>
        <w:tc>
          <w:tcPr>
            <w:tcW w:w="577" w:type="pct"/>
            <w:gridSpan w:val="2"/>
            <w:tcBorders>
              <w:top w:val="nil"/>
              <w:left w:val="nil"/>
              <w:bottom w:val="single" w:sz="4" w:space="0" w:color="auto"/>
              <w:right w:val="nil"/>
            </w:tcBorders>
            <w:shd w:val="clear" w:color="auto" w:fill="auto"/>
            <w:noWrap/>
            <w:vAlign w:val="bottom"/>
          </w:tcPr>
          <w:p w14:paraId="17BC6282" w14:textId="77777777" w:rsidR="00696019" w:rsidRPr="00595B60" w:rsidRDefault="00696019" w:rsidP="00962DF7">
            <w:pPr>
              <w:jc w:val="center"/>
              <w:rPr>
                <w:rFonts w:cs="Times New Roman"/>
                <w:szCs w:val="20"/>
              </w:rPr>
            </w:pPr>
            <w:r w:rsidRPr="00595B60">
              <w:rPr>
                <w:rFonts w:cs="Times New Roman"/>
                <w:szCs w:val="20"/>
              </w:rPr>
              <w:t>—</w:t>
            </w:r>
          </w:p>
        </w:tc>
        <w:tc>
          <w:tcPr>
            <w:tcW w:w="146" w:type="pct"/>
            <w:tcBorders>
              <w:top w:val="nil"/>
              <w:left w:val="nil"/>
              <w:bottom w:val="single" w:sz="4" w:space="0" w:color="auto"/>
              <w:right w:val="nil"/>
            </w:tcBorders>
            <w:shd w:val="clear" w:color="auto" w:fill="auto"/>
            <w:noWrap/>
            <w:vAlign w:val="bottom"/>
          </w:tcPr>
          <w:p w14:paraId="311BC6D5" w14:textId="77777777" w:rsidR="00696019" w:rsidRPr="00595B60" w:rsidRDefault="00696019" w:rsidP="00962DF7">
            <w:pPr>
              <w:jc w:val="center"/>
              <w:rPr>
                <w:rFonts w:cs="Times New Roman"/>
                <w:szCs w:val="20"/>
              </w:rPr>
            </w:pPr>
            <w:r w:rsidRPr="00595B60">
              <w:rPr>
                <w:rFonts w:cs="Times New Roman"/>
                <w:szCs w:val="20"/>
              </w:rPr>
              <w:t> </w:t>
            </w:r>
          </w:p>
        </w:tc>
        <w:tc>
          <w:tcPr>
            <w:tcW w:w="319" w:type="pct"/>
            <w:tcBorders>
              <w:top w:val="nil"/>
              <w:left w:val="nil"/>
              <w:bottom w:val="single" w:sz="4" w:space="0" w:color="auto"/>
              <w:right w:val="nil"/>
            </w:tcBorders>
            <w:shd w:val="clear" w:color="auto" w:fill="auto"/>
            <w:noWrap/>
            <w:vAlign w:val="bottom"/>
          </w:tcPr>
          <w:p w14:paraId="11A7964C" w14:textId="77777777" w:rsidR="00696019" w:rsidRPr="00595B60" w:rsidRDefault="00696019" w:rsidP="00962DF7">
            <w:pPr>
              <w:jc w:val="center"/>
              <w:rPr>
                <w:rFonts w:cs="Times New Roman"/>
                <w:szCs w:val="20"/>
              </w:rPr>
            </w:pPr>
            <w:r w:rsidRPr="00595B60">
              <w:rPr>
                <w:rFonts w:cs="Times New Roman"/>
                <w:szCs w:val="20"/>
              </w:rPr>
              <w:t>0.37</w:t>
            </w:r>
          </w:p>
        </w:tc>
        <w:tc>
          <w:tcPr>
            <w:tcW w:w="273" w:type="pct"/>
            <w:tcBorders>
              <w:top w:val="nil"/>
              <w:left w:val="nil"/>
              <w:bottom w:val="single" w:sz="4" w:space="0" w:color="auto"/>
              <w:right w:val="nil"/>
            </w:tcBorders>
            <w:shd w:val="clear" w:color="auto" w:fill="auto"/>
            <w:noWrap/>
            <w:vAlign w:val="bottom"/>
          </w:tcPr>
          <w:p w14:paraId="653DAEEF" w14:textId="77777777" w:rsidR="00696019" w:rsidRPr="00595B60" w:rsidRDefault="00696019" w:rsidP="00962DF7">
            <w:pPr>
              <w:jc w:val="center"/>
              <w:rPr>
                <w:rFonts w:cs="Times New Roman"/>
                <w:szCs w:val="20"/>
              </w:rPr>
            </w:pPr>
            <w:r w:rsidRPr="00595B60">
              <w:rPr>
                <w:rFonts w:cs="Times New Roman"/>
                <w:szCs w:val="20"/>
              </w:rPr>
              <w:t>—</w:t>
            </w:r>
          </w:p>
        </w:tc>
      </w:tr>
    </w:tbl>
    <w:p w14:paraId="108E8D6E" w14:textId="77777777" w:rsidR="00696019" w:rsidRPr="00595B60" w:rsidRDefault="00696019" w:rsidP="00696019">
      <w:pPr>
        <w:spacing w:before="120" w:line="360" w:lineRule="auto"/>
        <w:rPr>
          <w:rFonts w:cs="Times New Roman"/>
          <w:szCs w:val="20"/>
        </w:rPr>
      </w:pPr>
      <w:r w:rsidRPr="00595B60">
        <w:rPr>
          <w:rFonts w:cs="Times New Roman"/>
          <w:i/>
          <w:szCs w:val="20"/>
        </w:rPr>
        <w:t>Note.</w:t>
      </w:r>
      <w:r w:rsidRPr="00595B60">
        <w:rPr>
          <w:rFonts w:cs="Times New Roman"/>
          <w:szCs w:val="20"/>
        </w:rPr>
        <w:t xml:space="preserve"> </w:t>
      </w:r>
      <w:r w:rsidRPr="00595B60">
        <w:rPr>
          <w:rFonts w:cs="Times New Roman"/>
          <w:i/>
          <w:szCs w:val="20"/>
        </w:rPr>
        <w:t>t'</w:t>
      </w:r>
      <w:r w:rsidRPr="00595B60">
        <w:rPr>
          <w:rFonts w:cs="Times New Roman"/>
          <w:szCs w:val="20"/>
        </w:rPr>
        <w:t xml:space="preserve"> = observed </w:t>
      </w:r>
      <w:r w:rsidRPr="00595B60">
        <w:rPr>
          <w:rFonts w:cs="Times New Roman"/>
          <w:i/>
          <w:szCs w:val="20"/>
        </w:rPr>
        <w:t>t</w:t>
      </w:r>
      <w:r w:rsidRPr="00595B60">
        <w:rPr>
          <w:rFonts w:cs="Times New Roman"/>
          <w:szCs w:val="20"/>
        </w:rPr>
        <w:t xml:space="preserve"> with adjusted </w:t>
      </w:r>
      <w:r w:rsidRPr="00595B60">
        <w:rPr>
          <w:rFonts w:cs="Times New Roman"/>
          <w:i/>
          <w:szCs w:val="20"/>
        </w:rPr>
        <w:t>df</w:t>
      </w:r>
      <w:r w:rsidRPr="00595B60">
        <w:rPr>
          <w:rFonts w:cs="Times New Roman"/>
          <w:szCs w:val="20"/>
        </w:rPr>
        <w:t xml:space="preserve">. </w:t>
      </w:r>
      <w:r w:rsidRPr="00595B60">
        <w:rPr>
          <w:rFonts w:cs="Times New Roman"/>
          <w:i/>
          <w:szCs w:val="20"/>
        </w:rPr>
        <w:t>d</w:t>
      </w:r>
      <w:r w:rsidRPr="00595B60">
        <w:rPr>
          <w:rFonts w:cs="Times New Roman"/>
          <w:szCs w:val="20"/>
        </w:rPr>
        <w:t xml:space="preserve"> = Cohen's </w:t>
      </w:r>
      <w:r w:rsidRPr="00595B60">
        <w:rPr>
          <w:rFonts w:cs="Times New Roman"/>
          <w:i/>
          <w:szCs w:val="20"/>
        </w:rPr>
        <w:t>d</w:t>
      </w:r>
      <w:r w:rsidRPr="00595B60">
        <w:rPr>
          <w:rFonts w:cs="Times New Roman"/>
          <w:szCs w:val="20"/>
        </w:rPr>
        <w:t>. Int. = Interpretation. L = Large. M = Medium. S = Small.</w:t>
      </w:r>
    </w:p>
    <w:p w14:paraId="47D46AFC" w14:textId="77777777" w:rsidR="00696019" w:rsidRPr="00595B60" w:rsidRDefault="00696019" w:rsidP="00696019">
      <w:pPr>
        <w:spacing w:line="360" w:lineRule="auto"/>
        <w:rPr>
          <w:rFonts w:cs="Times New Roman"/>
          <w:szCs w:val="20"/>
        </w:rPr>
      </w:pPr>
      <w:r w:rsidRPr="00595B60">
        <w:rPr>
          <w:rFonts w:cs="Times New Roman"/>
          <w:szCs w:val="20"/>
        </w:rPr>
        <w:t>*</w:t>
      </w:r>
      <w:r w:rsidRPr="00595B60">
        <w:rPr>
          <w:rFonts w:cs="Times New Roman"/>
          <w:i/>
          <w:szCs w:val="20"/>
        </w:rPr>
        <w:t>p</w:t>
      </w:r>
      <w:r w:rsidRPr="00595B60">
        <w:rPr>
          <w:rFonts w:cs="Times New Roman"/>
          <w:szCs w:val="20"/>
        </w:rPr>
        <w:t xml:space="preserve"> &lt; .05. **</w:t>
      </w:r>
      <w:r w:rsidRPr="00595B60">
        <w:rPr>
          <w:rFonts w:cs="Times New Roman"/>
          <w:i/>
          <w:szCs w:val="20"/>
        </w:rPr>
        <w:t>p</w:t>
      </w:r>
      <w:r w:rsidRPr="00595B60">
        <w:rPr>
          <w:rFonts w:cs="Times New Roman"/>
          <w:szCs w:val="20"/>
        </w:rPr>
        <w:t xml:space="preserve"> &lt; .01. ***</w:t>
      </w:r>
      <w:r w:rsidRPr="00595B60">
        <w:rPr>
          <w:rFonts w:cs="Times New Roman"/>
          <w:i/>
          <w:szCs w:val="20"/>
        </w:rPr>
        <w:t>p</w:t>
      </w:r>
      <w:r w:rsidRPr="00595B60">
        <w:rPr>
          <w:rFonts w:cs="Times New Roman"/>
          <w:szCs w:val="20"/>
        </w:rPr>
        <w:t xml:space="preserve"> &lt; .001.</w:t>
      </w:r>
    </w:p>
    <w:p w14:paraId="6A79286D" w14:textId="77777777" w:rsidR="00696019" w:rsidRPr="00595B60" w:rsidRDefault="00696019" w:rsidP="00D6757F">
      <w:pPr>
        <w:widowControl w:val="0"/>
        <w:spacing w:line="360" w:lineRule="auto"/>
        <w:rPr>
          <w:rFonts w:cs="Times New Roman"/>
        </w:rPr>
      </w:pPr>
    </w:p>
    <w:p w14:paraId="2FE0D843" w14:textId="77777777" w:rsidR="00696019" w:rsidRPr="00595B60" w:rsidRDefault="00696019" w:rsidP="00D6757F">
      <w:pPr>
        <w:widowControl w:val="0"/>
        <w:spacing w:line="360" w:lineRule="auto"/>
        <w:rPr>
          <w:rFonts w:cs="Times New Roman"/>
        </w:rPr>
      </w:pPr>
    </w:p>
    <w:p w14:paraId="1632CE6A" w14:textId="77777777" w:rsidR="00696019" w:rsidRPr="00595B60" w:rsidRDefault="00696019" w:rsidP="00D6757F">
      <w:pPr>
        <w:widowControl w:val="0"/>
        <w:spacing w:line="360" w:lineRule="auto"/>
        <w:rPr>
          <w:rFonts w:cs="Times New Roman"/>
        </w:rPr>
      </w:pPr>
    </w:p>
    <w:p w14:paraId="548CD5A4" w14:textId="77777777" w:rsidR="00696019" w:rsidRPr="00595B60" w:rsidRDefault="00696019" w:rsidP="00D6757F">
      <w:pPr>
        <w:widowControl w:val="0"/>
        <w:spacing w:line="360" w:lineRule="auto"/>
        <w:rPr>
          <w:rFonts w:cs="Times New Roman"/>
        </w:rPr>
      </w:pPr>
    </w:p>
    <w:p w14:paraId="4DB1C54B" w14:textId="77777777" w:rsidR="00696019" w:rsidRPr="00595B60" w:rsidRDefault="00696019" w:rsidP="00D6757F">
      <w:pPr>
        <w:widowControl w:val="0"/>
        <w:spacing w:line="360" w:lineRule="auto"/>
        <w:rPr>
          <w:rFonts w:cs="Times New Roman"/>
        </w:rPr>
      </w:pPr>
    </w:p>
    <w:p w14:paraId="3E311D55" w14:textId="77777777" w:rsidR="00696019" w:rsidRPr="00595B60" w:rsidRDefault="00696019" w:rsidP="00D6757F">
      <w:pPr>
        <w:widowControl w:val="0"/>
        <w:spacing w:line="360" w:lineRule="auto"/>
        <w:rPr>
          <w:rFonts w:cs="Times New Roman"/>
        </w:rPr>
      </w:pPr>
    </w:p>
    <w:p w14:paraId="467B1B80" w14:textId="77777777" w:rsidR="008C75AB" w:rsidRPr="00595B60" w:rsidRDefault="008C75AB" w:rsidP="00EE4479">
      <w:pPr>
        <w:spacing w:line="360" w:lineRule="auto"/>
        <w:jc w:val="center"/>
        <w:rPr>
          <w:rFonts w:cs="Times New Roman"/>
          <w:bCs/>
          <w:szCs w:val="20"/>
        </w:rPr>
      </w:pPr>
      <w:r w:rsidRPr="00595B60">
        <w:rPr>
          <w:rFonts w:cs="Times New Roman"/>
          <w:bCs/>
          <w:szCs w:val="20"/>
        </w:rPr>
        <w:lastRenderedPageBreak/>
        <w:t>Table 7. ANCOVA Results for Difference in Mean Math Score Between Private and Public Schools After Controlling for Student and School Level Effects in the OECD Sample</w:t>
      </w:r>
    </w:p>
    <w:tbl>
      <w:tblPr>
        <w:tblW w:w="5000" w:type="pct"/>
        <w:tblLook w:val="04A0" w:firstRow="1" w:lastRow="0" w:firstColumn="1" w:lastColumn="0" w:noHBand="0" w:noVBand="1"/>
      </w:tblPr>
      <w:tblGrid>
        <w:gridCol w:w="1077"/>
        <w:gridCol w:w="818"/>
        <w:gridCol w:w="881"/>
        <w:gridCol w:w="983"/>
        <w:gridCol w:w="780"/>
        <w:gridCol w:w="882"/>
        <w:gridCol w:w="780"/>
        <w:gridCol w:w="270"/>
        <w:gridCol w:w="542"/>
        <w:gridCol w:w="588"/>
        <w:gridCol w:w="492"/>
        <w:gridCol w:w="575"/>
        <w:gridCol w:w="573"/>
      </w:tblGrid>
      <w:tr w:rsidR="00595B60" w:rsidRPr="00595B60" w14:paraId="677C140F" w14:textId="77777777" w:rsidTr="00A7746E">
        <w:trPr>
          <w:trHeight w:hRule="exact" w:val="260"/>
        </w:trPr>
        <w:tc>
          <w:tcPr>
            <w:tcW w:w="583" w:type="pct"/>
            <w:tcBorders>
              <w:top w:val="single" w:sz="4" w:space="0" w:color="auto"/>
              <w:left w:val="nil"/>
              <w:bottom w:val="nil"/>
              <w:right w:val="nil"/>
            </w:tcBorders>
            <w:shd w:val="clear" w:color="auto" w:fill="auto"/>
            <w:noWrap/>
            <w:vAlign w:val="bottom"/>
            <w:hideMark/>
          </w:tcPr>
          <w:p w14:paraId="4743BFB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2771" w:type="pct"/>
            <w:gridSpan w:val="6"/>
            <w:tcBorders>
              <w:top w:val="single" w:sz="4" w:space="0" w:color="auto"/>
              <w:left w:val="nil"/>
              <w:bottom w:val="single" w:sz="4" w:space="0" w:color="auto"/>
              <w:right w:val="nil"/>
            </w:tcBorders>
            <w:shd w:val="clear" w:color="auto" w:fill="auto"/>
            <w:noWrap/>
            <w:vAlign w:val="bottom"/>
            <w:hideMark/>
          </w:tcPr>
          <w:p w14:paraId="0D1E4DE9"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Main effects</w:t>
            </w:r>
          </w:p>
        </w:tc>
        <w:tc>
          <w:tcPr>
            <w:tcW w:w="146" w:type="pct"/>
            <w:tcBorders>
              <w:top w:val="single" w:sz="4" w:space="0" w:color="auto"/>
              <w:left w:val="nil"/>
              <w:bottom w:val="nil"/>
              <w:right w:val="nil"/>
            </w:tcBorders>
            <w:shd w:val="clear" w:color="auto" w:fill="auto"/>
            <w:noWrap/>
            <w:vAlign w:val="bottom"/>
            <w:hideMark/>
          </w:tcPr>
          <w:p w14:paraId="5E9F9E3D"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877" w:type="pct"/>
            <w:gridSpan w:val="3"/>
            <w:tcBorders>
              <w:top w:val="single" w:sz="4" w:space="0" w:color="auto"/>
              <w:left w:val="nil"/>
              <w:bottom w:val="single" w:sz="4" w:space="0" w:color="auto"/>
              <w:right w:val="nil"/>
            </w:tcBorders>
            <w:shd w:val="clear" w:color="auto" w:fill="auto"/>
            <w:noWrap/>
            <w:vAlign w:val="bottom"/>
            <w:hideMark/>
          </w:tcPr>
          <w:p w14:paraId="2C8665A6"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Marginal M</w:t>
            </w:r>
          </w:p>
        </w:tc>
        <w:tc>
          <w:tcPr>
            <w:tcW w:w="311" w:type="pct"/>
            <w:tcBorders>
              <w:top w:val="single" w:sz="4" w:space="0" w:color="auto"/>
              <w:left w:val="nil"/>
              <w:bottom w:val="nil"/>
              <w:right w:val="nil"/>
            </w:tcBorders>
            <w:shd w:val="clear" w:color="auto" w:fill="auto"/>
            <w:noWrap/>
            <w:vAlign w:val="bottom"/>
            <w:hideMark/>
          </w:tcPr>
          <w:p w14:paraId="3AF662D4"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311" w:type="pct"/>
            <w:tcBorders>
              <w:top w:val="single" w:sz="4" w:space="0" w:color="auto"/>
              <w:left w:val="nil"/>
              <w:bottom w:val="nil"/>
              <w:right w:val="nil"/>
            </w:tcBorders>
            <w:shd w:val="clear" w:color="auto" w:fill="auto"/>
            <w:noWrap/>
            <w:vAlign w:val="bottom"/>
            <w:hideMark/>
          </w:tcPr>
          <w:p w14:paraId="193A2A79"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r>
      <w:tr w:rsidR="00595B60" w:rsidRPr="00595B60" w14:paraId="517548DB" w14:textId="77777777" w:rsidTr="00A7746E">
        <w:trPr>
          <w:trHeight w:hRule="exact" w:val="330"/>
        </w:trPr>
        <w:tc>
          <w:tcPr>
            <w:tcW w:w="583" w:type="pct"/>
            <w:tcBorders>
              <w:top w:val="nil"/>
              <w:left w:val="nil"/>
              <w:bottom w:val="single" w:sz="4" w:space="0" w:color="auto"/>
              <w:right w:val="nil"/>
            </w:tcBorders>
            <w:shd w:val="clear" w:color="auto" w:fill="auto"/>
            <w:noWrap/>
            <w:vAlign w:val="bottom"/>
            <w:hideMark/>
          </w:tcPr>
          <w:p w14:paraId="1E1A74D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Country</w:t>
            </w:r>
          </w:p>
        </w:tc>
        <w:tc>
          <w:tcPr>
            <w:tcW w:w="443" w:type="pct"/>
            <w:tcBorders>
              <w:top w:val="nil"/>
              <w:left w:val="nil"/>
              <w:bottom w:val="single" w:sz="4" w:space="0" w:color="auto"/>
              <w:right w:val="nil"/>
            </w:tcBorders>
            <w:shd w:val="clear" w:color="auto" w:fill="auto"/>
            <w:noWrap/>
            <w:vAlign w:val="bottom"/>
            <w:hideMark/>
          </w:tcPr>
          <w:p w14:paraId="780048F1"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Gender</w:t>
            </w:r>
          </w:p>
        </w:tc>
        <w:tc>
          <w:tcPr>
            <w:tcW w:w="477" w:type="pct"/>
            <w:tcBorders>
              <w:top w:val="nil"/>
              <w:left w:val="nil"/>
              <w:bottom w:val="single" w:sz="4" w:space="0" w:color="auto"/>
              <w:right w:val="nil"/>
            </w:tcBorders>
            <w:shd w:val="clear" w:color="auto" w:fill="auto"/>
            <w:noWrap/>
            <w:vAlign w:val="bottom"/>
            <w:hideMark/>
          </w:tcPr>
          <w:p w14:paraId="3DFB4FA5"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Grade</w:t>
            </w:r>
          </w:p>
        </w:tc>
        <w:tc>
          <w:tcPr>
            <w:tcW w:w="532" w:type="pct"/>
            <w:tcBorders>
              <w:top w:val="nil"/>
              <w:left w:val="nil"/>
              <w:bottom w:val="single" w:sz="4" w:space="0" w:color="auto"/>
              <w:right w:val="nil"/>
            </w:tcBorders>
            <w:shd w:val="clear" w:color="auto" w:fill="auto"/>
            <w:noWrap/>
            <w:vAlign w:val="bottom"/>
            <w:hideMark/>
          </w:tcPr>
          <w:p w14:paraId="6D2B3DC9"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ESCS</w:t>
            </w:r>
          </w:p>
        </w:tc>
        <w:tc>
          <w:tcPr>
            <w:tcW w:w="422" w:type="pct"/>
            <w:tcBorders>
              <w:top w:val="nil"/>
              <w:left w:val="nil"/>
              <w:bottom w:val="single" w:sz="4" w:space="0" w:color="auto"/>
              <w:right w:val="nil"/>
            </w:tcBorders>
            <w:shd w:val="clear" w:color="auto" w:fill="auto"/>
            <w:noWrap/>
            <w:vAlign w:val="bottom"/>
            <w:hideMark/>
          </w:tcPr>
          <w:p w14:paraId="2EEE47D9"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Size</w:t>
            </w:r>
          </w:p>
        </w:tc>
        <w:tc>
          <w:tcPr>
            <w:tcW w:w="477" w:type="pct"/>
            <w:tcBorders>
              <w:top w:val="nil"/>
              <w:left w:val="nil"/>
              <w:bottom w:val="single" w:sz="4" w:space="0" w:color="auto"/>
              <w:right w:val="nil"/>
            </w:tcBorders>
            <w:shd w:val="clear" w:color="auto" w:fill="auto"/>
            <w:noWrap/>
            <w:vAlign w:val="bottom"/>
            <w:hideMark/>
          </w:tcPr>
          <w:p w14:paraId="0647252E"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S-T</w:t>
            </w:r>
          </w:p>
        </w:tc>
        <w:tc>
          <w:tcPr>
            <w:tcW w:w="422" w:type="pct"/>
            <w:tcBorders>
              <w:top w:val="nil"/>
              <w:left w:val="nil"/>
              <w:bottom w:val="single" w:sz="4" w:space="0" w:color="auto"/>
              <w:right w:val="nil"/>
            </w:tcBorders>
            <w:shd w:val="clear" w:color="auto" w:fill="auto"/>
            <w:noWrap/>
            <w:vAlign w:val="bottom"/>
            <w:hideMark/>
          </w:tcPr>
          <w:p w14:paraId="726A04EA"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Type</w:t>
            </w:r>
          </w:p>
        </w:tc>
        <w:tc>
          <w:tcPr>
            <w:tcW w:w="146" w:type="pct"/>
            <w:tcBorders>
              <w:top w:val="nil"/>
              <w:left w:val="nil"/>
              <w:bottom w:val="single" w:sz="4" w:space="0" w:color="auto"/>
              <w:right w:val="nil"/>
            </w:tcBorders>
            <w:shd w:val="clear" w:color="auto" w:fill="auto"/>
            <w:noWrap/>
            <w:vAlign w:val="bottom"/>
            <w:hideMark/>
          </w:tcPr>
          <w:p w14:paraId="684B6F7B"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293" w:type="pct"/>
            <w:tcBorders>
              <w:top w:val="nil"/>
              <w:left w:val="nil"/>
              <w:bottom w:val="single" w:sz="4" w:space="0" w:color="auto"/>
              <w:right w:val="nil"/>
            </w:tcBorders>
            <w:shd w:val="clear" w:color="auto" w:fill="auto"/>
            <w:noWrap/>
            <w:vAlign w:val="bottom"/>
            <w:hideMark/>
          </w:tcPr>
          <w:p w14:paraId="31009FDF"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Pvt.</w:t>
            </w:r>
          </w:p>
        </w:tc>
        <w:tc>
          <w:tcPr>
            <w:tcW w:w="318" w:type="pct"/>
            <w:tcBorders>
              <w:top w:val="nil"/>
              <w:left w:val="nil"/>
              <w:bottom w:val="single" w:sz="4" w:space="0" w:color="auto"/>
              <w:right w:val="nil"/>
            </w:tcBorders>
            <w:shd w:val="clear" w:color="auto" w:fill="auto"/>
            <w:noWrap/>
            <w:vAlign w:val="bottom"/>
            <w:hideMark/>
          </w:tcPr>
          <w:p w14:paraId="0001EDDB"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Pub.</w:t>
            </w:r>
          </w:p>
        </w:tc>
        <w:tc>
          <w:tcPr>
            <w:tcW w:w="266" w:type="pct"/>
            <w:tcBorders>
              <w:top w:val="nil"/>
              <w:left w:val="nil"/>
              <w:bottom w:val="single" w:sz="4" w:space="0" w:color="auto"/>
              <w:right w:val="nil"/>
            </w:tcBorders>
            <w:shd w:val="clear" w:color="auto" w:fill="auto"/>
            <w:noWrap/>
            <w:vAlign w:val="bottom"/>
            <w:hideMark/>
          </w:tcPr>
          <w:p w14:paraId="650E94BE"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Δ</w:t>
            </w:r>
          </w:p>
        </w:tc>
        <w:tc>
          <w:tcPr>
            <w:tcW w:w="311" w:type="pct"/>
            <w:tcBorders>
              <w:top w:val="nil"/>
              <w:left w:val="nil"/>
              <w:bottom w:val="single" w:sz="4" w:space="0" w:color="auto"/>
              <w:right w:val="nil"/>
            </w:tcBorders>
            <w:shd w:val="clear" w:color="auto" w:fill="auto"/>
            <w:noWrap/>
            <w:vAlign w:val="bottom"/>
            <w:hideMark/>
          </w:tcPr>
          <w:p w14:paraId="7B6D20FA" w14:textId="77777777" w:rsidR="00595B60" w:rsidRPr="00595B60" w:rsidRDefault="00595B60" w:rsidP="00595B60">
            <w:pPr>
              <w:suppressAutoHyphens w:val="0"/>
              <w:jc w:val="center"/>
              <w:rPr>
                <w:rFonts w:eastAsia="Times New Roman" w:cs="Times New Roman"/>
                <w:i/>
                <w:iCs/>
                <w:color w:val="000000"/>
                <w:szCs w:val="20"/>
                <w:lang w:eastAsia="en-US"/>
              </w:rPr>
            </w:pPr>
            <w:r w:rsidRPr="00595B60">
              <w:rPr>
                <w:rFonts w:eastAsia="Times New Roman" w:cs="Times New Roman"/>
                <w:i/>
                <w:iCs/>
                <w:color w:val="000000"/>
                <w:szCs w:val="20"/>
                <w:lang w:eastAsia="en-US"/>
              </w:rPr>
              <w:t>R</w:t>
            </w:r>
            <w:r w:rsidRPr="00595B60">
              <w:rPr>
                <w:rFonts w:eastAsia="Times New Roman" w:cs="Times New Roman"/>
                <w:i/>
                <w:iCs/>
                <w:color w:val="000000"/>
                <w:szCs w:val="20"/>
                <w:vertAlign w:val="superscript"/>
                <w:lang w:eastAsia="en-US"/>
              </w:rPr>
              <w:t>2</w:t>
            </w:r>
          </w:p>
        </w:tc>
        <w:tc>
          <w:tcPr>
            <w:tcW w:w="311" w:type="pct"/>
            <w:tcBorders>
              <w:top w:val="nil"/>
              <w:left w:val="nil"/>
              <w:bottom w:val="single" w:sz="4" w:space="0" w:color="auto"/>
              <w:right w:val="nil"/>
            </w:tcBorders>
            <w:shd w:val="clear" w:color="auto" w:fill="auto"/>
            <w:noWrap/>
            <w:vAlign w:val="bottom"/>
            <w:hideMark/>
          </w:tcPr>
          <w:p w14:paraId="24970A5D"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η</w:t>
            </w:r>
            <w:r w:rsidRPr="00595B60">
              <w:rPr>
                <w:rFonts w:eastAsia="Times New Roman" w:cs="Times New Roman"/>
                <w:color w:val="000000"/>
                <w:szCs w:val="20"/>
                <w:vertAlign w:val="superscript"/>
                <w:lang w:eastAsia="en-US"/>
              </w:rPr>
              <w:t>2</w:t>
            </w:r>
            <w:r w:rsidRPr="00595B60">
              <w:rPr>
                <w:rFonts w:eastAsia="Times New Roman" w:cs="Times New Roman"/>
                <w:color w:val="000000"/>
                <w:szCs w:val="20"/>
                <w:vertAlign w:val="subscript"/>
                <w:lang w:eastAsia="en-US"/>
              </w:rPr>
              <w:t>p</w:t>
            </w:r>
          </w:p>
        </w:tc>
      </w:tr>
      <w:tr w:rsidR="00595B60" w:rsidRPr="00595B60" w14:paraId="4795C496" w14:textId="77777777" w:rsidTr="00A7746E">
        <w:trPr>
          <w:trHeight w:hRule="exact" w:val="260"/>
        </w:trPr>
        <w:tc>
          <w:tcPr>
            <w:tcW w:w="583" w:type="pct"/>
            <w:tcBorders>
              <w:top w:val="nil"/>
              <w:left w:val="nil"/>
              <w:bottom w:val="nil"/>
              <w:right w:val="nil"/>
            </w:tcBorders>
            <w:shd w:val="clear" w:color="auto" w:fill="auto"/>
            <w:noWrap/>
            <w:vAlign w:val="bottom"/>
            <w:hideMark/>
          </w:tcPr>
          <w:p w14:paraId="1B78E6CE" w14:textId="77777777" w:rsidR="00595B60" w:rsidRPr="00595B60" w:rsidRDefault="00595B60" w:rsidP="00595B60">
            <w:pPr>
              <w:suppressAutoHyphens w:val="0"/>
              <w:jc w:val="left"/>
              <w:rPr>
                <w:rFonts w:eastAsia="Times New Roman" w:cs="Times New Roman"/>
                <w:color w:val="000000"/>
                <w:szCs w:val="20"/>
                <w:lang w:eastAsia="en-US"/>
              </w:rPr>
            </w:pPr>
            <w:bookmarkStart w:id="2" w:name="_Hlk380924330" w:colFirst="1" w:colLast="12"/>
            <w:r w:rsidRPr="00595B60">
              <w:rPr>
                <w:rFonts w:eastAsia="Times New Roman" w:cs="Times New Roman"/>
                <w:color w:val="000000"/>
                <w:szCs w:val="20"/>
                <w:lang w:eastAsia="en-US"/>
              </w:rPr>
              <w:t>Australia</w:t>
            </w:r>
          </w:p>
        </w:tc>
        <w:tc>
          <w:tcPr>
            <w:tcW w:w="443" w:type="pct"/>
            <w:tcBorders>
              <w:top w:val="nil"/>
              <w:left w:val="nil"/>
              <w:bottom w:val="nil"/>
              <w:right w:val="nil"/>
            </w:tcBorders>
            <w:shd w:val="clear" w:color="auto" w:fill="auto"/>
            <w:noWrap/>
            <w:vAlign w:val="bottom"/>
            <w:hideMark/>
          </w:tcPr>
          <w:p w14:paraId="083B403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118.9*</w:t>
            </w:r>
          </w:p>
        </w:tc>
        <w:tc>
          <w:tcPr>
            <w:tcW w:w="477" w:type="pct"/>
            <w:tcBorders>
              <w:top w:val="nil"/>
              <w:left w:val="nil"/>
              <w:bottom w:val="nil"/>
              <w:right w:val="nil"/>
            </w:tcBorders>
            <w:shd w:val="clear" w:color="auto" w:fill="auto"/>
            <w:noWrap/>
            <w:vAlign w:val="bottom"/>
            <w:hideMark/>
          </w:tcPr>
          <w:p w14:paraId="641BF7A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205.1*</w:t>
            </w:r>
          </w:p>
        </w:tc>
        <w:tc>
          <w:tcPr>
            <w:tcW w:w="532" w:type="pct"/>
            <w:tcBorders>
              <w:top w:val="nil"/>
              <w:left w:val="nil"/>
              <w:bottom w:val="nil"/>
              <w:right w:val="nil"/>
            </w:tcBorders>
            <w:shd w:val="clear" w:color="auto" w:fill="auto"/>
            <w:noWrap/>
            <w:vAlign w:val="bottom"/>
            <w:hideMark/>
          </w:tcPr>
          <w:p w14:paraId="1FF8311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1175.6*</w:t>
            </w:r>
          </w:p>
        </w:tc>
        <w:tc>
          <w:tcPr>
            <w:tcW w:w="422" w:type="pct"/>
            <w:tcBorders>
              <w:top w:val="nil"/>
              <w:left w:val="nil"/>
              <w:bottom w:val="nil"/>
              <w:right w:val="nil"/>
            </w:tcBorders>
            <w:shd w:val="clear" w:color="auto" w:fill="auto"/>
            <w:noWrap/>
            <w:vAlign w:val="bottom"/>
            <w:hideMark/>
          </w:tcPr>
          <w:p w14:paraId="0F80D38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111.2*</w:t>
            </w:r>
          </w:p>
        </w:tc>
        <w:tc>
          <w:tcPr>
            <w:tcW w:w="477" w:type="pct"/>
            <w:tcBorders>
              <w:top w:val="nil"/>
              <w:left w:val="nil"/>
              <w:bottom w:val="nil"/>
              <w:right w:val="nil"/>
            </w:tcBorders>
            <w:shd w:val="clear" w:color="auto" w:fill="auto"/>
            <w:noWrap/>
            <w:vAlign w:val="bottom"/>
            <w:hideMark/>
          </w:tcPr>
          <w:p w14:paraId="5C404333" w14:textId="7D3188B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w:t>
            </w:r>
          </w:p>
        </w:tc>
        <w:tc>
          <w:tcPr>
            <w:tcW w:w="422" w:type="pct"/>
            <w:tcBorders>
              <w:top w:val="nil"/>
              <w:left w:val="nil"/>
              <w:bottom w:val="nil"/>
              <w:right w:val="nil"/>
            </w:tcBorders>
            <w:shd w:val="clear" w:color="auto" w:fill="auto"/>
            <w:noWrap/>
            <w:vAlign w:val="bottom"/>
            <w:hideMark/>
          </w:tcPr>
          <w:p w14:paraId="285EF53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84.4*</w:t>
            </w:r>
          </w:p>
        </w:tc>
        <w:tc>
          <w:tcPr>
            <w:tcW w:w="146" w:type="pct"/>
            <w:tcBorders>
              <w:top w:val="nil"/>
              <w:left w:val="nil"/>
              <w:bottom w:val="nil"/>
              <w:right w:val="nil"/>
            </w:tcBorders>
            <w:shd w:val="clear" w:color="auto" w:fill="auto"/>
            <w:noWrap/>
            <w:vAlign w:val="bottom"/>
            <w:hideMark/>
          </w:tcPr>
          <w:p w14:paraId="5DF1F1D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293" w:type="pct"/>
            <w:tcBorders>
              <w:top w:val="nil"/>
              <w:left w:val="nil"/>
              <w:bottom w:val="nil"/>
              <w:right w:val="nil"/>
            </w:tcBorders>
            <w:shd w:val="clear" w:color="auto" w:fill="auto"/>
            <w:noWrap/>
            <w:vAlign w:val="bottom"/>
            <w:hideMark/>
          </w:tcPr>
          <w:p w14:paraId="25D8453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513</w:t>
            </w:r>
          </w:p>
        </w:tc>
        <w:tc>
          <w:tcPr>
            <w:tcW w:w="318" w:type="pct"/>
            <w:tcBorders>
              <w:top w:val="nil"/>
              <w:left w:val="nil"/>
              <w:bottom w:val="nil"/>
              <w:right w:val="nil"/>
            </w:tcBorders>
            <w:shd w:val="clear" w:color="auto" w:fill="auto"/>
            <w:noWrap/>
            <w:vAlign w:val="bottom"/>
            <w:hideMark/>
          </w:tcPr>
          <w:p w14:paraId="74E3FC9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497</w:t>
            </w:r>
          </w:p>
        </w:tc>
        <w:tc>
          <w:tcPr>
            <w:tcW w:w="266" w:type="pct"/>
            <w:tcBorders>
              <w:top w:val="nil"/>
              <w:left w:val="nil"/>
              <w:bottom w:val="nil"/>
              <w:right w:val="nil"/>
            </w:tcBorders>
            <w:shd w:val="clear" w:color="auto" w:fill="auto"/>
            <w:noWrap/>
            <w:vAlign w:val="bottom"/>
            <w:hideMark/>
          </w:tcPr>
          <w:p w14:paraId="695EDE4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15</w:t>
            </w:r>
          </w:p>
        </w:tc>
        <w:tc>
          <w:tcPr>
            <w:tcW w:w="311" w:type="pct"/>
            <w:tcBorders>
              <w:top w:val="nil"/>
              <w:left w:val="nil"/>
              <w:bottom w:val="nil"/>
              <w:right w:val="nil"/>
            </w:tcBorders>
            <w:shd w:val="clear" w:color="auto" w:fill="auto"/>
            <w:noWrap/>
            <w:vAlign w:val="bottom"/>
            <w:hideMark/>
          </w:tcPr>
          <w:p w14:paraId="7781984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0.16</w:t>
            </w:r>
          </w:p>
        </w:tc>
        <w:tc>
          <w:tcPr>
            <w:tcW w:w="311" w:type="pct"/>
            <w:tcBorders>
              <w:top w:val="nil"/>
              <w:left w:val="nil"/>
              <w:bottom w:val="nil"/>
              <w:right w:val="nil"/>
            </w:tcBorders>
            <w:shd w:val="clear" w:color="auto" w:fill="auto"/>
            <w:noWrap/>
            <w:vAlign w:val="bottom"/>
            <w:hideMark/>
          </w:tcPr>
          <w:p w14:paraId="41BB401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0FCE1EAD" w14:textId="77777777" w:rsidTr="00A7746E">
        <w:trPr>
          <w:trHeight w:hRule="exact" w:val="260"/>
        </w:trPr>
        <w:tc>
          <w:tcPr>
            <w:tcW w:w="583" w:type="pct"/>
            <w:tcBorders>
              <w:top w:val="nil"/>
              <w:left w:val="nil"/>
              <w:bottom w:val="nil"/>
              <w:right w:val="nil"/>
            </w:tcBorders>
            <w:shd w:val="clear" w:color="auto" w:fill="auto"/>
            <w:noWrap/>
            <w:vAlign w:val="bottom"/>
            <w:hideMark/>
          </w:tcPr>
          <w:p w14:paraId="57A3845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Belgium</w:t>
            </w:r>
          </w:p>
        </w:tc>
        <w:tc>
          <w:tcPr>
            <w:tcW w:w="443" w:type="pct"/>
            <w:tcBorders>
              <w:top w:val="nil"/>
              <w:left w:val="nil"/>
              <w:bottom w:val="nil"/>
              <w:right w:val="nil"/>
            </w:tcBorders>
            <w:shd w:val="clear" w:color="auto" w:fill="auto"/>
            <w:noWrap/>
            <w:vAlign w:val="bottom"/>
            <w:hideMark/>
          </w:tcPr>
          <w:p w14:paraId="37199D6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192.6*</w:t>
            </w:r>
          </w:p>
        </w:tc>
        <w:tc>
          <w:tcPr>
            <w:tcW w:w="477" w:type="pct"/>
            <w:tcBorders>
              <w:top w:val="nil"/>
              <w:left w:val="nil"/>
              <w:bottom w:val="nil"/>
              <w:right w:val="nil"/>
            </w:tcBorders>
            <w:shd w:val="clear" w:color="auto" w:fill="auto"/>
            <w:noWrap/>
            <w:vAlign w:val="bottom"/>
            <w:hideMark/>
          </w:tcPr>
          <w:p w14:paraId="6CB86C6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608.4*</w:t>
            </w:r>
          </w:p>
        </w:tc>
        <w:tc>
          <w:tcPr>
            <w:tcW w:w="532" w:type="pct"/>
            <w:tcBorders>
              <w:top w:val="nil"/>
              <w:left w:val="nil"/>
              <w:bottom w:val="nil"/>
              <w:right w:val="nil"/>
            </w:tcBorders>
            <w:shd w:val="clear" w:color="auto" w:fill="auto"/>
            <w:noWrap/>
            <w:vAlign w:val="bottom"/>
            <w:hideMark/>
          </w:tcPr>
          <w:p w14:paraId="7A23B28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476.4*</w:t>
            </w:r>
          </w:p>
        </w:tc>
        <w:tc>
          <w:tcPr>
            <w:tcW w:w="422" w:type="pct"/>
            <w:tcBorders>
              <w:top w:val="nil"/>
              <w:left w:val="nil"/>
              <w:bottom w:val="nil"/>
              <w:right w:val="nil"/>
            </w:tcBorders>
            <w:shd w:val="clear" w:color="auto" w:fill="auto"/>
            <w:noWrap/>
            <w:vAlign w:val="bottom"/>
            <w:hideMark/>
          </w:tcPr>
          <w:p w14:paraId="4684389C" w14:textId="7056C253"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0.7</w:t>
            </w:r>
          </w:p>
        </w:tc>
        <w:tc>
          <w:tcPr>
            <w:tcW w:w="477" w:type="pct"/>
            <w:tcBorders>
              <w:top w:val="nil"/>
              <w:left w:val="nil"/>
              <w:bottom w:val="nil"/>
              <w:right w:val="nil"/>
            </w:tcBorders>
            <w:shd w:val="clear" w:color="auto" w:fill="auto"/>
            <w:noWrap/>
            <w:vAlign w:val="bottom"/>
            <w:hideMark/>
          </w:tcPr>
          <w:p w14:paraId="597C9D9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583.8*</w:t>
            </w:r>
          </w:p>
        </w:tc>
        <w:tc>
          <w:tcPr>
            <w:tcW w:w="422" w:type="pct"/>
            <w:tcBorders>
              <w:top w:val="nil"/>
              <w:left w:val="nil"/>
              <w:bottom w:val="nil"/>
              <w:right w:val="nil"/>
            </w:tcBorders>
            <w:shd w:val="clear" w:color="auto" w:fill="auto"/>
            <w:noWrap/>
            <w:vAlign w:val="bottom"/>
            <w:hideMark/>
          </w:tcPr>
          <w:p w14:paraId="1CB6EA2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162.9*</w:t>
            </w:r>
          </w:p>
        </w:tc>
        <w:tc>
          <w:tcPr>
            <w:tcW w:w="146" w:type="pct"/>
            <w:tcBorders>
              <w:top w:val="nil"/>
              <w:left w:val="nil"/>
              <w:bottom w:val="nil"/>
              <w:right w:val="nil"/>
            </w:tcBorders>
            <w:shd w:val="clear" w:color="auto" w:fill="auto"/>
            <w:noWrap/>
            <w:vAlign w:val="bottom"/>
            <w:hideMark/>
          </w:tcPr>
          <w:p w14:paraId="3040848C"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629CE2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485</w:t>
            </w:r>
          </w:p>
        </w:tc>
        <w:tc>
          <w:tcPr>
            <w:tcW w:w="318" w:type="pct"/>
            <w:tcBorders>
              <w:top w:val="nil"/>
              <w:left w:val="nil"/>
              <w:bottom w:val="nil"/>
              <w:right w:val="nil"/>
            </w:tcBorders>
            <w:shd w:val="clear" w:color="auto" w:fill="auto"/>
            <w:noWrap/>
            <w:vAlign w:val="bottom"/>
            <w:hideMark/>
          </w:tcPr>
          <w:p w14:paraId="7CD7234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461</w:t>
            </w:r>
          </w:p>
        </w:tc>
        <w:tc>
          <w:tcPr>
            <w:tcW w:w="266" w:type="pct"/>
            <w:tcBorders>
              <w:top w:val="nil"/>
              <w:left w:val="nil"/>
              <w:bottom w:val="nil"/>
              <w:right w:val="nil"/>
            </w:tcBorders>
            <w:shd w:val="clear" w:color="auto" w:fill="auto"/>
            <w:noWrap/>
            <w:vAlign w:val="bottom"/>
            <w:hideMark/>
          </w:tcPr>
          <w:p w14:paraId="64707A6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24</w:t>
            </w:r>
          </w:p>
        </w:tc>
        <w:tc>
          <w:tcPr>
            <w:tcW w:w="311" w:type="pct"/>
            <w:tcBorders>
              <w:top w:val="nil"/>
              <w:left w:val="nil"/>
              <w:bottom w:val="nil"/>
              <w:right w:val="nil"/>
            </w:tcBorders>
            <w:shd w:val="clear" w:color="auto" w:fill="auto"/>
            <w:noWrap/>
            <w:vAlign w:val="bottom"/>
            <w:hideMark/>
          </w:tcPr>
          <w:p w14:paraId="4A15DE0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0.52</w:t>
            </w:r>
          </w:p>
        </w:tc>
        <w:tc>
          <w:tcPr>
            <w:tcW w:w="311" w:type="pct"/>
            <w:tcBorders>
              <w:top w:val="nil"/>
              <w:left w:val="nil"/>
              <w:bottom w:val="nil"/>
              <w:right w:val="nil"/>
            </w:tcBorders>
            <w:shd w:val="clear" w:color="auto" w:fill="auto"/>
            <w:noWrap/>
            <w:vAlign w:val="bottom"/>
            <w:hideMark/>
          </w:tcPr>
          <w:p w14:paraId="43F4578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1C1350E7" w14:textId="77777777" w:rsidTr="00A7746E">
        <w:trPr>
          <w:trHeight w:hRule="exact" w:val="260"/>
        </w:trPr>
        <w:tc>
          <w:tcPr>
            <w:tcW w:w="583" w:type="pct"/>
            <w:tcBorders>
              <w:top w:val="nil"/>
              <w:left w:val="nil"/>
              <w:bottom w:val="nil"/>
              <w:right w:val="nil"/>
            </w:tcBorders>
            <w:shd w:val="clear" w:color="auto" w:fill="auto"/>
            <w:noWrap/>
            <w:vAlign w:val="bottom"/>
            <w:hideMark/>
          </w:tcPr>
          <w:p w14:paraId="717B7D6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Canada</w:t>
            </w:r>
          </w:p>
        </w:tc>
        <w:tc>
          <w:tcPr>
            <w:tcW w:w="443" w:type="pct"/>
            <w:tcBorders>
              <w:top w:val="nil"/>
              <w:left w:val="nil"/>
              <w:bottom w:val="nil"/>
              <w:right w:val="nil"/>
            </w:tcBorders>
            <w:shd w:val="clear" w:color="auto" w:fill="auto"/>
            <w:noWrap/>
            <w:vAlign w:val="bottom"/>
            <w:hideMark/>
          </w:tcPr>
          <w:p w14:paraId="2986DF3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142.4*</w:t>
            </w:r>
          </w:p>
        </w:tc>
        <w:tc>
          <w:tcPr>
            <w:tcW w:w="477" w:type="pct"/>
            <w:tcBorders>
              <w:top w:val="nil"/>
              <w:left w:val="nil"/>
              <w:bottom w:val="nil"/>
              <w:right w:val="nil"/>
            </w:tcBorders>
            <w:shd w:val="clear" w:color="auto" w:fill="auto"/>
            <w:noWrap/>
            <w:vAlign w:val="bottom"/>
            <w:hideMark/>
          </w:tcPr>
          <w:p w14:paraId="362E122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194.4*</w:t>
            </w:r>
          </w:p>
        </w:tc>
        <w:tc>
          <w:tcPr>
            <w:tcW w:w="532" w:type="pct"/>
            <w:tcBorders>
              <w:top w:val="nil"/>
              <w:left w:val="nil"/>
              <w:bottom w:val="nil"/>
              <w:right w:val="nil"/>
            </w:tcBorders>
            <w:shd w:val="clear" w:color="auto" w:fill="auto"/>
            <w:noWrap/>
            <w:vAlign w:val="bottom"/>
            <w:hideMark/>
          </w:tcPr>
          <w:p w14:paraId="207A4AF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1136.5*</w:t>
            </w:r>
          </w:p>
        </w:tc>
        <w:tc>
          <w:tcPr>
            <w:tcW w:w="422" w:type="pct"/>
            <w:tcBorders>
              <w:top w:val="nil"/>
              <w:left w:val="nil"/>
              <w:bottom w:val="nil"/>
              <w:right w:val="nil"/>
            </w:tcBorders>
            <w:shd w:val="clear" w:color="auto" w:fill="auto"/>
            <w:noWrap/>
            <w:vAlign w:val="bottom"/>
            <w:hideMark/>
          </w:tcPr>
          <w:p w14:paraId="0E9AAA7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158.8*</w:t>
            </w:r>
          </w:p>
        </w:tc>
        <w:tc>
          <w:tcPr>
            <w:tcW w:w="477" w:type="pct"/>
            <w:tcBorders>
              <w:top w:val="nil"/>
              <w:left w:val="nil"/>
              <w:bottom w:val="nil"/>
              <w:right w:val="nil"/>
            </w:tcBorders>
            <w:shd w:val="clear" w:color="auto" w:fill="auto"/>
            <w:noWrap/>
            <w:vAlign w:val="bottom"/>
            <w:hideMark/>
          </w:tcPr>
          <w:p w14:paraId="5E897A2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12.5*</w:t>
            </w:r>
          </w:p>
        </w:tc>
        <w:tc>
          <w:tcPr>
            <w:tcW w:w="422" w:type="pct"/>
            <w:tcBorders>
              <w:top w:val="nil"/>
              <w:left w:val="nil"/>
              <w:bottom w:val="nil"/>
              <w:right w:val="nil"/>
            </w:tcBorders>
            <w:shd w:val="clear" w:color="auto" w:fill="auto"/>
            <w:noWrap/>
            <w:vAlign w:val="bottom"/>
            <w:hideMark/>
          </w:tcPr>
          <w:p w14:paraId="5B211B5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372.1*</w:t>
            </w:r>
          </w:p>
        </w:tc>
        <w:tc>
          <w:tcPr>
            <w:tcW w:w="146" w:type="pct"/>
            <w:tcBorders>
              <w:top w:val="nil"/>
              <w:left w:val="nil"/>
              <w:bottom w:val="nil"/>
              <w:right w:val="nil"/>
            </w:tcBorders>
            <w:shd w:val="clear" w:color="auto" w:fill="auto"/>
            <w:noWrap/>
            <w:vAlign w:val="bottom"/>
            <w:hideMark/>
          </w:tcPr>
          <w:p w14:paraId="2022B046"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6DD134D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551</w:t>
            </w:r>
          </w:p>
        </w:tc>
        <w:tc>
          <w:tcPr>
            <w:tcW w:w="318" w:type="pct"/>
            <w:tcBorders>
              <w:top w:val="nil"/>
              <w:left w:val="nil"/>
              <w:bottom w:val="nil"/>
              <w:right w:val="nil"/>
            </w:tcBorders>
            <w:shd w:val="clear" w:color="auto" w:fill="auto"/>
            <w:noWrap/>
            <w:vAlign w:val="bottom"/>
            <w:hideMark/>
          </w:tcPr>
          <w:p w14:paraId="0DE4D38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506</w:t>
            </w:r>
          </w:p>
        </w:tc>
        <w:tc>
          <w:tcPr>
            <w:tcW w:w="266" w:type="pct"/>
            <w:tcBorders>
              <w:top w:val="nil"/>
              <w:left w:val="nil"/>
              <w:bottom w:val="nil"/>
              <w:right w:val="nil"/>
            </w:tcBorders>
            <w:shd w:val="clear" w:color="auto" w:fill="auto"/>
            <w:noWrap/>
            <w:vAlign w:val="bottom"/>
            <w:hideMark/>
          </w:tcPr>
          <w:p w14:paraId="1E94B1F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46</w:t>
            </w:r>
          </w:p>
        </w:tc>
        <w:tc>
          <w:tcPr>
            <w:tcW w:w="311" w:type="pct"/>
            <w:tcBorders>
              <w:top w:val="nil"/>
              <w:left w:val="nil"/>
              <w:bottom w:val="nil"/>
              <w:right w:val="nil"/>
            </w:tcBorders>
            <w:shd w:val="clear" w:color="auto" w:fill="auto"/>
            <w:noWrap/>
            <w:vAlign w:val="bottom"/>
            <w:hideMark/>
          </w:tcPr>
          <w:p w14:paraId="497B761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0.16</w:t>
            </w:r>
          </w:p>
        </w:tc>
        <w:tc>
          <w:tcPr>
            <w:tcW w:w="311" w:type="pct"/>
            <w:tcBorders>
              <w:top w:val="nil"/>
              <w:left w:val="nil"/>
              <w:bottom w:val="nil"/>
              <w:right w:val="nil"/>
            </w:tcBorders>
            <w:shd w:val="clear" w:color="auto" w:fill="auto"/>
            <w:noWrap/>
            <w:vAlign w:val="bottom"/>
            <w:hideMark/>
          </w:tcPr>
          <w:p w14:paraId="206D4C4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36A35028" w14:textId="77777777" w:rsidTr="00A7746E">
        <w:trPr>
          <w:trHeight w:hRule="exact" w:val="260"/>
        </w:trPr>
        <w:tc>
          <w:tcPr>
            <w:tcW w:w="583" w:type="pct"/>
            <w:tcBorders>
              <w:top w:val="nil"/>
              <w:left w:val="nil"/>
              <w:bottom w:val="nil"/>
              <w:right w:val="nil"/>
            </w:tcBorders>
            <w:shd w:val="clear" w:color="auto" w:fill="auto"/>
            <w:noWrap/>
            <w:vAlign w:val="bottom"/>
            <w:hideMark/>
          </w:tcPr>
          <w:p w14:paraId="2C1367F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Chile</w:t>
            </w:r>
          </w:p>
        </w:tc>
        <w:tc>
          <w:tcPr>
            <w:tcW w:w="443" w:type="pct"/>
            <w:tcBorders>
              <w:top w:val="nil"/>
              <w:left w:val="nil"/>
              <w:bottom w:val="nil"/>
              <w:right w:val="nil"/>
            </w:tcBorders>
            <w:shd w:val="clear" w:color="auto" w:fill="auto"/>
            <w:noWrap/>
            <w:vAlign w:val="bottom"/>
            <w:hideMark/>
          </w:tcPr>
          <w:p w14:paraId="7F8925F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214.4*</w:t>
            </w:r>
          </w:p>
        </w:tc>
        <w:tc>
          <w:tcPr>
            <w:tcW w:w="477" w:type="pct"/>
            <w:tcBorders>
              <w:top w:val="nil"/>
              <w:left w:val="nil"/>
              <w:bottom w:val="nil"/>
              <w:right w:val="nil"/>
            </w:tcBorders>
            <w:shd w:val="clear" w:color="auto" w:fill="auto"/>
            <w:noWrap/>
            <w:vAlign w:val="bottom"/>
            <w:hideMark/>
          </w:tcPr>
          <w:p w14:paraId="4B82FC8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220.0*</w:t>
            </w:r>
          </w:p>
        </w:tc>
        <w:tc>
          <w:tcPr>
            <w:tcW w:w="532" w:type="pct"/>
            <w:tcBorders>
              <w:top w:val="nil"/>
              <w:left w:val="nil"/>
              <w:bottom w:val="nil"/>
              <w:right w:val="nil"/>
            </w:tcBorders>
            <w:shd w:val="clear" w:color="auto" w:fill="auto"/>
            <w:noWrap/>
            <w:vAlign w:val="bottom"/>
            <w:hideMark/>
          </w:tcPr>
          <w:p w14:paraId="7B1F9C7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539.4*</w:t>
            </w:r>
          </w:p>
        </w:tc>
        <w:tc>
          <w:tcPr>
            <w:tcW w:w="422" w:type="pct"/>
            <w:tcBorders>
              <w:top w:val="nil"/>
              <w:left w:val="nil"/>
              <w:bottom w:val="nil"/>
              <w:right w:val="nil"/>
            </w:tcBorders>
            <w:shd w:val="clear" w:color="auto" w:fill="auto"/>
            <w:noWrap/>
            <w:vAlign w:val="bottom"/>
            <w:hideMark/>
          </w:tcPr>
          <w:p w14:paraId="06C35D8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72.2*</w:t>
            </w:r>
          </w:p>
        </w:tc>
        <w:tc>
          <w:tcPr>
            <w:tcW w:w="477" w:type="pct"/>
            <w:tcBorders>
              <w:top w:val="nil"/>
              <w:left w:val="nil"/>
              <w:bottom w:val="nil"/>
              <w:right w:val="nil"/>
            </w:tcBorders>
            <w:shd w:val="clear" w:color="auto" w:fill="auto"/>
            <w:noWrap/>
            <w:vAlign w:val="bottom"/>
            <w:hideMark/>
          </w:tcPr>
          <w:p w14:paraId="0FE6B52B" w14:textId="4B69CF1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w:t>
            </w:r>
          </w:p>
        </w:tc>
        <w:tc>
          <w:tcPr>
            <w:tcW w:w="422" w:type="pct"/>
            <w:tcBorders>
              <w:top w:val="nil"/>
              <w:left w:val="nil"/>
              <w:bottom w:val="nil"/>
              <w:right w:val="nil"/>
            </w:tcBorders>
            <w:shd w:val="clear" w:color="auto" w:fill="auto"/>
            <w:noWrap/>
            <w:vAlign w:val="bottom"/>
            <w:hideMark/>
          </w:tcPr>
          <w:p w14:paraId="20C0F8E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63.5*</w:t>
            </w:r>
          </w:p>
        </w:tc>
        <w:tc>
          <w:tcPr>
            <w:tcW w:w="146" w:type="pct"/>
            <w:tcBorders>
              <w:top w:val="nil"/>
              <w:left w:val="nil"/>
              <w:bottom w:val="nil"/>
              <w:right w:val="nil"/>
            </w:tcBorders>
            <w:shd w:val="clear" w:color="auto" w:fill="auto"/>
            <w:noWrap/>
            <w:vAlign w:val="bottom"/>
            <w:hideMark/>
          </w:tcPr>
          <w:p w14:paraId="26199E4C"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FDA7E0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397</w:t>
            </w:r>
          </w:p>
        </w:tc>
        <w:tc>
          <w:tcPr>
            <w:tcW w:w="318" w:type="pct"/>
            <w:tcBorders>
              <w:top w:val="nil"/>
              <w:left w:val="nil"/>
              <w:bottom w:val="nil"/>
              <w:right w:val="nil"/>
            </w:tcBorders>
            <w:shd w:val="clear" w:color="auto" w:fill="auto"/>
            <w:noWrap/>
            <w:vAlign w:val="bottom"/>
            <w:hideMark/>
          </w:tcPr>
          <w:p w14:paraId="3C22E4F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381</w:t>
            </w:r>
          </w:p>
        </w:tc>
        <w:tc>
          <w:tcPr>
            <w:tcW w:w="266" w:type="pct"/>
            <w:tcBorders>
              <w:top w:val="nil"/>
              <w:left w:val="nil"/>
              <w:bottom w:val="nil"/>
              <w:right w:val="nil"/>
            </w:tcBorders>
            <w:shd w:val="clear" w:color="auto" w:fill="auto"/>
            <w:noWrap/>
            <w:vAlign w:val="bottom"/>
            <w:hideMark/>
          </w:tcPr>
          <w:p w14:paraId="21B761B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16</w:t>
            </w:r>
          </w:p>
        </w:tc>
        <w:tc>
          <w:tcPr>
            <w:tcW w:w="311" w:type="pct"/>
            <w:tcBorders>
              <w:top w:val="nil"/>
              <w:left w:val="nil"/>
              <w:bottom w:val="nil"/>
              <w:right w:val="nil"/>
            </w:tcBorders>
            <w:shd w:val="clear" w:color="auto" w:fill="auto"/>
            <w:noWrap/>
            <w:vAlign w:val="bottom"/>
            <w:hideMark/>
          </w:tcPr>
          <w:p w14:paraId="132CEFA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0.36</w:t>
            </w:r>
          </w:p>
        </w:tc>
        <w:tc>
          <w:tcPr>
            <w:tcW w:w="311" w:type="pct"/>
            <w:tcBorders>
              <w:top w:val="nil"/>
              <w:left w:val="nil"/>
              <w:bottom w:val="nil"/>
              <w:right w:val="nil"/>
            </w:tcBorders>
            <w:shd w:val="clear" w:color="auto" w:fill="auto"/>
            <w:noWrap/>
            <w:vAlign w:val="bottom"/>
            <w:hideMark/>
          </w:tcPr>
          <w:p w14:paraId="3DF3377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725B3449" w14:textId="77777777" w:rsidTr="00A7746E">
        <w:trPr>
          <w:trHeight w:hRule="exact" w:val="260"/>
        </w:trPr>
        <w:tc>
          <w:tcPr>
            <w:tcW w:w="583" w:type="pct"/>
            <w:tcBorders>
              <w:top w:val="nil"/>
              <w:left w:val="nil"/>
              <w:bottom w:val="nil"/>
              <w:right w:val="nil"/>
            </w:tcBorders>
            <w:shd w:val="clear" w:color="auto" w:fill="auto"/>
            <w:noWrap/>
            <w:vAlign w:val="bottom"/>
            <w:hideMark/>
          </w:tcPr>
          <w:p w14:paraId="3246E16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Czech.</w:t>
            </w:r>
            <w:r w:rsidRPr="00595B60">
              <w:rPr>
                <w:rFonts w:eastAsia="Times New Roman" w:cs="Times New Roman"/>
                <w:color w:val="000000"/>
                <w:szCs w:val="20"/>
                <w:vertAlign w:val="superscript"/>
                <w:lang w:eastAsia="en-US"/>
              </w:rPr>
              <w:t>a</w:t>
            </w:r>
          </w:p>
        </w:tc>
        <w:tc>
          <w:tcPr>
            <w:tcW w:w="443" w:type="pct"/>
            <w:tcBorders>
              <w:top w:val="nil"/>
              <w:left w:val="nil"/>
              <w:bottom w:val="nil"/>
              <w:right w:val="nil"/>
            </w:tcBorders>
            <w:shd w:val="clear" w:color="auto" w:fill="auto"/>
            <w:noWrap/>
            <w:vAlign w:val="bottom"/>
            <w:hideMark/>
          </w:tcPr>
          <w:p w14:paraId="6442023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61.4*</w:t>
            </w:r>
          </w:p>
        </w:tc>
        <w:tc>
          <w:tcPr>
            <w:tcW w:w="477" w:type="pct"/>
            <w:tcBorders>
              <w:top w:val="nil"/>
              <w:left w:val="nil"/>
              <w:bottom w:val="nil"/>
              <w:right w:val="nil"/>
            </w:tcBorders>
            <w:shd w:val="clear" w:color="auto" w:fill="auto"/>
            <w:noWrap/>
            <w:vAlign w:val="bottom"/>
            <w:hideMark/>
          </w:tcPr>
          <w:p w14:paraId="535BAAA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163.1*</w:t>
            </w:r>
          </w:p>
        </w:tc>
        <w:tc>
          <w:tcPr>
            <w:tcW w:w="532" w:type="pct"/>
            <w:tcBorders>
              <w:top w:val="nil"/>
              <w:left w:val="nil"/>
              <w:bottom w:val="nil"/>
              <w:right w:val="nil"/>
            </w:tcBorders>
            <w:shd w:val="clear" w:color="auto" w:fill="auto"/>
            <w:noWrap/>
            <w:vAlign w:val="bottom"/>
            <w:hideMark/>
          </w:tcPr>
          <w:p w14:paraId="7EADDA9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575.0*</w:t>
            </w:r>
          </w:p>
        </w:tc>
        <w:tc>
          <w:tcPr>
            <w:tcW w:w="422" w:type="pct"/>
            <w:tcBorders>
              <w:top w:val="nil"/>
              <w:left w:val="nil"/>
              <w:bottom w:val="nil"/>
              <w:right w:val="nil"/>
            </w:tcBorders>
            <w:shd w:val="clear" w:color="auto" w:fill="auto"/>
            <w:noWrap/>
            <w:vAlign w:val="bottom"/>
            <w:hideMark/>
          </w:tcPr>
          <w:p w14:paraId="6EA7FFF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37.9*</w:t>
            </w:r>
          </w:p>
        </w:tc>
        <w:tc>
          <w:tcPr>
            <w:tcW w:w="477" w:type="pct"/>
            <w:tcBorders>
              <w:top w:val="nil"/>
              <w:left w:val="nil"/>
              <w:bottom w:val="nil"/>
              <w:right w:val="nil"/>
            </w:tcBorders>
            <w:shd w:val="clear" w:color="auto" w:fill="auto"/>
            <w:noWrap/>
            <w:vAlign w:val="bottom"/>
            <w:hideMark/>
          </w:tcPr>
          <w:p w14:paraId="3E128ACE" w14:textId="353A25E2"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6.8</w:t>
            </w:r>
          </w:p>
        </w:tc>
        <w:tc>
          <w:tcPr>
            <w:tcW w:w="422" w:type="pct"/>
            <w:tcBorders>
              <w:top w:val="nil"/>
              <w:left w:val="nil"/>
              <w:bottom w:val="nil"/>
              <w:right w:val="nil"/>
            </w:tcBorders>
            <w:shd w:val="clear" w:color="auto" w:fill="auto"/>
            <w:noWrap/>
            <w:vAlign w:val="bottom"/>
            <w:hideMark/>
          </w:tcPr>
          <w:p w14:paraId="6863DAF9" w14:textId="12CC0CFF"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2.9</w:t>
            </w:r>
          </w:p>
        </w:tc>
        <w:tc>
          <w:tcPr>
            <w:tcW w:w="146" w:type="pct"/>
            <w:tcBorders>
              <w:top w:val="nil"/>
              <w:left w:val="nil"/>
              <w:bottom w:val="nil"/>
              <w:right w:val="nil"/>
            </w:tcBorders>
            <w:shd w:val="clear" w:color="auto" w:fill="auto"/>
            <w:noWrap/>
            <w:vAlign w:val="bottom"/>
            <w:hideMark/>
          </w:tcPr>
          <w:p w14:paraId="59D47000"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45D99F4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458</w:t>
            </w:r>
          </w:p>
        </w:tc>
        <w:tc>
          <w:tcPr>
            <w:tcW w:w="318" w:type="pct"/>
            <w:tcBorders>
              <w:top w:val="nil"/>
              <w:left w:val="nil"/>
              <w:bottom w:val="nil"/>
              <w:right w:val="nil"/>
            </w:tcBorders>
            <w:shd w:val="clear" w:color="auto" w:fill="auto"/>
            <w:noWrap/>
            <w:vAlign w:val="bottom"/>
            <w:hideMark/>
          </w:tcPr>
          <w:p w14:paraId="48BFE9C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466</w:t>
            </w:r>
          </w:p>
        </w:tc>
        <w:tc>
          <w:tcPr>
            <w:tcW w:w="266" w:type="pct"/>
            <w:tcBorders>
              <w:top w:val="nil"/>
              <w:left w:val="nil"/>
              <w:bottom w:val="nil"/>
              <w:right w:val="nil"/>
            </w:tcBorders>
            <w:shd w:val="clear" w:color="auto" w:fill="auto"/>
            <w:noWrap/>
            <w:vAlign w:val="bottom"/>
            <w:hideMark/>
          </w:tcPr>
          <w:p w14:paraId="0578CE6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-8</w:t>
            </w:r>
          </w:p>
        </w:tc>
        <w:tc>
          <w:tcPr>
            <w:tcW w:w="311" w:type="pct"/>
            <w:tcBorders>
              <w:top w:val="nil"/>
              <w:left w:val="nil"/>
              <w:bottom w:val="nil"/>
              <w:right w:val="nil"/>
            </w:tcBorders>
            <w:shd w:val="clear" w:color="auto" w:fill="auto"/>
            <w:noWrap/>
            <w:vAlign w:val="bottom"/>
            <w:hideMark/>
          </w:tcPr>
          <w:p w14:paraId="06937EC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0.24</w:t>
            </w:r>
          </w:p>
        </w:tc>
        <w:tc>
          <w:tcPr>
            <w:tcW w:w="311" w:type="pct"/>
            <w:tcBorders>
              <w:top w:val="nil"/>
              <w:left w:val="nil"/>
              <w:bottom w:val="nil"/>
              <w:right w:val="nil"/>
            </w:tcBorders>
            <w:shd w:val="clear" w:color="auto" w:fill="auto"/>
            <w:noWrap/>
            <w:vAlign w:val="bottom"/>
            <w:hideMark/>
          </w:tcPr>
          <w:p w14:paraId="6373F3C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42699D63" w14:textId="77777777" w:rsidTr="00A7746E">
        <w:trPr>
          <w:trHeight w:hRule="exact" w:val="260"/>
        </w:trPr>
        <w:tc>
          <w:tcPr>
            <w:tcW w:w="583" w:type="pct"/>
            <w:tcBorders>
              <w:top w:val="nil"/>
              <w:left w:val="nil"/>
              <w:bottom w:val="nil"/>
              <w:right w:val="nil"/>
            </w:tcBorders>
            <w:shd w:val="clear" w:color="auto" w:fill="auto"/>
            <w:noWrap/>
            <w:vAlign w:val="bottom"/>
            <w:hideMark/>
          </w:tcPr>
          <w:p w14:paraId="2FF1DA6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Denmark</w:t>
            </w:r>
          </w:p>
        </w:tc>
        <w:tc>
          <w:tcPr>
            <w:tcW w:w="443" w:type="pct"/>
            <w:tcBorders>
              <w:top w:val="nil"/>
              <w:left w:val="nil"/>
              <w:bottom w:val="nil"/>
              <w:right w:val="nil"/>
            </w:tcBorders>
            <w:shd w:val="clear" w:color="auto" w:fill="auto"/>
            <w:noWrap/>
            <w:vAlign w:val="bottom"/>
            <w:hideMark/>
          </w:tcPr>
          <w:p w14:paraId="6C55051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93.3*</w:t>
            </w:r>
          </w:p>
        </w:tc>
        <w:tc>
          <w:tcPr>
            <w:tcW w:w="477" w:type="pct"/>
            <w:tcBorders>
              <w:top w:val="nil"/>
              <w:left w:val="nil"/>
              <w:bottom w:val="nil"/>
              <w:right w:val="nil"/>
            </w:tcBorders>
            <w:shd w:val="clear" w:color="auto" w:fill="auto"/>
            <w:noWrap/>
            <w:vAlign w:val="bottom"/>
            <w:hideMark/>
          </w:tcPr>
          <w:p w14:paraId="14B276B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117.8*</w:t>
            </w:r>
          </w:p>
        </w:tc>
        <w:tc>
          <w:tcPr>
            <w:tcW w:w="532" w:type="pct"/>
            <w:tcBorders>
              <w:top w:val="nil"/>
              <w:left w:val="nil"/>
              <w:bottom w:val="nil"/>
              <w:right w:val="nil"/>
            </w:tcBorders>
            <w:shd w:val="clear" w:color="auto" w:fill="auto"/>
            <w:noWrap/>
            <w:vAlign w:val="bottom"/>
            <w:hideMark/>
          </w:tcPr>
          <w:p w14:paraId="1D8024A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843.3*</w:t>
            </w:r>
          </w:p>
        </w:tc>
        <w:tc>
          <w:tcPr>
            <w:tcW w:w="422" w:type="pct"/>
            <w:tcBorders>
              <w:top w:val="nil"/>
              <w:left w:val="nil"/>
              <w:bottom w:val="nil"/>
              <w:right w:val="nil"/>
            </w:tcBorders>
            <w:shd w:val="clear" w:color="auto" w:fill="auto"/>
            <w:noWrap/>
            <w:vAlign w:val="bottom"/>
            <w:hideMark/>
          </w:tcPr>
          <w:p w14:paraId="580B68B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15.6*</w:t>
            </w:r>
          </w:p>
        </w:tc>
        <w:tc>
          <w:tcPr>
            <w:tcW w:w="477" w:type="pct"/>
            <w:tcBorders>
              <w:top w:val="nil"/>
              <w:left w:val="nil"/>
              <w:bottom w:val="nil"/>
              <w:right w:val="nil"/>
            </w:tcBorders>
            <w:shd w:val="clear" w:color="auto" w:fill="auto"/>
            <w:noWrap/>
            <w:vAlign w:val="bottom"/>
            <w:hideMark/>
          </w:tcPr>
          <w:p w14:paraId="48BD4850" w14:textId="391B4776"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6.9</w:t>
            </w:r>
          </w:p>
        </w:tc>
        <w:tc>
          <w:tcPr>
            <w:tcW w:w="422" w:type="pct"/>
            <w:tcBorders>
              <w:top w:val="nil"/>
              <w:left w:val="nil"/>
              <w:bottom w:val="nil"/>
              <w:right w:val="nil"/>
            </w:tcBorders>
            <w:shd w:val="clear" w:color="auto" w:fill="auto"/>
            <w:noWrap/>
            <w:vAlign w:val="bottom"/>
            <w:hideMark/>
          </w:tcPr>
          <w:p w14:paraId="208C0D5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40.9*</w:t>
            </w:r>
          </w:p>
        </w:tc>
        <w:tc>
          <w:tcPr>
            <w:tcW w:w="146" w:type="pct"/>
            <w:tcBorders>
              <w:top w:val="nil"/>
              <w:left w:val="nil"/>
              <w:bottom w:val="nil"/>
              <w:right w:val="nil"/>
            </w:tcBorders>
            <w:shd w:val="clear" w:color="auto" w:fill="auto"/>
            <w:noWrap/>
            <w:vAlign w:val="bottom"/>
            <w:hideMark/>
          </w:tcPr>
          <w:p w14:paraId="37E97CA1"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135F102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519</w:t>
            </w:r>
          </w:p>
        </w:tc>
        <w:tc>
          <w:tcPr>
            <w:tcW w:w="318" w:type="pct"/>
            <w:tcBorders>
              <w:top w:val="nil"/>
              <w:left w:val="nil"/>
              <w:bottom w:val="nil"/>
              <w:right w:val="nil"/>
            </w:tcBorders>
            <w:shd w:val="clear" w:color="auto" w:fill="auto"/>
            <w:noWrap/>
            <w:vAlign w:val="bottom"/>
            <w:hideMark/>
          </w:tcPr>
          <w:p w14:paraId="40FB253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502</w:t>
            </w:r>
          </w:p>
        </w:tc>
        <w:tc>
          <w:tcPr>
            <w:tcW w:w="266" w:type="pct"/>
            <w:tcBorders>
              <w:top w:val="nil"/>
              <w:left w:val="nil"/>
              <w:bottom w:val="nil"/>
              <w:right w:val="nil"/>
            </w:tcBorders>
            <w:shd w:val="clear" w:color="auto" w:fill="auto"/>
            <w:noWrap/>
            <w:vAlign w:val="bottom"/>
            <w:hideMark/>
          </w:tcPr>
          <w:p w14:paraId="7DD0B88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16</w:t>
            </w:r>
          </w:p>
        </w:tc>
        <w:tc>
          <w:tcPr>
            <w:tcW w:w="311" w:type="pct"/>
            <w:tcBorders>
              <w:top w:val="nil"/>
              <w:left w:val="nil"/>
              <w:bottom w:val="nil"/>
              <w:right w:val="nil"/>
            </w:tcBorders>
            <w:shd w:val="clear" w:color="auto" w:fill="auto"/>
            <w:noWrap/>
            <w:vAlign w:val="bottom"/>
            <w:hideMark/>
          </w:tcPr>
          <w:p w14:paraId="4B4305C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0.21</w:t>
            </w:r>
          </w:p>
        </w:tc>
        <w:tc>
          <w:tcPr>
            <w:tcW w:w="311" w:type="pct"/>
            <w:tcBorders>
              <w:top w:val="nil"/>
              <w:left w:val="nil"/>
              <w:bottom w:val="nil"/>
              <w:right w:val="nil"/>
            </w:tcBorders>
            <w:shd w:val="clear" w:color="auto" w:fill="auto"/>
            <w:noWrap/>
            <w:vAlign w:val="bottom"/>
            <w:hideMark/>
          </w:tcPr>
          <w:p w14:paraId="65427AB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7500F444" w14:textId="77777777" w:rsidTr="00A7746E">
        <w:trPr>
          <w:trHeight w:hRule="exact" w:val="260"/>
        </w:trPr>
        <w:tc>
          <w:tcPr>
            <w:tcW w:w="583" w:type="pct"/>
            <w:tcBorders>
              <w:top w:val="nil"/>
              <w:left w:val="nil"/>
              <w:bottom w:val="nil"/>
              <w:right w:val="nil"/>
            </w:tcBorders>
            <w:shd w:val="clear" w:color="auto" w:fill="auto"/>
            <w:noWrap/>
            <w:vAlign w:val="bottom"/>
            <w:hideMark/>
          </w:tcPr>
          <w:p w14:paraId="68C7A49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Estonia</w:t>
            </w:r>
          </w:p>
        </w:tc>
        <w:tc>
          <w:tcPr>
            <w:tcW w:w="443" w:type="pct"/>
            <w:tcBorders>
              <w:top w:val="nil"/>
              <w:left w:val="nil"/>
              <w:bottom w:val="nil"/>
              <w:right w:val="nil"/>
            </w:tcBorders>
            <w:shd w:val="clear" w:color="auto" w:fill="auto"/>
            <w:noWrap/>
            <w:vAlign w:val="bottom"/>
            <w:hideMark/>
          </w:tcPr>
          <w:p w14:paraId="4E016B6D" w14:textId="669155E1"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8.7</w:t>
            </w:r>
          </w:p>
        </w:tc>
        <w:tc>
          <w:tcPr>
            <w:tcW w:w="477" w:type="pct"/>
            <w:tcBorders>
              <w:top w:val="nil"/>
              <w:left w:val="nil"/>
              <w:bottom w:val="nil"/>
              <w:right w:val="nil"/>
            </w:tcBorders>
            <w:shd w:val="clear" w:color="auto" w:fill="auto"/>
            <w:noWrap/>
            <w:vAlign w:val="bottom"/>
            <w:hideMark/>
          </w:tcPr>
          <w:p w14:paraId="27830E2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93.0*</w:t>
            </w:r>
          </w:p>
        </w:tc>
        <w:tc>
          <w:tcPr>
            <w:tcW w:w="532" w:type="pct"/>
            <w:tcBorders>
              <w:top w:val="nil"/>
              <w:left w:val="nil"/>
              <w:bottom w:val="nil"/>
              <w:right w:val="nil"/>
            </w:tcBorders>
            <w:shd w:val="clear" w:color="auto" w:fill="auto"/>
            <w:noWrap/>
            <w:vAlign w:val="bottom"/>
            <w:hideMark/>
          </w:tcPr>
          <w:p w14:paraId="69C230E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342.1*</w:t>
            </w:r>
          </w:p>
        </w:tc>
        <w:tc>
          <w:tcPr>
            <w:tcW w:w="422" w:type="pct"/>
            <w:tcBorders>
              <w:top w:val="nil"/>
              <w:left w:val="nil"/>
              <w:bottom w:val="nil"/>
              <w:right w:val="nil"/>
            </w:tcBorders>
            <w:shd w:val="clear" w:color="auto" w:fill="auto"/>
            <w:noWrap/>
            <w:vAlign w:val="bottom"/>
            <w:hideMark/>
          </w:tcPr>
          <w:p w14:paraId="59D9EB3F" w14:textId="709874AC"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6.9</w:t>
            </w:r>
          </w:p>
        </w:tc>
        <w:tc>
          <w:tcPr>
            <w:tcW w:w="477" w:type="pct"/>
            <w:tcBorders>
              <w:top w:val="nil"/>
              <w:left w:val="nil"/>
              <w:bottom w:val="nil"/>
              <w:right w:val="nil"/>
            </w:tcBorders>
            <w:shd w:val="clear" w:color="auto" w:fill="auto"/>
            <w:noWrap/>
            <w:vAlign w:val="bottom"/>
            <w:hideMark/>
          </w:tcPr>
          <w:p w14:paraId="1822C2FB" w14:textId="3A3D5C2B"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c>
          <w:tcPr>
            <w:tcW w:w="422" w:type="pct"/>
            <w:tcBorders>
              <w:top w:val="nil"/>
              <w:left w:val="nil"/>
              <w:bottom w:val="nil"/>
              <w:right w:val="nil"/>
            </w:tcBorders>
            <w:shd w:val="clear" w:color="auto" w:fill="auto"/>
            <w:noWrap/>
            <w:vAlign w:val="bottom"/>
            <w:hideMark/>
          </w:tcPr>
          <w:p w14:paraId="089ECAAA" w14:textId="5F059DE8"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w:t>
            </w:r>
          </w:p>
        </w:tc>
        <w:tc>
          <w:tcPr>
            <w:tcW w:w="146" w:type="pct"/>
            <w:tcBorders>
              <w:top w:val="nil"/>
              <w:left w:val="nil"/>
              <w:bottom w:val="nil"/>
              <w:right w:val="nil"/>
            </w:tcBorders>
            <w:shd w:val="clear" w:color="auto" w:fill="auto"/>
            <w:noWrap/>
            <w:vAlign w:val="bottom"/>
            <w:hideMark/>
          </w:tcPr>
          <w:p w14:paraId="4ED18711"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5737709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534</w:t>
            </w:r>
          </w:p>
        </w:tc>
        <w:tc>
          <w:tcPr>
            <w:tcW w:w="318" w:type="pct"/>
            <w:tcBorders>
              <w:top w:val="nil"/>
              <w:left w:val="nil"/>
              <w:bottom w:val="nil"/>
              <w:right w:val="nil"/>
            </w:tcBorders>
            <w:shd w:val="clear" w:color="auto" w:fill="auto"/>
            <w:noWrap/>
            <w:vAlign w:val="bottom"/>
            <w:hideMark/>
          </w:tcPr>
          <w:p w14:paraId="04E638E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527</w:t>
            </w:r>
          </w:p>
        </w:tc>
        <w:tc>
          <w:tcPr>
            <w:tcW w:w="266" w:type="pct"/>
            <w:tcBorders>
              <w:top w:val="nil"/>
              <w:left w:val="nil"/>
              <w:bottom w:val="nil"/>
              <w:right w:val="nil"/>
            </w:tcBorders>
            <w:shd w:val="clear" w:color="auto" w:fill="auto"/>
            <w:noWrap/>
            <w:vAlign w:val="bottom"/>
            <w:hideMark/>
          </w:tcPr>
          <w:p w14:paraId="0F21C1A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8</w:t>
            </w:r>
          </w:p>
        </w:tc>
        <w:tc>
          <w:tcPr>
            <w:tcW w:w="311" w:type="pct"/>
            <w:tcBorders>
              <w:top w:val="nil"/>
              <w:left w:val="nil"/>
              <w:bottom w:val="nil"/>
              <w:right w:val="nil"/>
            </w:tcBorders>
            <w:shd w:val="clear" w:color="auto" w:fill="auto"/>
            <w:noWrap/>
            <w:vAlign w:val="bottom"/>
            <w:hideMark/>
          </w:tcPr>
          <w:p w14:paraId="1D0FAF7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0.12</w:t>
            </w:r>
          </w:p>
        </w:tc>
        <w:tc>
          <w:tcPr>
            <w:tcW w:w="311" w:type="pct"/>
            <w:tcBorders>
              <w:top w:val="nil"/>
              <w:left w:val="nil"/>
              <w:bottom w:val="nil"/>
              <w:right w:val="nil"/>
            </w:tcBorders>
            <w:shd w:val="clear" w:color="auto" w:fill="auto"/>
            <w:noWrap/>
            <w:vAlign w:val="bottom"/>
            <w:hideMark/>
          </w:tcPr>
          <w:p w14:paraId="7DCB22B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7994CFD5" w14:textId="77777777" w:rsidTr="00A7746E">
        <w:trPr>
          <w:trHeight w:hRule="exact" w:val="260"/>
        </w:trPr>
        <w:tc>
          <w:tcPr>
            <w:tcW w:w="583" w:type="pct"/>
            <w:tcBorders>
              <w:top w:val="nil"/>
              <w:left w:val="nil"/>
              <w:bottom w:val="nil"/>
              <w:right w:val="nil"/>
            </w:tcBorders>
            <w:shd w:val="clear" w:color="auto" w:fill="auto"/>
            <w:noWrap/>
            <w:vAlign w:val="bottom"/>
            <w:hideMark/>
          </w:tcPr>
          <w:p w14:paraId="40A7D0B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Finland</w:t>
            </w:r>
          </w:p>
        </w:tc>
        <w:tc>
          <w:tcPr>
            <w:tcW w:w="443" w:type="pct"/>
            <w:tcBorders>
              <w:top w:val="nil"/>
              <w:left w:val="nil"/>
              <w:bottom w:val="nil"/>
              <w:right w:val="nil"/>
            </w:tcBorders>
            <w:shd w:val="clear" w:color="auto" w:fill="auto"/>
            <w:noWrap/>
            <w:vAlign w:val="bottom"/>
            <w:hideMark/>
          </w:tcPr>
          <w:p w14:paraId="00FEA146" w14:textId="7587C7A3"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6.2</w:t>
            </w:r>
          </w:p>
        </w:tc>
        <w:tc>
          <w:tcPr>
            <w:tcW w:w="477" w:type="pct"/>
            <w:tcBorders>
              <w:top w:val="nil"/>
              <w:left w:val="nil"/>
              <w:bottom w:val="nil"/>
              <w:right w:val="nil"/>
            </w:tcBorders>
            <w:shd w:val="clear" w:color="auto" w:fill="auto"/>
            <w:noWrap/>
            <w:vAlign w:val="bottom"/>
            <w:hideMark/>
          </w:tcPr>
          <w:p w14:paraId="437DB50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244.3*</w:t>
            </w:r>
          </w:p>
        </w:tc>
        <w:tc>
          <w:tcPr>
            <w:tcW w:w="532" w:type="pct"/>
            <w:tcBorders>
              <w:top w:val="nil"/>
              <w:left w:val="nil"/>
              <w:bottom w:val="nil"/>
              <w:right w:val="nil"/>
            </w:tcBorders>
            <w:shd w:val="clear" w:color="auto" w:fill="auto"/>
            <w:noWrap/>
            <w:vAlign w:val="bottom"/>
            <w:hideMark/>
          </w:tcPr>
          <w:p w14:paraId="489682A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578.0*</w:t>
            </w:r>
          </w:p>
        </w:tc>
        <w:tc>
          <w:tcPr>
            <w:tcW w:w="422" w:type="pct"/>
            <w:tcBorders>
              <w:top w:val="nil"/>
              <w:left w:val="nil"/>
              <w:bottom w:val="nil"/>
              <w:right w:val="nil"/>
            </w:tcBorders>
            <w:shd w:val="clear" w:color="auto" w:fill="auto"/>
            <w:noWrap/>
            <w:vAlign w:val="bottom"/>
            <w:hideMark/>
          </w:tcPr>
          <w:p w14:paraId="511FB71B" w14:textId="7502A9CE"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9.2</w:t>
            </w:r>
          </w:p>
        </w:tc>
        <w:tc>
          <w:tcPr>
            <w:tcW w:w="477" w:type="pct"/>
            <w:tcBorders>
              <w:top w:val="nil"/>
              <w:left w:val="nil"/>
              <w:bottom w:val="nil"/>
              <w:right w:val="nil"/>
            </w:tcBorders>
            <w:shd w:val="clear" w:color="auto" w:fill="auto"/>
            <w:noWrap/>
            <w:vAlign w:val="bottom"/>
            <w:hideMark/>
          </w:tcPr>
          <w:p w14:paraId="48C0709B" w14:textId="02392BC4"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3.7</w:t>
            </w:r>
          </w:p>
        </w:tc>
        <w:tc>
          <w:tcPr>
            <w:tcW w:w="422" w:type="pct"/>
            <w:tcBorders>
              <w:top w:val="nil"/>
              <w:left w:val="nil"/>
              <w:bottom w:val="nil"/>
              <w:right w:val="nil"/>
            </w:tcBorders>
            <w:shd w:val="clear" w:color="auto" w:fill="auto"/>
            <w:noWrap/>
            <w:vAlign w:val="bottom"/>
            <w:hideMark/>
          </w:tcPr>
          <w:p w14:paraId="19ACD66F" w14:textId="6650AF4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3.5</w:t>
            </w:r>
          </w:p>
        </w:tc>
        <w:tc>
          <w:tcPr>
            <w:tcW w:w="146" w:type="pct"/>
            <w:tcBorders>
              <w:top w:val="nil"/>
              <w:left w:val="nil"/>
              <w:bottom w:val="nil"/>
              <w:right w:val="nil"/>
            </w:tcBorders>
            <w:shd w:val="clear" w:color="auto" w:fill="auto"/>
            <w:noWrap/>
            <w:vAlign w:val="bottom"/>
            <w:hideMark/>
          </w:tcPr>
          <w:p w14:paraId="16AB17ED"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CC18A0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477</w:t>
            </w:r>
          </w:p>
        </w:tc>
        <w:tc>
          <w:tcPr>
            <w:tcW w:w="318" w:type="pct"/>
            <w:tcBorders>
              <w:top w:val="nil"/>
              <w:left w:val="nil"/>
              <w:bottom w:val="nil"/>
              <w:right w:val="nil"/>
            </w:tcBorders>
            <w:shd w:val="clear" w:color="auto" w:fill="auto"/>
            <w:noWrap/>
            <w:vAlign w:val="bottom"/>
            <w:hideMark/>
          </w:tcPr>
          <w:p w14:paraId="67D931D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466</w:t>
            </w:r>
          </w:p>
        </w:tc>
        <w:tc>
          <w:tcPr>
            <w:tcW w:w="266" w:type="pct"/>
            <w:tcBorders>
              <w:top w:val="nil"/>
              <w:left w:val="nil"/>
              <w:bottom w:val="nil"/>
              <w:right w:val="nil"/>
            </w:tcBorders>
            <w:shd w:val="clear" w:color="auto" w:fill="auto"/>
            <w:noWrap/>
            <w:vAlign w:val="bottom"/>
            <w:hideMark/>
          </w:tcPr>
          <w:p w14:paraId="125901C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10</w:t>
            </w:r>
          </w:p>
        </w:tc>
        <w:tc>
          <w:tcPr>
            <w:tcW w:w="311" w:type="pct"/>
            <w:tcBorders>
              <w:top w:val="nil"/>
              <w:left w:val="nil"/>
              <w:bottom w:val="nil"/>
              <w:right w:val="nil"/>
            </w:tcBorders>
            <w:shd w:val="clear" w:color="auto" w:fill="auto"/>
            <w:noWrap/>
            <w:vAlign w:val="bottom"/>
            <w:hideMark/>
          </w:tcPr>
          <w:p w14:paraId="7BA5395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0.14</w:t>
            </w:r>
          </w:p>
        </w:tc>
        <w:tc>
          <w:tcPr>
            <w:tcW w:w="311" w:type="pct"/>
            <w:tcBorders>
              <w:top w:val="nil"/>
              <w:left w:val="nil"/>
              <w:bottom w:val="nil"/>
              <w:right w:val="nil"/>
            </w:tcBorders>
            <w:shd w:val="clear" w:color="auto" w:fill="auto"/>
            <w:noWrap/>
            <w:vAlign w:val="bottom"/>
            <w:hideMark/>
          </w:tcPr>
          <w:p w14:paraId="0C9635A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03E8699A" w14:textId="77777777" w:rsidTr="00A7746E">
        <w:trPr>
          <w:trHeight w:hRule="exact" w:val="260"/>
        </w:trPr>
        <w:tc>
          <w:tcPr>
            <w:tcW w:w="583" w:type="pct"/>
            <w:tcBorders>
              <w:top w:val="nil"/>
              <w:left w:val="nil"/>
              <w:bottom w:val="nil"/>
              <w:right w:val="nil"/>
            </w:tcBorders>
            <w:shd w:val="clear" w:color="auto" w:fill="auto"/>
            <w:noWrap/>
            <w:vAlign w:val="bottom"/>
            <w:hideMark/>
          </w:tcPr>
          <w:p w14:paraId="5CF616D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France</w:t>
            </w:r>
          </w:p>
        </w:tc>
        <w:tc>
          <w:tcPr>
            <w:tcW w:w="443" w:type="pct"/>
            <w:tcBorders>
              <w:top w:val="nil"/>
              <w:left w:val="nil"/>
              <w:bottom w:val="nil"/>
              <w:right w:val="nil"/>
            </w:tcBorders>
            <w:shd w:val="clear" w:color="auto" w:fill="auto"/>
            <w:noWrap/>
            <w:vAlign w:val="bottom"/>
            <w:hideMark/>
          </w:tcPr>
          <w:p w14:paraId="67D7F91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103.8*</w:t>
            </w:r>
          </w:p>
        </w:tc>
        <w:tc>
          <w:tcPr>
            <w:tcW w:w="477" w:type="pct"/>
            <w:tcBorders>
              <w:top w:val="nil"/>
              <w:left w:val="nil"/>
              <w:bottom w:val="nil"/>
              <w:right w:val="nil"/>
            </w:tcBorders>
            <w:shd w:val="clear" w:color="auto" w:fill="auto"/>
            <w:noWrap/>
            <w:vAlign w:val="bottom"/>
            <w:hideMark/>
          </w:tcPr>
          <w:p w14:paraId="637CF61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481.0*</w:t>
            </w:r>
          </w:p>
        </w:tc>
        <w:tc>
          <w:tcPr>
            <w:tcW w:w="532" w:type="pct"/>
            <w:tcBorders>
              <w:top w:val="nil"/>
              <w:left w:val="nil"/>
              <w:bottom w:val="nil"/>
              <w:right w:val="nil"/>
            </w:tcBorders>
            <w:shd w:val="clear" w:color="auto" w:fill="auto"/>
            <w:noWrap/>
            <w:vAlign w:val="bottom"/>
            <w:hideMark/>
          </w:tcPr>
          <w:p w14:paraId="4BFAF7A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346.1*</w:t>
            </w:r>
          </w:p>
        </w:tc>
        <w:tc>
          <w:tcPr>
            <w:tcW w:w="422" w:type="pct"/>
            <w:tcBorders>
              <w:top w:val="nil"/>
              <w:left w:val="nil"/>
              <w:bottom w:val="nil"/>
              <w:right w:val="nil"/>
            </w:tcBorders>
            <w:shd w:val="clear" w:color="auto" w:fill="auto"/>
            <w:noWrap/>
            <w:vAlign w:val="bottom"/>
            <w:hideMark/>
          </w:tcPr>
          <w:p w14:paraId="75FA925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24.1*</w:t>
            </w:r>
          </w:p>
        </w:tc>
        <w:tc>
          <w:tcPr>
            <w:tcW w:w="477" w:type="pct"/>
            <w:tcBorders>
              <w:top w:val="nil"/>
              <w:left w:val="nil"/>
              <w:bottom w:val="nil"/>
              <w:right w:val="nil"/>
            </w:tcBorders>
            <w:shd w:val="clear" w:color="auto" w:fill="auto"/>
            <w:noWrap/>
            <w:vAlign w:val="bottom"/>
            <w:hideMark/>
          </w:tcPr>
          <w:p w14:paraId="28CCC59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76.3*</w:t>
            </w:r>
          </w:p>
        </w:tc>
        <w:tc>
          <w:tcPr>
            <w:tcW w:w="422" w:type="pct"/>
            <w:tcBorders>
              <w:top w:val="nil"/>
              <w:left w:val="nil"/>
              <w:bottom w:val="nil"/>
              <w:right w:val="nil"/>
            </w:tcBorders>
            <w:shd w:val="clear" w:color="auto" w:fill="auto"/>
            <w:noWrap/>
            <w:vAlign w:val="bottom"/>
            <w:hideMark/>
          </w:tcPr>
          <w:p w14:paraId="52C4C4F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44.4*</w:t>
            </w:r>
          </w:p>
        </w:tc>
        <w:tc>
          <w:tcPr>
            <w:tcW w:w="146" w:type="pct"/>
            <w:tcBorders>
              <w:top w:val="nil"/>
              <w:left w:val="nil"/>
              <w:bottom w:val="nil"/>
              <w:right w:val="nil"/>
            </w:tcBorders>
            <w:shd w:val="clear" w:color="auto" w:fill="auto"/>
            <w:noWrap/>
            <w:vAlign w:val="bottom"/>
            <w:hideMark/>
          </w:tcPr>
          <w:p w14:paraId="61C4F76B"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5C54ACD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495</w:t>
            </w:r>
          </w:p>
        </w:tc>
        <w:tc>
          <w:tcPr>
            <w:tcW w:w="318" w:type="pct"/>
            <w:tcBorders>
              <w:top w:val="nil"/>
              <w:left w:val="nil"/>
              <w:bottom w:val="nil"/>
              <w:right w:val="nil"/>
            </w:tcBorders>
            <w:shd w:val="clear" w:color="auto" w:fill="auto"/>
            <w:noWrap/>
            <w:vAlign w:val="bottom"/>
            <w:hideMark/>
          </w:tcPr>
          <w:p w14:paraId="3777C6A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476</w:t>
            </w:r>
          </w:p>
        </w:tc>
        <w:tc>
          <w:tcPr>
            <w:tcW w:w="266" w:type="pct"/>
            <w:tcBorders>
              <w:top w:val="nil"/>
              <w:left w:val="nil"/>
              <w:bottom w:val="nil"/>
              <w:right w:val="nil"/>
            </w:tcBorders>
            <w:shd w:val="clear" w:color="auto" w:fill="auto"/>
            <w:noWrap/>
            <w:vAlign w:val="bottom"/>
            <w:hideMark/>
          </w:tcPr>
          <w:p w14:paraId="090D4CB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19</w:t>
            </w:r>
          </w:p>
        </w:tc>
        <w:tc>
          <w:tcPr>
            <w:tcW w:w="311" w:type="pct"/>
            <w:tcBorders>
              <w:top w:val="nil"/>
              <w:left w:val="nil"/>
              <w:bottom w:val="nil"/>
              <w:right w:val="nil"/>
            </w:tcBorders>
            <w:shd w:val="clear" w:color="auto" w:fill="auto"/>
            <w:noWrap/>
            <w:vAlign w:val="bottom"/>
            <w:hideMark/>
          </w:tcPr>
          <w:p w14:paraId="5E43C91D" w14:textId="4D18FDB8"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0.5</w:t>
            </w:r>
            <w:r w:rsidR="00606C08">
              <w:rPr>
                <w:rFonts w:eastAsia="Times New Roman" w:cs="Times New Roman"/>
                <w:color w:val="000000"/>
                <w:szCs w:val="20"/>
                <w:lang w:eastAsia="en-US"/>
              </w:rPr>
              <w:t>0</w:t>
            </w:r>
          </w:p>
        </w:tc>
        <w:tc>
          <w:tcPr>
            <w:tcW w:w="311" w:type="pct"/>
            <w:tcBorders>
              <w:top w:val="nil"/>
              <w:left w:val="nil"/>
              <w:bottom w:val="nil"/>
              <w:right w:val="nil"/>
            </w:tcBorders>
            <w:shd w:val="clear" w:color="auto" w:fill="auto"/>
            <w:noWrap/>
            <w:vAlign w:val="bottom"/>
            <w:hideMark/>
          </w:tcPr>
          <w:p w14:paraId="69873AD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3F8CC69D" w14:textId="77777777" w:rsidTr="00A7746E">
        <w:trPr>
          <w:trHeight w:hRule="exact" w:val="260"/>
        </w:trPr>
        <w:tc>
          <w:tcPr>
            <w:tcW w:w="583" w:type="pct"/>
            <w:tcBorders>
              <w:top w:val="nil"/>
              <w:left w:val="nil"/>
              <w:bottom w:val="nil"/>
              <w:right w:val="nil"/>
            </w:tcBorders>
            <w:shd w:val="clear" w:color="auto" w:fill="auto"/>
            <w:noWrap/>
            <w:vAlign w:val="bottom"/>
            <w:hideMark/>
          </w:tcPr>
          <w:p w14:paraId="0627EE3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Germany</w:t>
            </w:r>
          </w:p>
        </w:tc>
        <w:tc>
          <w:tcPr>
            <w:tcW w:w="443" w:type="pct"/>
            <w:tcBorders>
              <w:top w:val="nil"/>
              <w:left w:val="nil"/>
              <w:bottom w:val="nil"/>
              <w:right w:val="nil"/>
            </w:tcBorders>
            <w:shd w:val="clear" w:color="auto" w:fill="auto"/>
            <w:noWrap/>
            <w:vAlign w:val="bottom"/>
            <w:hideMark/>
          </w:tcPr>
          <w:p w14:paraId="44EAB9C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63.9*</w:t>
            </w:r>
          </w:p>
        </w:tc>
        <w:tc>
          <w:tcPr>
            <w:tcW w:w="477" w:type="pct"/>
            <w:tcBorders>
              <w:top w:val="nil"/>
              <w:left w:val="nil"/>
              <w:bottom w:val="nil"/>
              <w:right w:val="nil"/>
            </w:tcBorders>
            <w:shd w:val="clear" w:color="auto" w:fill="auto"/>
            <w:noWrap/>
            <w:vAlign w:val="bottom"/>
            <w:hideMark/>
          </w:tcPr>
          <w:p w14:paraId="7BE6D70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160.4*</w:t>
            </w:r>
          </w:p>
        </w:tc>
        <w:tc>
          <w:tcPr>
            <w:tcW w:w="532" w:type="pct"/>
            <w:tcBorders>
              <w:top w:val="nil"/>
              <w:left w:val="nil"/>
              <w:bottom w:val="nil"/>
              <w:right w:val="nil"/>
            </w:tcBorders>
            <w:shd w:val="clear" w:color="auto" w:fill="auto"/>
            <w:noWrap/>
            <w:vAlign w:val="bottom"/>
            <w:hideMark/>
          </w:tcPr>
          <w:p w14:paraId="61D4BE9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401.8*</w:t>
            </w:r>
          </w:p>
        </w:tc>
        <w:tc>
          <w:tcPr>
            <w:tcW w:w="422" w:type="pct"/>
            <w:tcBorders>
              <w:top w:val="nil"/>
              <w:left w:val="nil"/>
              <w:bottom w:val="nil"/>
              <w:right w:val="nil"/>
            </w:tcBorders>
            <w:shd w:val="clear" w:color="auto" w:fill="auto"/>
            <w:noWrap/>
            <w:vAlign w:val="bottom"/>
            <w:hideMark/>
          </w:tcPr>
          <w:p w14:paraId="399FF7B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246.8*</w:t>
            </w:r>
          </w:p>
        </w:tc>
        <w:tc>
          <w:tcPr>
            <w:tcW w:w="477" w:type="pct"/>
            <w:tcBorders>
              <w:top w:val="nil"/>
              <w:left w:val="nil"/>
              <w:bottom w:val="nil"/>
              <w:right w:val="nil"/>
            </w:tcBorders>
            <w:shd w:val="clear" w:color="auto" w:fill="auto"/>
            <w:noWrap/>
            <w:vAlign w:val="bottom"/>
            <w:hideMark/>
          </w:tcPr>
          <w:p w14:paraId="48EF6ABE" w14:textId="40613606"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0.1</w:t>
            </w:r>
          </w:p>
        </w:tc>
        <w:tc>
          <w:tcPr>
            <w:tcW w:w="422" w:type="pct"/>
            <w:tcBorders>
              <w:top w:val="nil"/>
              <w:left w:val="nil"/>
              <w:bottom w:val="nil"/>
              <w:right w:val="nil"/>
            </w:tcBorders>
            <w:shd w:val="clear" w:color="auto" w:fill="auto"/>
            <w:noWrap/>
            <w:vAlign w:val="bottom"/>
            <w:hideMark/>
          </w:tcPr>
          <w:p w14:paraId="23DEE28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13.9*</w:t>
            </w:r>
          </w:p>
        </w:tc>
        <w:tc>
          <w:tcPr>
            <w:tcW w:w="146" w:type="pct"/>
            <w:tcBorders>
              <w:top w:val="nil"/>
              <w:left w:val="nil"/>
              <w:bottom w:val="nil"/>
              <w:right w:val="nil"/>
            </w:tcBorders>
            <w:shd w:val="clear" w:color="auto" w:fill="auto"/>
            <w:noWrap/>
            <w:vAlign w:val="bottom"/>
            <w:hideMark/>
          </w:tcPr>
          <w:p w14:paraId="38A41C6C"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0AE31F7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508</w:t>
            </w:r>
          </w:p>
        </w:tc>
        <w:tc>
          <w:tcPr>
            <w:tcW w:w="318" w:type="pct"/>
            <w:tcBorders>
              <w:top w:val="nil"/>
              <w:left w:val="nil"/>
              <w:bottom w:val="nil"/>
              <w:right w:val="nil"/>
            </w:tcBorders>
            <w:shd w:val="clear" w:color="auto" w:fill="auto"/>
            <w:noWrap/>
            <w:vAlign w:val="bottom"/>
            <w:hideMark/>
          </w:tcPr>
          <w:p w14:paraId="463C10D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490</w:t>
            </w:r>
          </w:p>
        </w:tc>
        <w:tc>
          <w:tcPr>
            <w:tcW w:w="266" w:type="pct"/>
            <w:tcBorders>
              <w:top w:val="nil"/>
              <w:left w:val="nil"/>
              <w:bottom w:val="nil"/>
              <w:right w:val="nil"/>
            </w:tcBorders>
            <w:shd w:val="clear" w:color="auto" w:fill="auto"/>
            <w:noWrap/>
            <w:vAlign w:val="bottom"/>
            <w:hideMark/>
          </w:tcPr>
          <w:p w14:paraId="095E1F4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18</w:t>
            </w:r>
          </w:p>
        </w:tc>
        <w:tc>
          <w:tcPr>
            <w:tcW w:w="311" w:type="pct"/>
            <w:tcBorders>
              <w:top w:val="nil"/>
              <w:left w:val="nil"/>
              <w:bottom w:val="nil"/>
              <w:right w:val="nil"/>
            </w:tcBorders>
            <w:shd w:val="clear" w:color="auto" w:fill="auto"/>
            <w:noWrap/>
            <w:vAlign w:val="bottom"/>
            <w:hideMark/>
          </w:tcPr>
          <w:p w14:paraId="7AE2E29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0.38</w:t>
            </w:r>
          </w:p>
        </w:tc>
        <w:tc>
          <w:tcPr>
            <w:tcW w:w="311" w:type="pct"/>
            <w:tcBorders>
              <w:top w:val="nil"/>
              <w:left w:val="nil"/>
              <w:bottom w:val="nil"/>
              <w:right w:val="nil"/>
            </w:tcBorders>
            <w:shd w:val="clear" w:color="auto" w:fill="auto"/>
            <w:noWrap/>
            <w:vAlign w:val="bottom"/>
            <w:hideMark/>
          </w:tcPr>
          <w:p w14:paraId="6D1AFDF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4A0FBC59" w14:textId="77777777" w:rsidTr="00A7746E">
        <w:trPr>
          <w:trHeight w:hRule="exact" w:val="260"/>
        </w:trPr>
        <w:tc>
          <w:tcPr>
            <w:tcW w:w="583" w:type="pct"/>
            <w:tcBorders>
              <w:top w:val="nil"/>
              <w:left w:val="nil"/>
              <w:bottom w:val="nil"/>
              <w:right w:val="nil"/>
            </w:tcBorders>
            <w:shd w:val="clear" w:color="auto" w:fill="auto"/>
            <w:noWrap/>
            <w:vAlign w:val="bottom"/>
            <w:hideMark/>
          </w:tcPr>
          <w:p w14:paraId="16AC5A9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Greece</w:t>
            </w:r>
          </w:p>
        </w:tc>
        <w:tc>
          <w:tcPr>
            <w:tcW w:w="443" w:type="pct"/>
            <w:tcBorders>
              <w:top w:val="nil"/>
              <w:left w:val="nil"/>
              <w:bottom w:val="nil"/>
              <w:right w:val="nil"/>
            </w:tcBorders>
            <w:shd w:val="clear" w:color="auto" w:fill="auto"/>
            <w:noWrap/>
            <w:vAlign w:val="bottom"/>
            <w:hideMark/>
          </w:tcPr>
          <w:p w14:paraId="6D1B24D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21.2*</w:t>
            </w:r>
          </w:p>
        </w:tc>
        <w:tc>
          <w:tcPr>
            <w:tcW w:w="477" w:type="pct"/>
            <w:tcBorders>
              <w:top w:val="nil"/>
              <w:left w:val="nil"/>
              <w:bottom w:val="nil"/>
              <w:right w:val="nil"/>
            </w:tcBorders>
            <w:shd w:val="clear" w:color="auto" w:fill="auto"/>
            <w:noWrap/>
            <w:vAlign w:val="bottom"/>
            <w:hideMark/>
          </w:tcPr>
          <w:p w14:paraId="456261B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70.9*</w:t>
            </w:r>
          </w:p>
        </w:tc>
        <w:tc>
          <w:tcPr>
            <w:tcW w:w="532" w:type="pct"/>
            <w:tcBorders>
              <w:top w:val="nil"/>
              <w:left w:val="nil"/>
              <w:bottom w:val="nil"/>
              <w:right w:val="nil"/>
            </w:tcBorders>
            <w:shd w:val="clear" w:color="auto" w:fill="auto"/>
            <w:noWrap/>
            <w:vAlign w:val="bottom"/>
            <w:hideMark/>
          </w:tcPr>
          <w:p w14:paraId="6A4AA5A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603.3*</w:t>
            </w:r>
          </w:p>
        </w:tc>
        <w:tc>
          <w:tcPr>
            <w:tcW w:w="422" w:type="pct"/>
            <w:tcBorders>
              <w:top w:val="nil"/>
              <w:left w:val="nil"/>
              <w:bottom w:val="nil"/>
              <w:right w:val="nil"/>
            </w:tcBorders>
            <w:shd w:val="clear" w:color="auto" w:fill="auto"/>
            <w:noWrap/>
            <w:vAlign w:val="bottom"/>
            <w:hideMark/>
          </w:tcPr>
          <w:p w14:paraId="4CC2F10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5.6*</w:t>
            </w:r>
          </w:p>
        </w:tc>
        <w:tc>
          <w:tcPr>
            <w:tcW w:w="477" w:type="pct"/>
            <w:tcBorders>
              <w:top w:val="nil"/>
              <w:left w:val="nil"/>
              <w:bottom w:val="nil"/>
              <w:right w:val="nil"/>
            </w:tcBorders>
            <w:shd w:val="clear" w:color="auto" w:fill="auto"/>
            <w:noWrap/>
            <w:vAlign w:val="bottom"/>
            <w:hideMark/>
          </w:tcPr>
          <w:p w14:paraId="6DA4A9A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63.1*</w:t>
            </w:r>
          </w:p>
        </w:tc>
        <w:tc>
          <w:tcPr>
            <w:tcW w:w="422" w:type="pct"/>
            <w:tcBorders>
              <w:top w:val="nil"/>
              <w:left w:val="nil"/>
              <w:bottom w:val="nil"/>
              <w:right w:val="nil"/>
            </w:tcBorders>
            <w:shd w:val="clear" w:color="auto" w:fill="auto"/>
            <w:noWrap/>
            <w:vAlign w:val="bottom"/>
            <w:hideMark/>
          </w:tcPr>
          <w:p w14:paraId="610E246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30.8*</w:t>
            </w:r>
          </w:p>
        </w:tc>
        <w:tc>
          <w:tcPr>
            <w:tcW w:w="146" w:type="pct"/>
            <w:tcBorders>
              <w:top w:val="nil"/>
              <w:left w:val="nil"/>
              <w:bottom w:val="nil"/>
              <w:right w:val="nil"/>
            </w:tcBorders>
            <w:shd w:val="clear" w:color="auto" w:fill="auto"/>
            <w:noWrap/>
            <w:vAlign w:val="bottom"/>
            <w:hideMark/>
          </w:tcPr>
          <w:p w14:paraId="7697FD4D"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FDD6A6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425</w:t>
            </w:r>
          </w:p>
        </w:tc>
        <w:tc>
          <w:tcPr>
            <w:tcW w:w="318" w:type="pct"/>
            <w:tcBorders>
              <w:top w:val="nil"/>
              <w:left w:val="nil"/>
              <w:bottom w:val="nil"/>
              <w:right w:val="nil"/>
            </w:tcBorders>
            <w:shd w:val="clear" w:color="auto" w:fill="auto"/>
            <w:noWrap/>
            <w:vAlign w:val="bottom"/>
            <w:hideMark/>
          </w:tcPr>
          <w:p w14:paraId="2C48064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398</w:t>
            </w:r>
          </w:p>
        </w:tc>
        <w:tc>
          <w:tcPr>
            <w:tcW w:w="266" w:type="pct"/>
            <w:tcBorders>
              <w:top w:val="nil"/>
              <w:left w:val="nil"/>
              <w:bottom w:val="nil"/>
              <w:right w:val="nil"/>
            </w:tcBorders>
            <w:shd w:val="clear" w:color="auto" w:fill="auto"/>
            <w:noWrap/>
            <w:vAlign w:val="bottom"/>
            <w:hideMark/>
          </w:tcPr>
          <w:p w14:paraId="62268EB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26</w:t>
            </w:r>
          </w:p>
        </w:tc>
        <w:tc>
          <w:tcPr>
            <w:tcW w:w="311" w:type="pct"/>
            <w:tcBorders>
              <w:top w:val="nil"/>
              <w:left w:val="nil"/>
              <w:bottom w:val="nil"/>
              <w:right w:val="nil"/>
            </w:tcBorders>
            <w:shd w:val="clear" w:color="auto" w:fill="auto"/>
            <w:noWrap/>
            <w:vAlign w:val="bottom"/>
            <w:hideMark/>
          </w:tcPr>
          <w:p w14:paraId="7C3ECF89" w14:textId="52CA54A2"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w:t>
            </w:r>
            <w:r w:rsidR="00606C08">
              <w:rPr>
                <w:rFonts w:eastAsia="Times New Roman" w:cs="Times New Roman"/>
                <w:color w:val="000000"/>
                <w:szCs w:val="20"/>
                <w:lang w:eastAsia="en-US"/>
              </w:rPr>
              <w:t>0</w:t>
            </w:r>
          </w:p>
        </w:tc>
        <w:tc>
          <w:tcPr>
            <w:tcW w:w="311" w:type="pct"/>
            <w:tcBorders>
              <w:top w:val="nil"/>
              <w:left w:val="nil"/>
              <w:bottom w:val="nil"/>
              <w:right w:val="nil"/>
            </w:tcBorders>
            <w:shd w:val="clear" w:color="auto" w:fill="auto"/>
            <w:noWrap/>
            <w:vAlign w:val="bottom"/>
            <w:hideMark/>
          </w:tcPr>
          <w:p w14:paraId="10ACA3A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3C11168C" w14:textId="77777777" w:rsidTr="00A7746E">
        <w:trPr>
          <w:trHeight w:hRule="exact" w:val="260"/>
        </w:trPr>
        <w:tc>
          <w:tcPr>
            <w:tcW w:w="583" w:type="pct"/>
            <w:tcBorders>
              <w:top w:val="nil"/>
              <w:left w:val="nil"/>
              <w:bottom w:val="nil"/>
              <w:right w:val="nil"/>
            </w:tcBorders>
            <w:shd w:val="clear" w:color="auto" w:fill="auto"/>
            <w:noWrap/>
            <w:vAlign w:val="bottom"/>
            <w:hideMark/>
          </w:tcPr>
          <w:p w14:paraId="58B98B6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Hungary</w:t>
            </w:r>
          </w:p>
        </w:tc>
        <w:tc>
          <w:tcPr>
            <w:tcW w:w="443" w:type="pct"/>
            <w:tcBorders>
              <w:top w:val="nil"/>
              <w:left w:val="nil"/>
              <w:bottom w:val="nil"/>
              <w:right w:val="nil"/>
            </w:tcBorders>
            <w:shd w:val="clear" w:color="auto" w:fill="auto"/>
            <w:noWrap/>
            <w:vAlign w:val="bottom"/>
            <w:hideMark/>
          </w:tcPr>
          <w:p w14:paraId="6124FB6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52.7*</w:t>
            </w:r>
          </w:p>
        </w:tc>
        <w:tc>
          <w:tcPr>
            <w:tcW w:w="477" w:type="pct"/>
            <w:tcBorders>
              <w:top w:val="nil"/>
              <w:left w:val="nil"/>
              <w:bottom w:val="nil"/>
              <w:right w:val="nil"/>
            </w:tcBorders>
            <w:shd w:val="clear" w:color="auto" w:fill="auto"/>
            <w:noWrap/>
            <w:vAlign w:val="bottom"/>
            <w:hideMark/>
          </w:tcPr>
          <w:p w14:paraId="62CD7F3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179.1*</w:t>
            </w:r>
          </w:p>
        </w:tc>
        <w:tc>
          <w:tcPr>
            <w:tcW w:w="532" w:type="pct"/>
            <w:tcBorders>
              <w:top w:val="nil"/>
              <w:left w:val="nil"/>
              <w:bottom w:val="nil"/>
              <w:right w:val="nil"/>
            </w:tcBorders>
            <w:shd w:val="clear" w:color="auto" w:fill="auto"/>
            <w:noWrap/>
            <w:vAlign w:val="bottom"/>
            <w:hideMark/>
          </w:tcPr>
          <w:p w14:paraId="0096A1A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1175.2*</w:t>
            </w:r>
          </w:p>
        </w:tc>
        <w:tc>
          <w:tcPr>
            <w:tcW w:w="422" w:type="pct"/>
            <w:tcBorders>
              <w:top w:val="nil"/>
              <w:left w:val="nil"/>
              <w:bottom w:val="nil"/>
              <w:right w:val="nil"/>
            </w:tcBorders>
            <w:shd w:val="clear" w:color="auto" w:fill="auto"/>
            <w:noWrap/>
            <w:vAlign w:val="bottom"/>
            <w:hideMark/>
          </w:tcPr>
          <w:p w14:paraId="2DC32A8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21.3*</w:t>
            </w:r>
          </w:p>
        </w:tc>
        <w:tc>
          <w:tcPr>
            <w:tcW w:w="477" w:type="pct"/>
            <w:tcBorders>
              <w:top w:val="nil"/>
              <w:left w:val="nil"/>
              <w:bottom w:val="nil"/>
              <w:right w:val="nil"/>
            </w:tcBorders>
            <w:shd w:val="clear" w:color="auto" w:fill="auto"/>
            <w:noWrap/>
            <w:vAlign w:val="bottom"/>
            <w:hideMark/>
          </w:tcPr>
          <w:p w14:paraId="334347C0" w14:textId="6C625EFE"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w:t>
            </w:r>
          </w:p>
        </w:tc>
        <w:tc>
          <w:tcPr>
            <w:tcW w:w="422" w:type="pct"/>
            <w:tcBorders>
              <w:top w:val="nil"/>
              <w:left w:val="nil"/>
              <w:bottom w:val="nil"/>
              <w:right w:val="nil"/>
            </w:tcBorders>
            <w:shd w:val="clear" w:color="auto" w:fill="auto"/>
            <w:noWrap/>
            <w:vAlign w:val="bottom"/>
            <w:hideMark/>
          </w:tcPr>
          <w:p w14:paraId="37245366" w14:textId="14E315CF"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w:t>
            </w:r>
          </w:p>
        </w:tc>
        <w:tc>
          <w:tcPr>
            <w:tcW w:w="146" w:type="pct"/>
            <w:tcBorders>
              <w:top w:val="nil"/>
              <w:left w:val="nil"/>
              <w:bottom w:val="nil"/>
              <w:right w:val="nil"/>
            </w:tcBorders>
            <w:shd w:val="clear" w:color="auto" w:fill="auto"/>
            <w:noWrap/>
            <w:vAlign w:val="bottom"/>
            <w:hideMark/>
          </w:tcPr>
          <w:p w14:paraId="07A04C8F"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BA5B35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455</w:t>
            </w:r>
          </w:p>
        </w:tc>
        <w:tc>
          <w:tcPr>
            <w:tcW w:w="318" w:type="pct"/>
            <w:tcBorders>
              <w:top w:val="nil"/>
              <w:left w:val="nil"/>
              <w:bottom w:val="nil"/>
              <w:right w:val="nil"/>
            </w:tcBorders>
            <w:shd w:val="clear" w:color="auto" w:fill="auto"/>
            <w:noWrap/>
            <w:vAlign w:val="bottom"/>
            <w:hideMark/>
          </w:tcPr>
          <w:p w14:paraId="0EDCC1B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451</w:t>
            </w:r>
          </w:p>
        </w:tc>
        <w:tc>
          <w:tcPr>
            <w:tcW w:w="266" w:type="pct"/>
            <w:tcBorders>
              <w:top w:val="nil"/>
              <w:left w:val="nil"/>
              <w:bottom w:val="nil"/>
              <w:right w:val="nil"/>
            </w:tcBorders>
            <w:shd w:val="clear" w:color="auto" w:fill="auto"/>
            <w:noWrap/>
            <w:vAlign w:val="bottom"/>
            <w:hideMark/>
          </w:tcPr>
          <w:p w14:paraId="4600E93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w:t>
            </w:r>
          </w:p>
        </w:tc>
        <w:tc>
          <w:tcPr>
            <w:tcW w:w="311" w:type="pct"/>
            <w:tcBorders>
              <w:top w:val="nil"/>
              <w:left w:val="nil"/>
              <w:bottom w:val="nil"/>
              <w:right w:val="nil"/>
            </w:tcBorders>
            <w:shd w:val="clear" w:color="auto" w:fill="auto"/>
            <w:noWrap/>
            <w:vAlign w:val="bottom"/>
            <w:hideMark/>
          </w:tcPr>
          <w:p w14:paraId="2BFFCB5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0.32</w:t>
            </w:r>
          </w:p>
        </w:tc>
        <w:tc>
          <w:tcPr>
            <w:tcW w:w="311" w:type="pct"/>
            <w:tcBorders>
              <w:top w:val="nil"/>
              <w:left w:val="nil"/>
              <w:bottom w:val="nil"/>
              <w:right w:val="nil"/>
            </w:tcBorders>
            <w:shd w:val="clear" w:color="auto" w:fill="auto"/>
            <w:noWrap/>
            <w:vAlign w:val="bottom"/>
            <w:hideMark/>
          </w:tcPr>
          <w:p w14:paraId="0F293CE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72DC8334" w14:textId="77777777" w:rsidTr="00A7746E">
        <w:trPr>
          <w:trHeight w:hRule="exact" w:val="260"/>
        </w:trPr>
        <w:tc>
          <w:tcPr>
            <w:tcW w:w="583" w:type="pct"/>
            <w:tcBorders>
              <w:top w:val="nil"/>
              <w:left w:val="nil"/>
              <w:bottom w:val="nil"/>
              <w:right w:val="nil"/>
            </w:tcBorders>
            <w:shd w:val="clear" w:color="auto" w:fill="auto"/>
            <w:noWrap/>
            <w:vAlign w:val="bottom"/>
            <w:hideMark/>
          </w:tcPr>
          <w:p w14:paraId="769AC30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Iceland</w:t>
            </w:r>
          </w:p>
        </w:tc>
        <w:tc>
          <w:tcPr>
            <w:tcW w:w="443" w:type="pct"/>
            <w:tcBorders>
              <w:top w:val="nil"/>
              <w:left w:val="nil"/>
              <w:bottom w:val="nil"/>
              <w:right w:val="nil"/>
            </w:tcBorders>
            <w:shd w:val="clear" w:color="auto" w:fill="auto"/>
            <w:noWrap/>
            <w:vAlign w:val="bottom"/>
            <w:hideMark/>
          </w:tcPr>
          <w:p w14:paraId="2A3929BB" w14:textId="66C87073"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0.5</w:t>
            </w:r>
          </w:p>
        </w:tc>
        <w:tc>
          <w:tcPr>
            <w:tcW w:w="477" w:type="pct"/>
            <w:tcBorders>
              <w:top w:val="nil"/>
              <w:left w:val="nil"/>
              <w:bottom w:val="nil"/>
              <w:right w:val="nil"/>
            </w:tcBorders>
            <w:shd w:val="clear" w:color="auto" w:fill="auto"/>
            <w:noWrap/>
            <w:vAlign w:val="bottom"/>
            <w:hideMark/>
          </w:tcPr>
          <w:p w14:paraId="6E02AF5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532" w:type="pct"/>
            <w:tcBorders>
              <w:top w:val="nil"/>
              <w:left w:val="nil"/>
              <w:bottom w:val="nil"/>
              <w:right w:val="nil"/>
            </w:tcBorders>
            <w:shd w:val="clear" w:color="auto" w:fill="auto"/>
            <w:noWrap/>
            <w:vAlign w:val="bottom"/>
            <w:hideMark/>
          </w:tcPr>
          <w:p w14:paraId="780D969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202.7*</w:t>
            </w:r>
          </w:p>
        </w:tc>
        <w:tc>
          <w:tcPr>
            <w:tcW w:w="422" w:type="pct"/>
            <w:tcBorders>
              <w:top w:val="nil"/>
              <w:left w:val="nil"/>
              <w:bottom w:val="nil"/>
              <w:right w:val="nil"/>
            </w:tcBorders>
            <w:shd w:val="clear" w:color="auto" w:fill="auto"/>
            <w:noWrap/>
            <w:vAlign w:val="bottom"/>
            <w:hideMark/>
          </w:tcPr>
          <w:p w14:paraId="3C56ED9B" w14:textId="328EEC3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w:t>
            </w:r>
          </w:p>
        </w:tc>
        <w:tc>
          <w:tcPr>
            <w:tcW w:w="477" w:type="pct"/>
            <w:tcBorders>
              <w:top w:val="nil"/>
              <w:left w:val="nil"/>
              <w:bottom w:val="nil"/>
              <w:right w:val="nil"/>
            </w:tcBorders>
            <w:shd w:val="clear" w:color="auto" w:fill="auto"/>
            <w:noWrap/>
            <w:vAlign w:val="bottom"/>
            <w:hideMark/>
          </w:tcPr>
          <w:p w14:paraId="6DE6298C" w14:textId="30086D78"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0.7</w:t>
            </w:r>
          </w:p>
        </w:tc>
        <w:tc>
          <w:tcPr>
            <w:tcW w:w="422" w:type="pct"/>
            <w:tcBorders>
              <w:top w:val="nil"/>
              <w:left w:val="nil"/>
              <w:bottom w:val="nil"/>
              <w:right w:val="nil"/>
            </w:tcBorders>
            <w:shd w:val="clear" w:color="auto" w:fill="auto"/>
            <w:noWrap/>
            <w:vAlign w:val="bottom"/>
            <w:hideMark/>
          </w:tcPr>
          <w:p w14:paraId="31D4E2AF" w14:textId="4E5C619F"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w:t>
            </w:r>
          </w:p>
        </w:tc>
        <w:tc>
          <w:tcPr>
            <w:tcW w:w="146" w:type="pct"/>
            <w:tcBorders>
              <w:top w:val="nil"/>
              <w:left w:val="nil"/>
              <w:bottom w:val="nil"/>
              <w:right w:val="nil"/>
            </w:tcBorders>
            <w:shd w:val="clear" w:color="auto" w:fill="auto"/>
            <w:noWrap/>
            <w:vAlign w:val="bottom"/>
            <w:hideMark/>
          </w:tcPr>
          <w:p w14:paraId="4F09331B"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EFA835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469</w:t>
            </w:r>
          </w:p>
        </w:tc>
        <w:tc>
          <w:tcPr>
            <w:tcW w:w="318" w:type="pct"/>
            <w:tcBorders>
              <w:top w:val="nil"/>
              <w:left w:val="nil"/>
              <w:bottom w:val="nil"/>
              <w:right w:val="nil"/>
            </w:tcBorders>
            <w:shd w:val="clear" w:color="auto" w:fill="auto"/>
            <w:noWrap/>
            <w:vAlign w:val="bottom"/>
            <w:hideMark/>
          </w:tcPr>
          <w:p w14:paraId="5B8DE6C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495</w:t>
            </w:r>
          </w:p>
        </w:tc>
        <w:tc>
          <w:tcPr>
            <w:tcW w:w="266" w:type="pct"/>
            <w:tcBorders>
              <w:top w:val="nil"/>
              <w:left w:val="nil"/>
              <w:bottom w:val="nil"/>
              <w:right w:val="nil"/>
            </w:tcBorders>
            <w:shd w:val="clear" w:color="auto" w:fill="auto"/>
            <w:noWrap/>
            <w:vAlign w:val="bottom"/>
            <w:hideMark/>
          </w:tcPr>
          <w:p w14:paraId="6DDBBE1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-26</w:t>
            </w:r>
          </w:p>
        </w:tc>
        <w:tc>
          <w:tcPr>
            <w:tcW w:w="311" w:type="pct"/>
            <w:tcBorders>
              <w:top w:val="nil"/>
              <w:left w:val="nil"/>
              <w:bottom w:val="nil"/>
              <w:right w:val="nil"/>
            </w:tcBorders>
            <w:shd w:val="clear" w:color="auto" w:fill="auto"/>
            <w:noWrap/>
            <w:vAlign w:val="bottom"/>
            <w:hideMark/>
          </w:tcPr>
          <w:p w14:paraId="2217F84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0.07</w:t>
            </w:r>
          </w:p>
        </w:tc>
        <w:tc>
          <w:tcPr>
            <w:tcW w:w="311" w:type="pct"/>
            <w:tcBorders>
              <w:top w:val="nil"/>
              <w:left w:val="nil"/>
              <w:bottom w:val="nil"/>
              <w:right w:val="nil"/>
            </w:tcBorders>
            <w:shd w:val="clear" w:color="auto" w:fill="auto"/>
            <w:noWrap/>
            <w:vAlign w:val="bottom"/>
            <w:hideMark/>
          </w:tcPr>
          <w:p w14:paraId="0C9CB51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2D807392" w14:textId="77777777" w:rsidTr="00A7746E">
        <w:trPr>
          <w:trHeight w:hRule="exact" w:val="260"/>
        </w:trPr>
        <w:tc>
          <w:tcPr>
            <w:tcW w:w="583" w:type="pct"/>
            <w:tcBorders>
              <w:top w:val="nil"/>
              <w:left w:val="nil"/>
              <w:bottom w:val="nil"/>
              <w:right w:val="nil"/>
            </w:tcBorders>
            <w:shd w:val="clear" w:color="auto" w:fill="auto"/>
            <w:noWrap/>
            <w:vAlign w:val="bottom"/>
            <w:hideMark/>
          </w:tcPr>
          <w:p w14:paraId="10A25D2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Ireland</w:t>
            </w:r>
          </w:p>
        </w:tc>
        <w:tc>
          <w:tcPr>
            <w:tcW w:w="443" w:type="pct"/>
            <w:tcBorders>
              <w:top w:val="nil"/>
              <w:left w:val="nil"/>
              <w:bottom w:val="nil"/>
              <w:right w:val="nil"/>
            </w:tcBorders>
            <w:shd w:val="clear" w:color="auto" w:fill="auto"/>
            <w:noWrap/>
            <w:vAlign w:val="bottom"/>
            <w:hideMark/>
          </w:tcPr>
          <w:p w14:paraId="3FDC4D0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41.6*</w:t>
            </w:r>
          </w:p>
        </w:tc>
        <w:tc>
          <w:tcPr>
            <w:tcW w:w="477" w:type="pct"/>
            <w:tcBorders>
              <w:top w:val="nil"/>
              <w:left w:val="nil"/>
              <w:bottom w:val="nil"/>
              <w:right w:val="nil"/>
            </w:tcBorders>
            <w:shd w:val="clear" w:color="auto" w:fill="auto"/>
            <w:noWrap/>
            <w:vAlign w:val="bottom"/>
            <w:hideMark/>
          </w:tcPr>
          <w:p w14:paraId="0182DCC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26.3*</w:t>
            </w:r>
          </w:p>
        </w:tc>
        <w:tc>
          <w:tcPr>
            <w:tcW w:w="532" w:type="pct"/>
            <w:tcBorders>
              <w:top w:val="nil"/>
              <w:left w:val="nil"/>
              <w:bottom w:val="nil"/>
              <w:right w:val="nil"/>
            </w:tcBorders>
            <w:shd w:val="clear" w:color="auto" w:fill="auto"/>
            <w:noWrap/>
            <w:vAlign w:val="bottom"/>
            <w:hideMark/>
          </w:tcPr>
          <w:p w14:paraId="145DA29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467.0***</w:t>
            </w:r>
          </w:p>
        </w:tc>
        <w:tc>
          <w:tcPr>
            <w:tcW w:w="422" w:type="pct"/>
            <w:tcBorders>
              <w:top w:val="nil"/>
              <w:left w:val="nil"/>
              <w:bottom w:val="nil"/>
              <w:right w:val="nil"/>
            </w:tcBorders>
            <w:shd w:val="clear" w:color="auto" w:fill="auto"/>
            <w:noWrap/>
            <w:vAlign w:val="bottom"/>
            <w:hideMark/>
          </w:tcPr>
          <w:p w14:paraId="6732D624" w14:textId="4919E01C"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7.4</w:t>
            </w:r>
          </w:p>
        </w:tc>
        <w:tc>
          <w:tcPr>
            <w:tcW w:w="477" w:type="pct"/>
            <w:tcBorders>
              <w:top w:val="nil"/>
              <w:left w:val="nil"/>
              <w:bottom w:val="nil"/>
              <w:right w:val="nil"/>
            </w:tcBorders>
            <w:shd w:val="clear" w:color="auto" w:fill="auto"/>
            <w:noWrap/>
            <w:vAlign w:val="bottom"/>
            <w:hideMark/>
          </w:tcPr>
          <w:p w14:paraId="244E084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5.1*</w:t>
            </w:r>
          </w:p>
        </w:tc>
        <w:tc>
          <w:tcPr>
            <w:tcW w:w="422" w:type="pct"/>
            <w:tcBorders>
              <w:top w:val="nil"/>
              <w:left w:val="nil"/>
              <w:bottom w:val="nil"/>
              <w:right w:val="nil"/>
            </w:tcBorders>
            <w:shd w:val="clear" w:color="auto" w:fill="auto"/>
            <w:noWrap/>
            <w:vAlign w:val="bottom"/>
            <w:hideMark/>
          </w:tcPr>
          <w:p w14:paraId="60A0117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17.1*</w:t>
            </w:r>
          </w:p>
        </w:tc>
        <w:tc>
          <w:tcPr>
            <w:tcW w:w="146" w:type="pct"/>
            <w:tcBorders>
              <w:top w:val="nil"/>
              <w:left w:val="nil"/>
              <w:bottom w:val="nil"/>
              <w:right w:val="nil"/>
            </w:tcBorders>
            <w:shd w:val="clear" w:color="auto" w:fill="auto"/>
            <w:noWrap/>
            <w:vAlign w:val="bottom"/>
            <w:hideMark/>
          </w:tcPr>
          <w:p w14:paraId="77CBBAC1"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5DC86FD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502</w:t>
            </w:r>
          </w:p>
        </w:tc>
        <w:tc>
          <w:tcPr>
            <w:tcW w:w="318" w:type="pct"/>
            <w:tcBorders>
              <w:top w:val="nil"/>
              <w:left w:val="nil"/>
              <w:bottom w:val="nil"/>
              <w:right w:val="nil"/>
            </w:tcBorders>
            <w:shd w:val="clear" w:color="auto" w:fill="auto"/>
            <w:noWrap/>
            <w:vAlign w:val="bottom"/>
            <w:hideMark/>
          </w:tcPr>
          <w:p w14:paraId="6D77F43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491</w:t>
            </w:r>
          </w:p>
        </w:tc>
        <w:tc>
          <w:tcPr>
            <w:tcW w:w="266" w:type="pct"/>
            <w:tcBorders>
              <w:top w:val="nil"/>
              <w:left w:val="nil"/>
              <w:bottom w:val="nil"/>
              <w:right w:val="nil"/>
            </w:tcBorders>
            <w:shd w:val="clear" w:color="auto" w:fill="auto"/>
            <w:noWrap/>
            <w:vAlign w:val="bottom"/>
            <w:hideMark/>
          </w:tcPr>
          <w:p w14:paraId="2DE0725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11</w:t>
            </w:r>
          </w:p>
        </w:tc>
        <w:tc>
          <w:tcPr>
            <w:tcW w:w="311" w:type="pct"/>
            <w:tcBorders>
              <w:top w:val="nil"/>
              <w:left w:val="nil"/>
              <w:bottom w:val="nil"/>
              <w:right w:val="nil"/>
            </w:tcBorders>
            <w:shd w:val="clear" w:color="auto" w:fill="auto"/>
            <w:noWrap/>
            <w:vAlign w:val="bottom"/>
            <w:hideMark/>
          </w:tcPr>
          <w:p w14:paraId="168E57F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0.17</w:t>
            </w:r>
          </w:p>
        </w:tc>
        <w:tc>
          <w:tcPr>
            <w:tcW w:w="311" w:type="pct"/>
            <w:tcBorders>
              <w:top w:val="nil"/>
              <w:left w:val="nil"/>
              <w:bottom w:val="nil"/>
              <w:right w:val="nil"/>
            </w:tcBorders>
            <w:shd w:val="clear" w:color="auto" w:fill="auto"/>
            <w:noWrap/>
            <w:vAlign w:val="bottom"/>
            <w:hideMark/>
          </w:tcPr>
          <w:p w14:paraId="6DD207C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1D9D344D" w14:textId="77777777" w:rsidTr="00A7746E">
        <w:trPr>
          <w:trHeight w:hRule="exact" w:val="260"/>
        </w:trPr>
        <w:tc>
          <w:tcPr>
            <w:tcW w:w="583" w:type="pct"/>
            <w:tcBorders>
              <w:top w:val="nil"/>
              <w:left w:val="nil"/>
              <w:bottom w:val="nil"/>
              <w:right w:val="nil"/>
            </w:tcBorders>
            <w:shd w:val="clear" w:color="auto" w:fill="auto"/>
            <w:noWrap/>
            <w:vAlign w:val="bottom"/>
            <w:hideMark/>
          </w:tcPr>
          <w:p w14:paraId="33DE76A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Italy</w:t>
            </w:r>
          </w:p>
        </w:tc>
        <w:tc>
          <w:tcPr>
            <w:tcW w:w="443" w:type="pct"/>
            <w:tcBorders>
              <w:top w:val="nil"/>
              <w:left w:val="nil"/>
              <w:bottom w:val="nil"/>
              <w:right w:val="nil"/>
            </w:tcBorders>
            <w:shd w:val="clear" w:color="auto" w:fill="auto"/>
            <w:noWrap/>
            <w:vAlign w:val="bottom"/>
            <w:hideMark/>
          </w:tcPr>
          <w:p w14:paraId="787A39C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556.4*</w:t>
            </w:r>
          </w:p>
        </w:tc>
        <w:tc>
          <w:tcPr>
            <w:tcW w:w="477" w:type="pct"/>
            <w:tcBorders>
              <w:top w:val="nil"/>
              <w:left w:val="nil"/>
              <w:bottom w:val="nil"/>
              <w:right w:val="nil"/>
            </w:tcBorders>
            <w:shd w:val="clear" w:color="auto" w:fill="auto"/>
            <w:noWrap/>
            <w:vAlign w:val="bottom"/>
            <w:hideMark/>
          </w:tcPr>
          <w:p w14:paraId="040897F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509.0*</w:t>
            </w:r>
          </w:p>
        </w:tc>
        <w:tc>
          <w:tcPr>
            <w:tcW w:w="532" w:type="pct"/>
            <w:tcBorders>
              <w:top w:val="nil"/>
              <w:left w:val="nil"/>
              <w:bottom w:val="nil"/>
              <w:right w:val="nil"/>
            </w:tcBorders>
            <w:shd w:val="clear" w:color="auto" w:fill="auto"/>
            <w:noWrap/>
            <w:vAlign w:val="bottom"/>
            <w:hideMark/>
          </w:tcPr>
          <w:p w14:paraId="58B98EA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1413.2*</w:t>
            </w:r>
          </w:p>
        </w:tc>
        <w:tc>
          <w:tcPr>
            <w:tcW w:w="422" w:type="pct"/>
            <w:tcBorders>
              <w:top w:val="nil"/>
              <w:left w:val="nil"/>
              <w:bottom w:val="nil"/>
              <w:right w:val="nil"/>
            </w:tcBorders>
            <w:shd w:val="clear" w:color="auto" w:fill="auto"/>
            <w:noWrap/>
            <w:vAlign w:val="bottom"/>
            <w:hideMark/>
          </w:tcPr>
          <w:p w14:paraId="61A28CE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172.8*</w:t>
            </w:r>
          </w:p>
        </w:tc>
        <w:tc>
          <w:tcPr>
            <w:tcW w:w="477" w:type="pct"/>
            <w:tcBorders>
              <w:top w:val="nil"/>
              <w:left w:val="nil"/>
              <w:bottom w:val="nil"/>
              <w:right w:val="nil"/>
            </w:tcBorders>
            <w:shd w:val="clear" w:color="auto" w:fill="auto"/>
            <w:noWrap/>
            <w:vAlign w:val="bottom"/>
            <w:hideMark/>
          </w:tcPr>
          <w:p w14:paraId="3404A43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1610.3*</w:t>
            </w:r>
          </w:p>
        </w:tc>
        <w:tc>
          <w:tcPr>
            <w:tcW w:w="422" w:type="pct"/>
            <w:tcBorders>
              <w:top w:val="nil"/>
              <w:left w:val="nil"/>
              <w:bottom w:val="nil"/>
              <w:right w:val="nil"/>
            </w:tcBorders>
            <w:shd w:val="clear" w:color="auto" w:fill="auto"/>
            <w:noWrap/>
            <w:vAlign w:val="bottom"/>
            <w:hideMark/>
          </w:tcPr>
          <w:p w14:paraId="311D404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30.7*</w:t>
            </w:r>
          </w:p>
        </w:tc>
        <w:tc>
          <w:tcPr>
            <w:tcW w:w="146" w:type="pct"/>
            <w:tcBorders>
              <w:top w:val="nil"/>
              <w:left w:val="nil"/>
              <w:bottom w:val="nil"/>
              <w:right w:val="nil"/>
            </w:tcBorders>
            <w:shd w:val="clear" w:color="auto" w:fill="auto"/>
            <w:noWrap/>
            <w:vAlign w:val="bottom"/>
            <w:hideMark/>
          </w:tcPr>
          <w:p w14:paraId="4A36C8C4"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2C0E82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425</w:t>
            </w:r>
          </w:p>
        </w:tc>
        <w:tc>
          <w:tcPr>
            <w:tcW w:w="318" w:type="pct"/>
            <w:tcBorders>
              <w:top w:val="nil"/>
              <w:left w:val="nil"/>
              <w:bottom w:val="nil"/>
              <w:right w:val="nil"/>
            </w:tcBorders>
            <w:shd w:val="clear" w:color="auto" w:fill="auto"/>
            <w:noWrap/>
            <w:vAlign w:val="bottom"/>
            <w:hideMark/>
          </w:tcPr>
          <w:p w14:paraId="2D97486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440</w:t>
            </w:r>
          </w:p>
        </w:tc>
        <w:tc>
          <w:tcPr>
            <w:tcW w:w="266" w:type="pct"/>
            <w:tcBorders>
              <w:top w:val="nil"/>
              <w:left w:val="nil"/>
              <w:bottom w:val="nil"/>
              <w:right w:val="nil"/>
            </w:tcBorders>
            <w:shd w:val="clear" w:color="auto" w:fill="auto"/>
            <w:noWrap/>
            <w:vAlign w:val="bottom"/>
            <w:hideMark/>
          </w:tcPr>
          <w:p w14:paraId="1FC0A92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-14</w:t>
            </w:r>
          </w:p>
        </w:tc>
        <w:tc>
          <w:tcPr>
            <w:tcW w:w="311" w:type="pct"/>
            <w:tcBorders>
              <w:top w:val="nil"/>
              <w:left w:val="nil"/>
              <w:bottom w:val="nil"/>
              <w:right w:val="nil"/>
            </w:tcBorders>
            <w:shd w:val="clear" w:color="auto" w:fill="auto"/>
            <w:noWrap/>
            <w:vAlign w:val="bottom"/>
            <w:hideMark/>
          </w:tcPr>
          <w:p w14:paraId="3D24FC1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0.28</w:t>
            </w:r>
          </w:p>
        </w:tc>
        <w:tc>
          <w:tcPr>
            <w:tcW w:w="311" w:type="pct"/>
            <w:tcBorders>
              <w:top w:val="nil"/>
              <w:left w:val="nil"/>
              <w:bottom w:val="nil"/>
              <w:right w:val="nil"/>
            </w:tcBorders>
            <w:shd w:val="clear" w:color="auto" w:fill="auto"/>
            <w:noWrap/>
            <w:vAlign w:val="bottom"/>
            <w:hideMark/>
          </w:tcPr>
          <w:p w14:paraId="4EE761B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51F6D5C0" w14:textId="77777777" w:rsidTr="00A7746E">
        <w:trPr>
          <w:trHeight w:hRule="exact" w:val="260"/>
        </w:trPr>
        <w:tc>
          <w:tcPr>
            <w:tcW w:w="583" w:type="pct"/>
            <w:tcBorders>
              <w:top w:val="nil"/>
              <w:left w:val="nil"/>
              <w:bottom w:val="nil"/>
              <w:right w:val="nil"/>
            </w:tcBorders>
            <w:shd w:val="clear" w:color="auto" w:fill="auto"/>
            <w:noWrap/>
            <w:vAlign w:val="bottom"/>
            <w:hideMark/>
          </w:tcPr>
          <w:p w14:paraId="32EC40F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Japan</w:t>
            </w:r>
          </w:p>
        </w:tc>
        <w:tc>
          <w:tcPr>
            <w:tcW w:w="443" w:type="pct"/>
            <w:tcBorders>
              <w:top w:val="nil"/>
              <w:left w:val="nil"/>
              <w:bottom w:val="nil"/>
              <w:right w:val="nil"/>
            </w:tcBorders>
            <w:shd w:val="clear" w:color="auto" w:fill="auto"/>
            <w:noWrap/>
            <w:vAlign w:val="bottom"/>
            <w:hideMark/>
          </w:tcPr>
          <w:p w14:paraId="2C86340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69.8*</w:t>
            </w:r>
          </w:p>
        </w:tc>
        <w:tc>
          <w:tcPr>
            <w:tcW w:w="477" w:type="pct"/>
            <w:tcBorders>
              <w:top w:val="nil"/>
              <w:left w:val="nil"/>
              <w:bottom w:val="nil"/>
              <w:right w:val="nil"/>
            </w:tcBorders>
            <w:shd w:val="clear" w:color="auto" w:fill="auto"/>
            <w:noWrap/>
            <w:vAlign w:val="bottom"/>
            <w:hideMark/>
          </w:tcPr>
          <w:p w14:paraId="3385DB2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532" w:type="pct"/>
            <w:tcBorders>
              <w:top w:val="nil"/>
              <w:left w:val="nil"/>
              <w:bottom w:val="nil"/>
              <w:right w:val="nil"/>
            </w:tcBorders>
            <w:shd w:val="clear" w:color="auto" w:fill="auto"/>
            <w:noWrap/>
            <w:vAlign w:val="bottom"/>
            <w:hideMark/>
          </w:tcPr>
          <w:p w14:paraId="3134A03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524.4*</w:t>
            </w:r>
          </w:p>
        </w:tc>
        <w:tc>
          <w:tcPr>
            <w:tcW w:w="422" w:type="pct"/>
            <w:tcBorders>
              <w:top w:val="nil"/>
              <w:left w:val="nil"/>
              <w:bottom w:val="nil"/>
              <w:right w:val="nil"/>
            </w:tcBorders>
            <w:shd w:val="clear" w:color="auto" w:fill="auto"/>
            <w:noWrap/>
            <w:vAlign w:val="bottom"/>
            <w:hideMark/>
          </w:tcPr>
          <w:p w14:paraId="4AF310E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226.1*</w:t>
            </w:r>
          </w:p>
        </w:tc>
        <w:tc>
          <w:tcPr>
            <w:tcW w:w="477" w:type="pct"/>
            <w:tcBorders>
              <w:top w:val="nil"/>
              <w:left w:val="nil"/>
              <w:bottom w:val="nil"/>
              <w:right w:val="nil"/>
            </w:tcBorders>
            <w:shd w:val="clear" w:color="auto" w:fill="auto"/>
            <w:noWrap/>
            <w:vAlign w:val="bottom"/>
            <w:hideMark/>
          </w:tcPr>
          <w:p w14:paraId="69DD6814" w14:textId="19C58919"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c>
          <w:tcPr>
            <w:tcW w:w="422" w:type="pct"/>
            <w:tcBorders>
              <w:top w:val="nil"/>
              <w:left w:val="nil"/>
              <w:bottom w:val="nil"/>
              <w:right w:val="nil"/>
            </w:tcBorders>
            <w:shd w:val="clear" w:color="auto" w:fill="auto"/>
            <w:noWrap/>
            <w:vAlign w:val="bottom"/>
            <w:hideMark/>
          </w:tcPr>
          <w:p w14:paraId="6DEEBD8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42.7*</w:t>
            </w:r>
          </w:p>
        </w:tc>
        <w:tc>
          <w:tcPr>
            <w:tcW w:w="146" w:type="pct"/>
            <w:tcBorders>
              <w:top w:val="nil"/>
              <w:left w:val="nil"/>
              <w:bottom w:val="nil"/>
              <w:right w:val="nil"/>
            </w:tcBorders>
            <w:shd w:val="clear" w:color="auto" w:fill="auto"/>
            <w:noWrap/>
            <w:vAlign w:val="bottom"/>
            <w:hideMark/>
          </w:tcPr>
          <w:p w14:paraId="7AE8C976"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4F85BEB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526</w:t>
            </w:r>
          </w:p>
        </w:tc>
        <w:tc>
          <w:tcPr>
            <w:tcW w:w="318" w:type="pct"/>
            <w:tcBorders>
              <w:top w:val="nil"/>
              <w:left w:val="nil"/>
              <w:bottom w:val="nil"/>
              <w:right w:val="nil"/>
            </w:tcBorders>
            <w:shd w:val="clear" w:color="auto" w:fill="auto"/>
            <w:noWrap/>
            <w:vAlign w:val="bottom"/>
            <w:hideMark/>
          </w:tcPr>
          <w:p w14:paraId="58F215E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543</w:t>
            </w:r>
          </w:p>
        </w:tc>
        <w:tc>
          <w:tcPr>
            <w:tcW w:w="266" w:type="pct"/>
            <w:tcBorders>
              <w:top w:val="nil"/>
              <w:left w:val="nil"/>
              <w:bottom w:val="nil"/>
              <w:right w:val="nil"/>
            </w:tcBorders>
            <w:shd w:val="clear" w:color="auto" w:fill="auto"/>
            <w:noWrap/>
            <w:vAlign w:val="bottom"/>
            <w:hideMark/>
          </w:tcPr>
          <w:p w14:paraId="5A3FD55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-17</w:t>
            </w:r>
          </w:p>
        </w:tc>
        <w:tc>
          <w:tcPr>
            <w:tcW w:w="311" w:type="pct"/>
            <w:tcBorders>
              <w:top w:val="nil"/>
              <w:left w:val="nil"/>
              <w:bottom w:val="nil"/>
              <w:right w:val="nil"/>
            </w:tcBorders>
            <w:shd w:val="clear" w:color="auto" w:fill="auto"/>
            <w:noWrap/>
            <w:vAlign w:val="bottom"/>
            <w:hideMark/>
          </w:tcPr>
          <w:p w14:paraId="5DE8B6A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0.18</w:t>
            </w:r>
          </w:p>
        </w:tc>
        <w:tc>
          <w:tcPr>
            <w:tcW w:w="311" w:type="pct"/>
            <w:tcBorders>
              <w:top w:val="nil"/>
              <w:left w:val="nil"/>
              <w:bottom w:val="nil"/>
              <w:right w:val="nil"/>
            </w:tcBorders>
            <w:shd w:val="clear" w:color="auto" w:fill="auto"/>
            <w:noWrap/>
            <w:vAlign w:val="bottom"/>
            <w:hideMark/>
          </w:tcPr>
          <w:p w14:paraId="43B355F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42D3B24F" w14:textId="77777777" w:rsidTr="00A7746E">
        <w:trPr>
          <w:trHeight w:hRule="exact" w:val="260"/>
        </w:trPr>
        <w:tc>
          <w:tcPr>
            <w:tcW w:w="583" w:type="pct"/>
            <w:tcBorders>
              <w:top w:val="nil"/>
              <w:left w:val="nil"/>
              <w:bottom w:val="nil"/>
              <w:right w:val="nil"/>
            </w:tcBorders>
            <w:shd w:val="clear" w:color="auto" w:fill="auto"/>
            <w:noWrap/>
            <w:vAlign w:val="bottom"/>
            <w:hideMark/>
          </w:tcPr>
          <w:p w14:paraId="057316D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Korea</w:t>
            </w:r>
          </w:p>
        </w:tc>
        <w:tc>
          <w:tcPr>
            <w:tcW w:w="443" w:type="pct"/>
            <w:tcBorders>
              <w:top w:val="nil"/>
              <w:left w:val="nil"/>
              <w:bottom w:val="nil"/>
              <w:right w:val="nil"/>
            </w:tcBorders>
            <w:shd w:val="clear" w:color="auto" w:fill="auto"/>
            <w:noWrap/>
            <w:vAlign w:val="bottom"/>
            <w:hideMark/>
          </w:tcPr>
          <w:p w14:paraId="2B402C1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46.2*</w:t>
            </w:r>
          </w:p>
        </w:tc>
        <w:tc>
          <w:tcPr>
            <w:tcW w:w="477" w:type="pct"/>
            <w:tcBorders>
              <w:top w:val="nil"/>
              <w:left w:val="nil"/>
              <w:bottom w:val="nil"/>
              <w:right w:val="nil"/>
            </w:tcBorders>
            <w:shd w:val="clear" w:color="auto" w:fill="auto"/>
            <w:noWrap/>
            <w:vAlign w:val="bottom"/>
            <w:hideMark/>
          </w:tcPr>
          <w:p w14:paraId="57E957F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36.2*</w:t>
            </w:r>
          </w:p>
        </w:tc>
        <w:tc>
          <w:tcPr>
            <w:tcW w:w="532" w:type="pct"/>
            <w:tcBorders>
              <w:top w:val="nil"/>
              <w:left w:val="nil"/>
              <w:bottom w:val="nil"/>
              <w:right w:val="nil"/>
            </w:tcBorders>
            <w:shd w:val="clear" w:color="auto" w:fill="auto"/>
            <w:noWrap/>
            <w:vAlign w:val="bottom"/>
            <w:hideMark/>
          </w:tcPr>
          <w:p w14:paraId="2DE042C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521.8*</w:t>
            </w:r>
          </w:p>
        </w:tc>
        <w:tc>
          <w:tcPr>
            <w:tcW w:w="422" w:type="pct"/>
            <w:tcBorders>
              <w:top w:val="nil"/>
              <w:left w:val="nil"/>
              <w:bottom w:val="nil"/>
              <w:right w:val="nil"/>
            </w:tcBorders>
            <w:shd w:val="clear" w:color="auto" w:fill="auto"/>
            <w:noWrap/>
            <w:vAlign w:val="bottom"/>
            <w:hideMark/>
          </w:tcPr>
          <w:p w14:paraId="0F6E6792" w14:textId="4A294439"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w:t>
            </w:r>
          </w:p>
        </w:tc>
        <w:tc>
          <w:tcPr>
            <w:tcW w:w="477" w:type="pct"/>
            <w:tcBorders>
              <w:top w:val="nil"/>
              <w:left w:val="nil"/>
              <w:bottom w:val="nil"/>
              <w:right w:val="nil"/>
            </w:tcBorders>
            <w:shd w:val="clear" w:color="auto" w:fill="auto"/>
            <w:noWrap/>
            <w:vAlign w:val="bottom"/>
            <w:hideMark/>
          </w:tcPr>
          <w:p w14:paraId="19880403" w14:textId="2C2B104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10.0</w:t>
            </w:r>
          </w:p>
        </w:tc>
        <w:tc>
          <w:tcPr>
            <w:tcW w:w="422" w:type="pct"/>
            <w:tcBorders>
              <w:top w:val="nil"/>
              <w:left w:val="nil"/>
              <w:bottom w:val="nil"/>
              <w:right w:val="nil"/>
            </w:tcBorders>
            <w:shd w:val="clear" w:color="auto" w:fill="auto"/>
            <w:noWrap/>
            <w:vAlign w:val="bottom"/>
            <w:hideMark/>
          </w:tcPr>
          <w:p w14:paraId="120EB4D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24.1*</w:t>
            </w:r>
          </w:p>
        </w:tc>
        <w:tc>
          <w:tcPr>
            <w:tcW w:w="146" w:type="pct"/>
            <w:tcBorders>
              <w:top w:val="nil"/>
              <w:left w:val="nil"/>
              <w:bottom w:val="nil"/>
              <w:right w:val="nil"/>
            </w:tcBorders>
            <w:shd w:val="clear" w:color="auto" w:fill="auto"/>
            <w:noWrap/>
            <w:vAlign w:val="bottom"/>
            <w:hideMark/>
          </w:tcPr>
          <w:p w14:paraId="593D70F4"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523255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545</w:t>
            </w:r>
          </w:p>
        </w:tc>
        <w:tc>
          <w:tcPr>
            <w:tcW w:w="318" w:type="pct"/>
            <w:tcBorders>
              <w:top w:val="nil"/>
              <w:left w:val="nil"/>
              <w:bottom w:val="nil"/>
              <w:right w:val="nil"/>
            </w:tcBorders>
            <w:shd w:val="clear" w:color="auto" w:fill="auto"/>
            <w:noWrap/>
            <w:vAlign w:val="bottom"/>
            <w:hideMark/>
          </w:tcPr>
          <w:p w14:paraId="505C7F9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532</w:t>
            </w:r>
          </w:p>
        </w:tc>
        <w:tc>
          <w:tcPr>
            <w:tcW w:w="266" w:type="pct"/>
            <w:tcBorders>
              <w:top w:val="nil"/>
              <w:left w:val="nil"/>
              <w:bottom w:val="nil"/>
              <w:right w:val="nil"/>
            </w:tcBorders>
            <w:shd w:val="clear" w:color="auto" w:fill="auto"/>
            <w:noWrap/>
            <w:vAlign w:val="bottom"/>
            <w:hideMark/>
          </w:tcPr>
          <w:p w14:paraId="0798209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13</w:t>
            </w:r>
          </w:p>
        </w:tc>
        <w:tc>
          <w:tcPr>
            <w:tcW w:w="311" w:type="pct"/>
            <w:tcBorders>
              <w:top w:val="nil"/>
              <w:left w:val="nil"/>
              <w:bottom w:val="nil"/>
              <w:right w:val="nil"/>
            </w:tcBorders>
            <w:shd w:val="clear" w:color="auto" w:fill="auto"/>
            <w:noWrap/>
            <w:vAlign w:val="bottom"/>
            <w:hideMark/>
          </w:tcPr>
          <w:p w14:paraId="7227456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0.13</w:t>
            </w:r>
          </w:p>
        </w:tc>
        <w:tc>
          <w:tcPr>
            <w:tcW w:w="311" w:type="pct"/>
            <w:tcBorders>
              <w:top w:val="nil"/>
              <w:left w:val="nil"/>
              <w:bottom w:val="nil"/>
              <w:right w:val="nil"/>
            </w:tcBorders>
            <w:shd w:val="clear" w:color="auto" w:fill="auto"/>
            <w:noWrap/>
            <w:vAlign w:val="bottom"/>
            <w:hideMark/>
          </w:tcPr>
          <w:p w14:paraId="679E669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64E92324" w14:textId="77777777" w:rsidTr="00A7746E">
        <w:trPr>
          <w:trHeight w:hRule="exact" w:val="260"/>
        </w:trPr>
        <w:tc>
          <w:tcPr>
            <w:tcW w:w="583" w:type="pct"/>
            <w:tcBorders>
              <w:top w:val="nil"/>
              <w:left w:val="nil"/>
              <w:bottom w:val="nil"/>
              <w:right w:val="nil"/>
            </w:tcBorders>
            <w:shd w:val="clear" w:color="auto" w:fill="auto"/>
            <w:noWrap/>
            <w:vAlign w:val="bottom"/>
            <w:hideMark/>
          </w:tcPr>
          <w:p w14:paraId="4E6C64A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Luxem.</w:t>
            </w:r>
            <w:r w:rsidRPr="00595B60">
              <w:rPr>
                <w:rFonts w:eastAsia="Times New Roman" w:cs="Times New Roman"/>
                <w:color w:val="000000"/>
                <w:szCs w:val="20"/>
                <w:vertAlign w:val="superscript"/>
                <w:lang w:eastAsia="en-US"/>
              </w:rPr>
              <w:t>b</w:t>
            </w:r>
          </w:p>
        </w:tc>
        <w:tc>
          <w:tcPr>
            <w:tcW w:w="443" w:type="pct"/>
            <w:tcBorders>
              <w:top w:val="nil"/>
              <w:left w:val="nil"/>
              <w:bottom w:val="nil"/>
              <w:right w:val="nil"/>
            </w:tcBorders>
            <w:shd w:val="clear" w:color="auto" w:fill="auto"/>
            <w:noWrap/>
            <w:vAlign w:val="bottom"/>
            <w:hideMark/>
          </w:tcPr>
          <w:p w14:paraId="2F5E405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131.6*</w:t>
            </w:r>
          </w:p>
        </w:tc>
        <w:tc>
          <w:tcPr>
            <w:tcW w:w="477" w:type="pct"/>
            <w:tcBorders>
              <w:top w:val="nil"/>
              <w:left w:val="nil"/>
              <w:bottom w:val="nil"/>
              <w:right w:val="nil"/>
            </w:tcBorders>
            <w:shd w:val="clear" w:color="auto" w:fill="auto"/>
            <w:noWrap/>
            <w:vAlign w:val="bottom"/>
            <w:hideMark/>
          </w:tcPr>
          <w:p w14:paraId="4DD75C7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421.4*</w:t>
            </w:r>
          </w:p>
        </w:tc>
        <w:tc>
          <w:tcPr>
            <w:tcW w:w="532" w:type="pct"/>
            <w:tcBorders>
              <w:top w:val="nil"/>
              <w:left w:val="nil"/>
              <w:bottom w:val="nil"/>
              <w:right w:val="nil"/>
            </w:tcBorders>
            <w:shd w:val="clear" w:color="auto" w:fill="auto"/>
            <w:noWrap/>
            <w:vAlign w:val="bottom"/>
            <w:hideMark/>
          </w:tcPr>
          <w:p w14:paraId="5A031BA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558.6*</w:t>
            </w:r>
          </w:p>
        </w:tc>
        <w:tc>
          <w:tcPr>
            <w:tcW w:w="422" w:type="pct"/>
            <w:tcBorders>
              <w:top w:val="nil"/>
              <w:left w:val="nil"/>
              <w:bottom w:val="nil"/>
              <w:right w:val="nil"/>
            </w:tcBorders>
            <w:shd w:val="clear" w:color="auto" w:fill="auto"/>
            <w:noWrap/>
            <w:vAlign w:val="bottom"/>
            <w:hideMark/>
          </w:tcPr>
          <w:p w14:paraId="4449522D" w14:textId="0B1BE2DD"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3.4</w:t>
            </w:r>
          </w:p>
        </w:tc>
        <w:tc>
          <w:tcPr>
            <w:tcW w:w="477" w:type="pct"/>
            <w:tcBorders>
              <w:top w:val="nil"/>
              <w:left w:val="nil"/>
              <w:bottom w:val="nil"/>
              <w:right w:val="nil"/>
            </w:tcBorders>
            <w:shd w:val="clear" w:color="auto" w:fill="auto"/>
            <w:noWrap/>
            <w:vAlign w:val="bottom"/>
            <w:hideMark/>
          </w:tcPr>
          <w:p w14:paraId="4BE2672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48.8*</w:t>
            </w:r>
          </w:p>
        </w:tc>
        <w:tc>
          <w:tcPr>
            <w:tcW w:w="422" w:type="pct"/>
            <w:tcBorders>
              <w:top w:val="nil"/>
              <w:left w:val="nil"/>
              <w:bottom w:val="nil"/>
              <w:right w:val="nil"/>
            </w:tcBorders>
            <w:shd w:val="clear" w:color="auto" w:fill="auto"/>
            <w:noWrap/>
            <w:vAlign w:val="bottom"/>
            <w:hideMark/>
          </w:tcPr>
          <w:p w14:paraId="479B549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22.0*</w:t>
            </w:r>
          </w:p>
        </w:tc>
        <w:tc>
          <w:tcPr>
            <w:tcW w:w="146" w:type="pct"/>
            <w:tcBorders>
              <w:top w:val="nil"/>
              <w:left w:val="nil"/>
              <w:bottom w:val="nil"/>
              <w:right w:val="nil"/>
            </w:tcBorders>
            <w:shd w:val="clear" w:color="auto" w:fill="auto"/>
            <w:noWrap/>
            <w:vAlign w:val="bottom"/>
            <w:hideMark/>
          </w:tcPr>
          <w:p w14:paraId="2D086159"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58B53E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449</w:t>
            </w:r>
          </w:p>
        </w:tc>
        <w:tc>
          <w:tcPr>
            <w:tcW w:w="318" w:type="pct"/>
            <w:tcBorders>
              <w:top w:val="nil"/>
              <w:left w:val="nil"/>
              <w:bottom w:val="nil"/>
              <w:right w:val="nil"/>
            </w:tcBorders>
            <w:shd w:val="clear" w:color="auto" w:fill="auto"/>
            <w:noWrap/>
            <w:vAlign w:val="bottom"/>
            <w:hideMark/>
          </w:tcPr>
          <w:p w14:paraId="3D1F4E3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464</w:t>
            </w:r>
          </w:p>
        </w:tc>
        <w:tc>
          <w:tcPr>
            <w:tcW w:w="266" w:type="pct"/>
            <w:tcBorders>
              <w:top w:val="nil"/>
              <w:left w:val="nil"/>
              <w:bottom w:val="nil"/>
              <w:right w:val="nil"/>
            </w:tcBorders>
            <w:shd w:val="clear" w:color="auto" w:fill="auto"/>
            <w:noWrap/>
            <w:vAlign w:val="bottom"/>
            <w:hideMark/>
          </w:tcPr>
          <w:p w14:paraId="75095B4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-15</w:t>
            </w:r>
          </w:p>
        </w:tc>
        <w:tc>
          <w:tcPr>
            <w:tcW w:w="311" w:type="pct"/>
            <w:tcBorders>
              <w:top w:val="nil"/>
              <w:left w:val="nil"/>
              <w:bottom w:val="nil"/>
              <w:right w:val="nil"/>
            </w:tcBorders>
            <w:shd w:val="clear" w:color="auto" w:fill="auto"/>
            <w:noWrap/>
            <w:vAlign w:val="bottom"/>
            <w:hideMark/>
          </w:tcPr>
          <w:p w14:paraId="02FF292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0.38</w:t>
            </w:r>
          </w:p>
        </w:tc>
        <w:tc>
          <w:tcPr>
            <w:tcW w:w="311" w:type="pct"/>
            <w:tcBorders>
              <w:top w:val="nil"/>
              <w:left w:val="nil"/>
              <w:bottom w:val="nil"/>
              <w:right w:val="nil"/>
            </w:tcBorders>
            <w:shd w:val="clear" w:color="auto" w:fill="auto"/>
            <w:noWrap/>
            <w:vAlign w:val="bottom"/>
            <w:hideMark/>
          </w:tcPr>
          <w:p w14:paraId="11D9A05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78CDF5F1" w14:textId="77777777" w:rsidTr="00A7746E">
        <w:trPr>
          <w:trHeight w:hRule="exact" w:val="260"/>
        </w:trPr>
        <w:tc>
          <w:tcPr>
            <w:tcW w:w="583" w:type="pct"/>
            <w:tcBorders>
              <w:top w:val="nil"/>
              <w:left w:val="nil"/>
              <w:bottom w:val="nil"/>
              <w:right w:val="nil"/>
            </w:tcBorders>
            <w:shd w:val="clear" w:color="auto" w:fill="auto"/>
            <w:noWrap/>
            <w:vAlign w:val="bottom"/>
            <w:hideMark/>
          </w:tcPr>
          <w:p w14:paraId="5EF5FE6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Mexico</w:t>
            </w:r>
          </w:p>
        </w:tc>
        <w:tc>
          <w:tcPr>
            <w:tcW w:w="443" w:type="pct"/>
            <w:tcBorders>
              <w:top w:val="nil"/>
              <w:left w:val="nil"/>
              <w:bottom w:val="nil"/>
              <w:right w:val="nil"/>
            </w:tcBorders>
            <w:shd w:val="clear" w:color="auto" w:fill="auto"/>
            <w:noWrap/>
            <w:vAlign w:val="bottom"/>
            <w:hideMark/>
          </w:tcPr>
          <w:p w14:paraId="1E2CDB6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476.4*</w:t>
            </w:r>
          </w:p>
        </w:tc>
        <w:tc>
          <w:tcPr>
            <w:tcW w:w="477" w:type="pct"/>
            <w:tcBorders>
              <w:top w:val="nil"/>
              <w:left w:val="nil"/>
              <w:bottom w:val="nil"/>
              <w:right w:val="nil"/>
            </w:tcBorders>
            <w:shd w:val="clear" w:color="auto" w:fill="auto"/>
            <w:noWrap/>
            <w:vAlign w:val="bottom"/>
            <w:hideMark/>
          </w:tcPr>
          <w:p w14:paraId="39EADF0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495.7*</w:t>
            </w:r>
          </w:p>
        </w:tc>
        <w:tc>
          <w:tcPr>
            <w:tcW w:w="532" w:type="pct"/>
            <w:tcBorders>
              <w:top w:val="nil"/>
              <w:left w:val="nil"/>
              <w:bottom w:val="nil"/>
              <w:right w:val="nil"/>
            </w:tcBorders>
            <w:shd w:val="clear" w:color="auto" w:fill="auto"/>
            <w:noWrap/>
            <w:vAlign w:val="bottom"/>
            <w:hideMark/>
          </w:tcPr>
          <w:p w14:paraId="027B081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1027.0*</w:t>
            </w:r>
          </w:p>
        </w:tc>
        <w:tc>
          <w:tcPr>
            <w:tcW w:w="422" w:type="pct"/>
            <w:tcBorders>
              <w:top w:val="nil"/>
              <w:left w:val="nil"/>
              <w:bottom w:val="nil"/>
              <w:right w:val="nil"/>
            </w:tcBorders>
            <w:shd w:val="clear" w:color="auto" w:fill="auto"/>
            <w:noWrap/>
            <w:vAlign w:val="bottom"/>
            <w:hideMark/>
          </w:tcPr>
          <w:p w14:paraId="44F2B14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468.6*</w:t>
            </w:r>
          </w:p>
        </w:tc>
        <w:tc>
          <w:tcPr>
            <w:tcW w:w="477" w:type="pct"/>
            <w:tcBorders>
              <w:top w:val="nil"/>
              <w:left w:val="nil"/>
              <w:bottom w:val="nil"/>
              <w:right w:val="nil"/>
            </w:tcBorders>
            <w:shd w:val="clear" w:color="auto" w:fill="auto"/>
            <w:noWrap/>
            <w:vAlign w:val="bottom"/>
            <w:hideMark/>
          </w:tcPr>
          <w:p w14:paraId="2D86BBF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6.5*</w:t>
            </w:r>
          </w:p>
        </w:tc>
        <w:tc>
          <w:tcPr>
            <w:tcW w:w="422" w:type="pct"/>
            <w:tcBorders>
              <w:top w:val="nil"/>
              <w:left w:val="nil"/>
              <w:bottom w:val="nil"/>
              <w:right w:val="nil"/>
            </w:tcBorders>
            <w:shd w:val="clear" w:color="auto" w:fill="auto"/>
            <w:noWrap/>
            <w:vAlign w:val="bottom"/>
            <w:hideMark/>
          </w:tcPr>
          <w:p w14:paraId="24E6E4A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245.3*</w:t>
            </w:r>
          </w:p>
        </w:tc>
        <w:tc>
          <w:tcPr>
            <w:tcW w:w="146" w:type="pct"/>
            <w:tcBorders>
              <w:top w:val="nil"/>
              <w:left w:val="nil"/>
              <w:bottom w:val="nil"/>
              <w:right w:val="nil"/>
            </w:tcBorders>
            <w:shd w:val="clear" w:color="auto" w:fill="auto"/>
            <w:noWrap/>
            <w:vAlign w:val="bottom"/>
            <w:hideMark/>
          </w:tcPr>
          <w:p w14:paraId="48DEAB4A"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15E20C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415</w:t>
            </w:r>
          </w:p>
        </w:tc>
        <w:tc>
          <w:tcPr>
            <w:tcW w:w="318" w:type="pct"/>
            <w:tcBorders>
              <w:top w:val="nil"/>
              <w:left w:val="nil"/>
              <w:bottom w:val="nil"/>
              <w:right w:val="nil"/>
            </w:tcBorders>
            <w:shd w:val="clear" w:color="auto" w:fill="auto"/>
            <w:noWrap/>
            <w:vAlign w:val="bottom"/>
            <w:hideMark/>
          </w:tcPr>
          <w:p w14:paraId="331D606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392</w:t>
            </w:r>
          </w:p>
        </w:tc>
        <w:tc>
          <w:tcPr>
            <w:tcW w:w="266" w:type="pct"/>
            <w:tcBorders>
              <w:top w:val="nil"/>
              <w:left w:val="nil"/>
              <w:bottom w:val="nil"/>
              <w:right w:val="nil"/>
            </w:tcBorders>
            <w:shd w:val="clear" w:color="auto" w:fill="auto"/>
            <w:noWrap/>
            <w:vAlign w:val="bottom"/>
            <w:hideMark/>
          </w:tcPr>
          <w:p w14:paraId="0907C93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24</w:t>
            </w:r>
          </w:p>
        </w:tc>
        <w:tc>
          <w:tcPr>
            <w:tcW w:w="311" w:type="pct"/>
            <w:tcBorders>
              <w:top w:val="nil"/>
              <w:left w:val="nil"/>
              <w:bottom w:val="nil"/>
              <w:right w:val="nil"/>
            </w:tcBorders>
            <w:shd w:val="clear" w:color="auto" w:fill="auto"/>
            <w:noWrap/>
            <w:vAlign w:val="bottom"/>
            <w:hideMark/>
          </w:tcPr>
          <w:p w14:paraId="0ABE807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0.21</w:t>
            </w:r>
          </w:p>
        </w:tc>
        <w:tc>
          <w:tcPr>
            <w:tcW w:w="311" w:type="pct"/>
            <w:tcBorders>
              <w:top w:val="nil"/>
              <w:left w:val="nil"/>
              <w:bottom w:val="nil"/>
              <w:right w:val="nil"/>
            </w:tcBorders>
            <w:shd w:val="clear" w:color="auto" w:fill="auto"/>
            <w:noWrap/>
            <w:vAlign w:val="bottom"/>
            <w:hideMark/>
          </w:tcPr>
          <w:p w14:paraId="495263D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3F26D9C7" w14:textId="77777777" w:rsidTr="00A7746E">
        <w:trPr>
          <w:trHeight w:hRule="exact" w:val="260"/>
        </w:trPr>
        <w:tc>
          <w:tcPr>
            <w:tcW w:w="583" w:type="pct"/>
            <w:tcBorders>
              <w:top w:val="nil"/>
              <w:left w:val="nil"/>
              <w:bottom w:val="nil"/>
              <w:right w:val="nil"/>
            </w:tcBorders>
            <w:shd w:val="clear" w:color="auto" w:fill="auto"/>
            <w:noWrap/>
            <w:vAlign w:val="bottom"/>
            <w:hideMark/>
          </w:tcPr>
          <w:p w14:paraId="1061048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Nether.</w:t>
            </w:r>
            <w:r w:rsidRPr="00595B60">
              <w:rPr>
                <w:rFonts w:eastAsia="Times New Roman" w:cs="Times New Roman"/>
                <w:color w:val="000000"/>
                <w:szCs w:val="20"/>
                <w:vertAlign w:val="superscript"/>
                <w:lang w:eastAsia="en-US"/>
              </w:rPr>
              <w:t>c</w:t>
            </w:r>
          </w:p>
        </w:tc>
        <w:tc>
          <w:tcPr>
            <w:tcW w:w="443" w:type="pct"/>
            <w:tcBorders>
              <w:top w:val="nil"/>
              <w:left w:val="nil"/>
              <w:bottom w:val="nil"/>
              <w:right w:val="nil"/>
            </w:tcBorders>
            <w:shd w:val="clear" w:color="auto" w:fill="auto"/>
            <w:noWrap/>
            <w:vAlign w:val="bottom"/>
            <w:hideMark/>
          </w:tcPr>
          <w:p w14:paraId="74F7911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47.4*</w:t>
            </w:r>
          </w:p>
        </w:tc>
        <w:tc>
          <w:tcPr>
            <w:tcW w:w="477" w:type="pct"/>
            <w:tcBorders>
              <w:top w:val="nil"/>
              <w:left w:val="nil"/>
              <w:bottom w:val="nil"/>
              <w:right w:val="nil"/>
            </w:tcBorders>
            <w:shd w:val="clear" w:color="auto" w:fill="auto"/>
            <w:noWrap/>
            <w:vAlign w:val="bottom"/>
            <w:hideMark/>
          </w:tcPr>
          <w:p w14:paraId="5887498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238.0*</w:t>
            </w:r>
          </w:p>
        </w:tc>
        <w:tc>
          <w:tcPr>
            <w:tcW w:w="532" w:type="pct"/>
            <w:tcBorders>
              <w:top w:val="nil"/>
              <w:left w:val="nil"/>
              <w:bottom w:val="nil"/>
              <w:right w:val="nil"/>
            </w:tcBorders>
            <w:shd w:val="clear" w:color="auto" w:fill="auto"/>
            <w:noWrap/>
            <w:vAlign w:val="bottom"/>
            <w:hideMark/>
          </w:tcPr>
          <w:p w14:paraId="591D604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248.7*</w:t>
            </w:r>
          </w:p>
        </w:tc>
        <w:tc>
          <w:tcPr>
            <w:tcW w:w="422" w:type="pct"/>
            <w:tcBorders>
              <w:top w:val="nil"/>
              <w:left w:val="nil"/>
              <w:bottom w:val="nil"/>
              <w:right w:val="nil"/>
            </w:tcBorders>
            <w:shd w:val="clear" w:color="auto" w:fill="auto"/>
            <w:noWrap/>
            <w:vAlign w:val="bottom"/>
            <w:hideMark/>
          </w:tcPr>
          <w:p w14:paraId="5703EE5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342.5*</w:t>
            </w:r>
          </w:p>
        </w:tc>
        <w:tc>
          <w:tcPr>
            <w:tcW w:w="477" w:type="pct"/>
            <w:tcBorders>
              <w:top w:val="nil"/>
              <w:left w:val="nil"/>
              <w:bottom w:val="nil"/>
              <w:right w:val="nil"/>
            </w:tcBorders>
            <w:shd w:val="clear" w:color="auto" w:fill="auto"/>
            <w:noWrap/>
            <w:vAlign w:val="bottom"/>
            <w:hideMark/>
          </w:tcPr>
          <w:p w14:paraId="4CDA87C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143.0*</w:t>
            </w:r>
          </w:p>
        </w:tc>
        <w:tc>
          <w:tcPr>
            <w:tcW w:w="422" w:type="pct"/>
            <w:tcBorders>
              <w:top w:val="nil"/>
              <w:left w:val="nil"/>
              <w:bottom w:val="nil"/>
              <w:right w:val="nil"/>
            </w:tcBorders>
            <w:shd w:val="clear" w:color="auto" w:fill="auto"/>
            <w:noWrap/>
            <w:vAlign w:val="bottom"/>
            <w:hideMark/>
          </w:tcPr>
          <w:p w14:paraId="769865F0" w14:textId="47DAE9D0"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3.7</w:t>
            </w:r>
          </w:p>
        </w:tc>
        <w:tc>
          <w:tcPr>
            <w:tcW w:w="146" w:type="pct"/>
            <w:tcBorders>
              <w:top w:val="nil"/>
              <w:left w:val="nil"/>
              <w:bottom w:val="nil"/>
              <w:right w:val="nil"/>
            </w:tcBorders>
            <w:shd w:val="clear" w:color="auto" w:fill="auto"/>
            <w:noWrap/>
            <w:vAlign w:val="bottom"/>
            <w:hideMark/>
          </w:tcPr>
          <w:p w14:paraId="4F8B974E"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938739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495</w:t>
            </w:r>
          </w:p>
        </w:tc>
        <w:tc>
          <w:tcPr>
            <w:tcW w:w="318" w:type="pct"/>
            <w:tcBorders>
              <w:top w:val="nil"/>
              <w:left w:val="nil"/>
              <w:bottom w:val="nil"/>
              <w:right w:val="nil"/>
            </w:tcBorders>
            <w:shd w:val="clear" w:color="auto" w:fill="auto"/>
            <w:noWrap/>
            <w:vAlign w:val="bottom"/>
            <w:hideMark/>
          </w:tcPr>
          <w:p w14:paraId="45B6283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500</w:t>
            </w:r>
          </w:p>
        </w:tc>
        <w:tc>
          <w:tcPr>
            <w:tcW w:w="266" w:type="pct"/>
            <w:tcBorders>
              <w:top w:val="nil"/>
              <w:left w:val="nil"/>
              <w:bottom w:val="nil"/>
              <w:right w:val="nil"/>
            </w:tcBorders>
            <w:shd w:val="clear" w:color="auto" w:fill="auto"/>
            <w:noWrap/>
            <w:vAlign w:val="bottom"/>
            <w:hideMark/>
          </w:tcPr>
          <w:p w14:paraId="7830A13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w:t>
            </w:r>
          </w:p>
        </w:tc>
        <w:tc>
          <w:tcPr>
            <w:tcW w:w="311" w:type="pct"/>
            <w:tcBorders>
              <w:top w:val="nil"/>
              <w:left w:val="nil"/>
              <w:bottom w:val="nil"/>
              <w:right w:val="nil"/>
            </w:tcBorders>
            <w:shd w:val="clear" w:color="auto" w:fill="auto"/>
            <w:noWrap/>
            <w:vAlign w:val="bottom"/>
            <w:hideMark/>
          </w:tcPr>
          <w:p w14:paraId="7CA5846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0.39</w:t>
            </w:r>
          </w:p>
        </w:tc>
        <w:tc>
          <w:tcPr>
            <w:tcW w:w="311" w:type="pct"/>
            <w:tcBorders>
              <w:top w:val="nil"/>
              <w:left w:val="nil"/>
              <w:bottom w:val="nil"/>
              <w:right w:val="nil"/>
            </w:tcBorders>
            <w:shd w:val="clear" w:color="auto" w:fill="auto"/>
            <w:noWrap/>
            <w:vAlign w:val="bottom"/>
            <w:hideMark/>
          </w:tcPr>
          <w:p w14:paraId="74D58A4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1EBAE518" w14:textId="77777777" w:rsidTr="00A7746E">
        <w:trPr>
          <w:trHeight w:hRule="exact" w:val="260"/>
        </w:trPr>
        <w:tc>
          <w:tcPr>
            <w:tcW w:w="583" w:type="pct"/>
            <w:tcBorders>
              <w:top w:val="nil"/>
              <w:left w:val="nil"/>
              <w:bottom w:val="nil"/>
              <w:right w:val="nil"/>
            </w:tcBorders>
            <w:shd w:val="clear" w:color="auto" w:fill="auto"/>
            <w:noWrap/>
            <w:vAlign w:val="bottom"/>
            <w:hideMark/>
          </w:tcPr>
          <w:p w14:paraId="507D773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New Zea.</w:t>
            </w:r>
            <w:r w:rsidRPr="00595B60">
              <w:rPr>
                <w:rFonts w:eastAsia="Times New Roman" w:cs="Times New Roman"/>
                <w:color w:val="000000"/>
                <w:szCs w:val="20"/>
                <w:vertAlign w:val="superscript"/>
                <w:lang w:eastAsia="en-US"/>
              </w:rPr>
              <w:t>d</w:t>
            </w:r>
          </w:p>
        </w:tc>
        <w:tc>
          <w:tcPr>
            <w:tcW w:w="443" w:type="pct"/>
            <w:tcBorders>
              <w:top w:val="nil"/>
              <w:left w:val="nil"/>
              <w:bottom w:val="nil"/>
              <w:right w:val="nil"/>
            </w:tcBorders>
            <w:shd w:val="clear" w:color="auto" w:fill="auto"/>
            <w:noWrap/>
            <w:vAlign w:val="bottom"/>
            <w:hideMark/>
          </w:tcPr>
          <w:p w14:paraId="7854581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32.4*</w:t>
            </w:r>
          </w:p>
        </w:tc>
        <w:tc>
          <w:tcPr>
            <w:tcW w:w="477" w:type="pct"/>
            <w:tcBorders>
              <w:top w:val="nil"/>
              <w:left w:val="nil"/>
              <w:bottom w:val="nil"/>
              <w:right w:val="nil"/>
            </w:tcBorders>
            <w:shd w:val="clear" w:color="auto" w:fill="auto"/>
            <w:noWrap/>
            <w:vAlign w:val="bottom"/>
            <w:hideMark/>
          </w:tcPr>
          <w:p w14:paraId="56C4710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34.8*</w:t>
            </w:r>
          </w:p>
        </w:tc>
        <w:tc>
          <w:tcPr>
            <w:tcW w:w="532" w:type="pct"/>
            <w:tcBorders>
              <w:top w:val="nil"/>
              <w:left w:val="nil"/>
              <w:bottom w:val="nil"/>
              <w:right w:val="nil"/>
            </w:tcBorders>
            <w:shd w:val="clear" w:color="auto" w:fill="auto"/>
            <w:noWrap/>
            <w:vAlign w:val="bottom"/>
            <w:hideMark/>
          </w:tcPr>
          <w:p w14:paraId="492FF69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518.9*</w:t>
            </w:r>
          </w:p>
        </w:tc>
        <w:tc>
          <w:tcPr>
            <w:tcW w:w="422" w:type="pct"/>
            <w:tcBorders>
              <w:top w:val="nil"/>
              <w:left w:val="nil"/>
              <w:bottom w:val="nil"/>
              <w:right w:val="nil"/>
            </w:tcBorders>
            <w:shd w:val="clear" w:color="auto" w:fill="auto"/>
            <w:noWrap/>
            <w:vAlign w:val="bottom"/>
            <w:hideMark/>
          </w:tcPr>
          <w:p w14:paraId="50133C9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54.9*</w:t>
            </w:r>
          </w:p>
        </w:tc>
        <w:tc>
          <w:tcPr>
            <w:tcW w:w="477" w:type="pct"/>
            <w:tcBorders>
              <w:top w:val="nil"/>
              <w:left w:val="nil"/>
              <w:bottom w:val="nil"/>
              <w:right w:val="nil"/>
            </w:tcBorders>
            <w:shd w:val="clear" w:color="auto" w:fill="auto"/>
            <w:noWrap/>
            <w:vAlign w:val="bottom"/>
            <w:hideMark/>
          </w:tcPr>
          <w:p w14:paraId="0D0963BA" w14:textId="3448ACE0"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5.5</w:t>
            </w:r>
          </w:p>
        </w:tc>
        <w:tc>
          <w:tcPr>
            <w:tcW w:w="422" w:type="pct"/>
            <w:tcBorders>
              <w:top w:val="nil"/>
              <w:left w:val="nil"/>
              <w:bottom w:val="nil"/>
              <w:right w:val="nil"/>
            </w:tcBorders>
            <w:shd w:val="clear" w:color="auto" w:fill="auto"/>
            <w:noWrap/>
            <w:vAlign w:val="bottom"/>
            <w:hideMark/>
          </w:tcPr>
          <w:p w14:paraId="3C43806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84.4*</w:t>
            </w:r>
          </w:p>
        </w:tc>
        <w:tc>
          <w:tcPr>
            <w:tcW w:w="146" w:type="pct"/>
            <w:tcBorders>
              <w:top w:val="nil"/>
              <w:left w:val="nil"/>
              <w:bottom w:val="nil"/>
              <w:right w:val="nil"/>
            </w:tcBorders>
            <w:shd w:val="clear" w:color="auto" w:fill="auto"/>
            <w:noWrap/>
            <w:vAlign w:val="bottom"/>
            <w:hideMark/>
          </w:tcPr>
          <w:p w14:paraId="04A0F0B8"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D3F706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555</w:t>
            </w:r>
          </w:p>
        </w:tc>
        <w:tc>
          <w:tcPr>
            <w:tcW w:w="318" w:type="pct"/>
            <w:tcBorders>
              <w:top w:val="nil"/>
              <w:left w:val="nil"/>
              <w:bottom w:val="nil"/>
              <w:right w:val="nil"/>
            </w:tcBorders>
            <w:shd w:val="clear" w:color="auto" w:fill="auto"/>
            <w:noWrap/>
            <w:vAlign w:val="bottom"/>
            <w:hideMark/>
          </w:tcPr>
          <w:p w14:paraId="75C7E3A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495</w:t>
            </w:r>
          </w:p>
        </w:tc>
        <w:tc>
          <w:tcPr>
            <w:tcW w:w="266" w:type="pct"/>
            <w:tcBorders>
              <w:top w:val="nil"/>
              <w:left w:val="nil"/>
              <w:bottom w:val="nil"/>
              <w:right w:val="nil"/>
            </w:tcBorders>
            <w:shd w:val="clear" w:color="auto" w:fill="auto"/>
            <w:noWrap/>
            <w:vAlign w:val="bottom"/>
            <w:hideMark/>
          </w:tcPr>
          <w:p w14:paraId="10764FE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60</w:t>
            </w:r>
          </w:p>
        </w:tc>
        <w:tc>
          <w:tcPr>
            <w:tcW w:w="311" w:type="pct"/>
            <w:tcBorders>
              <w:top w:val="nil"/>
              <w:left w:val="nil"/>
              <w:bottom w:val="nil"/>
              <w:right w:val="nil"/>
            </w:tcBorders>
            <w:shd w:val="clear" w:color="auto" w:fill="auto"/>
            <w:noWrap/>
            <w:vAlign w:val="bottom"/>
            <w:hideMark/>
          </w:tcPr>
          <w:p w14:paraId="25E3DB5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0.23</w:t>
            </w:r>
          </w:p>
        </w:tc>
        <w:tc>
          <w:tcPr>
            <w:tcW w:w="311" w:type="pct"/>
            <w:tcBorders>
              <w:top w:val="nil"/>
              <w:left w:val="nil"/>
              <w:bottom w:val="nil"/>
              <w:right w:val="nil"/>
            </w:tcBorders>
            <w:shd w:val="clear" w:color="auto" w:fill="auto"/>
            <w:noWrap/>
            <w:vAlign w:val="bottom"/>
            <w:hideMark/>
          </w:tcPr>
          <w:p w14:paraId="31622F3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0A836652" w14:textId="77777777" w:rsidTr="00A7746E">
        <w:trPr>
          <w:trHeight w:hRule="exact" w:val="260"/>
        </w:trPr>
        <w:tc>
          <w:tcPr>
            <w:tcW w:w="583" w:type="pct"/>
            <w:tcBorders>
              <w:top w:val="nil"/>
              <w:left w:val="nil"/>
              <w:bottom w:val="nil"/>
              <w:right w:val="nil"/>
            </w:tcBorders>
            <w:shd w:val="clear" w:color="auto" w:fill="auto"/>
            <w:noWrap/>
            <w:vAlign w:val="bottom"/>
            <w:hideMark/>
          </w:tcPr>
          <w:p w14:paraId="02F38A7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Norway</w:t>
            </w:r>
          </w:p>
        </w:tc>
        <w:tc>
          <w:tcPr>
            <w:tcW w:w="443" w:type="pct"/>
            <w:tcBorders>
              <w:top w:val="nil"/>
              <w:left w:val="nil"/>
              <w:bottom w:val="nil"/>
              <w:right w:val="nil"/>
            </w:tcBorders>
            <w:shd w:val="clear" w:color="auto" w:fill="auto"/>
            <w:noWrap/>
            <w:vAlign w:val="bottom"/>
            <w:hideMark/>
          </w:tcPr>
          <w:p w14:paraId="541381F2" w14:textId="631CDED2"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w:t>
            </w:r>
          </w:p>
        </w:tc>
        <w:tc>
          <w:tcPr>
            <w:tcW w:w="477" w:type="pct"/>
            <w:tcBorders>
              <w:top w:val="nil"/>
              <w:left w:val="nil"/>
              <w:bottom w:val="nil"/>
              <w:right w:val="nil"/>
            </w:tcBorders>
            <w:shd w:val="clear" w:color="auto" w:fill="auto"/>
            <w:noWrap/>
            <w:vAlign w:val="bottom"/>
            <w:hideMark/>
          </w:tcPr>
          <w:p w14:paraId="0B6CF9C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532" w:type="pct"/>
            <w:tcBorders>
              <w:top w:val="nil"/>
              <w:left w:val="nil"/>
              <w:bottom w:val="nil"/>
              <w:right w:val="nil"/>
            </w:tcBorders>
            <w:shd w:val="clear" w:color="auto" w:fill="auto"/>
            <w:noWrap/>
            <w:vAlign w:val="bottom"/>
            <w:hideMark/>
          </w:tcPr>
          <w:p w14:paraId="6EB7487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301.4*</w:t>
            </w:r>
          </w:p>
        </w:tc>
        <w:tc>
          <w:tcPr>
            <w:tcW w:w="422" w:type="pct"/>
            <w:tcBorders>
              <w:top w:val="nil"/>
              <w:left w:val="nil"/>
              <w:bottom w:val="nil"/>
              <w:right w:val="nil"/>
            </w:tcBorders>
            <w:shd w:val="clear" w:color="auto" w:fill="auto"/>
            <w:noWrap/>
            <w:vAlign w:val="bottom"/>
            <w:hideMark/>
          </w:tcPr>
          <w:p w14:paraId="08640322" w14:textId="659D0923"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10.6</w:t>
            </w:r>
          </w:p>
        </w:tc>
        <w:tc>
          <w:tcPr>
            <w:tcW w:w="477" w:type="pct"/>
            <w:tcBorders>
              <w:top w:val="nil"/>
              <w:left w:val="nil"/>
              <w:bottom w:val="nil"/>
              <w:right w:val="nil"/>
            </w:tcBorders>
            <w:shd w:val="clear" w:color="auto" w:fill="auto"/>
            <w:noWrap/>
            <w:vAlign w:val="bottom"/>
            <w:hideMark/>
          </w:tcPr>
          <w:p w14:paraId="7FD8D33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14.2*</w:t>
            </w:r>
          </w:p>
        </w:tc>
        <w:tc>
          <w:tcPr>
            <w:tcW w:w="422" w:type="pct"/>
            <w:tcBorders>
              <w:top w:val="nil"/>
              <w:left w:val="nil"/>
              <w:bottom w:val="nil"/>
              <w:right w:val="nil"/>
            </w:tcBorders>
            <w:shd w:val="clear" w:color="auto" w:fill="auto"/>
            <w:noWrap/>
            <w:vAlign w:val="bottom"/>
            <w:hideMark/>
          </w:tcPr>
          <w:p w14:paraId="3C2CCB9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21.0*</w:t>
            </w:r>
          </w:p>
        </w:tc>
        <w:tc>
          <w:tcPr>
            <w:tcW w:w="146" w:type="pct"/>
            <w:tcBorders>
              <w:top w:val="nil"/>
              <w:left w:val="nil"/>
              <w:bottom w:val="nil"/>
              <w:right w:val="nil"/>
            </w:tcBorders>
            <w:shd w:val="clear" w:color="auto" w:fill="auto"/>
            <w:noWrap/>
            <w:vAlign w:val="bottom"/>
            <w:hideMark/>
          </w:tcPr>
          <w:p w14:paraId="1D8B2039"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7D5FDF4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540</w:t>
            </w:r>
          </w:p>
        </w:tc>
        <w:tc>
          <w:tcPr>
            <w:tcW w:w="318" w:type="pct"/>
            <w:tcBorders>
              <w:top w:val="nil"/>
              <w:left w:val="nil"/>
              <w:bottom w:val="nil"/>
              <w:right w:val="nil"/>
            </w:tcBorders>
            <w:shd w:val="clear" w:color="auto" w:fill="auto"/>
            <w:noWrap/>
            <w:vAlign w:val="bottom"/>
            <w:hideMark/>
          </w:tcPr>
          <w:p w14:paraId="6206A0C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491</w:t>
            </w:r>
          </w:p>
        </w:tc>
        <w:tc>
          <w:tcPr>
            <w:tcW w:w="266" w:type="pct"/>
            <w:tcBorders>
              <w:top w:val="nil"/>
              <w:left w:val="nil"/>
              <w:bottom w:val="nil"/>
              <w:right w:val="nil"/>
            </w:tcBorders>
            <w:shd w:val="clear" w:color="auto" w:fill="auto"/>
            <w:noWrap/>
            <w:vAlign w:val="bottom"/>
            <w:hideMark/>
          </w:tcPr>
          <w:p w14:paraId="3353E73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w:t>
            </w:r>
          </w:p>
        </w:tc>
        <w:tc>
          <w:tcPr>
            <w:tcW w:w="311" w:type="pct"/>
            <w:tcBorders>
              <w:top w:val="nil"/>
              <w:left w:val="nil"/>
              <w:bottom w:val="nil"/>
              <w:right w:val="nil"/>
            </w:tcBorders>
            <w:shd w:val="clear" w:color="auto" w:fill="auto"/>
            <w:noWrap/>
            <w:vAlign w:val="bottom"/>
            <w:hideMark/>
          </w:tcPr>
          <w:p w14:paraId="34D9DD6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0.08</w:t>
            </w:r>
          </w:p>
        </w:tc>
        <w:tc>
          <w:tcPr>
            <w:tcW w:w="311" w:type="pct"/>
            <w:tcBorders>
              <w:top w:val="nil"/>
              <w:left w:val="nil"/>
              <w:bottom w:val="nil"/>
              <w:right w:val="nil"/>
            </w:tcBorders>
            <w:shd w:val="clear" w:color="auto" w:fill="auto"/>
            <w:noWrap/>
            <w:vAlign w:val="bottom"/>
            <w:hideMark/>
          </w:tcPr>
          <w:p w14:paraId="2510A47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6E9B0748" w14:textId="77777777" w:rsidTr="00A7746E">
        <w:trPr>
          <w:trHeight w:hRule="exact" w:val="260"/>
        </w:trPr>
        <w:tc>
          <w:tcPr>
            <w:tcW w:w="583" w:type="pct"/>
            <w:tcBorders>
              <w:top w:val="nil"/>
              <w:left w:val="nil"/>
              <w:bottom w:val="nil"/>
              <w:right w:val="nil"/>
            </w:tcBorders>
            <w:shd w:val="clear" w:color="auto" w:fill="auto"/>
            <w:noWrap/>
            <w:vAlign w:val="bottom"/>
            <w:hideMark/>
          </w:tcPr>
          <w:p w14:paraId="6DF9048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Poland</w:t>
            </w:r>
          </w:p>
        </w:tc>
        <w:tc>
          <w:tcPr>
            <w:tcW w:w="443" w:type="pct"/>
            <w:tcBorders>
              <w:top w:val="nil"/>
              <w:left w:val="nil"/>
              <w:bottom w:val="nil"/>
              <w:right w:val="nil"/>
            </w:tcBorders>
            <w:shd w:val="clear" w:color="auto" w:fill="auto"/>
            <w:noWrap/>
            <w:vAlign w:val="bottom"/>
            <w:hideMark/>
          </w:tcPr>
          <w:p w14:paraId="052F4D05" w14:textId="54745E4D"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9.8</w:t>
            </w:r>
          </w:p>
        </w:tc>
        <w:tc>
          <w:tcPr>
            <w:tcW w:w="477" w:type="pct"/>
            <w:tcBorders>
              <w:top w:val="nil"/>
              <w:left w:val="nil"/>
              <w:bottom w:val="nil"/>
              <w:right w:val="nil"/>
            </w:tcBorders>
            <w:shd w:val="clear" w:color="auto" w:fill="auto"/>
            <w:noWrap/>
            <w:vAlign w:val="bottom"/>
            <w:hideMark/>
          </w:tcPr>
          <w:p w14:paraId="02AA5F1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168.1*</w:t>
            </w:r>
          </w:p>
        </w:tc>
        <w:tc>
          <w:tcPr>
            <w:tcW w:w="532" w:type="pct"/>
            <w:tcBorders>
              <w:top w:val="nil"/>
              <w:left w:val="nil"/>
              <w:bottom w:val="nil"/>
              <w:right w:val="nil"/>
            </w:tcBorders>
            <w:shd w:val="clear" w:color="auto" w:fill="auto"/>
            <w:noWrap/>
            <w:vAlign w:val="bottom"/>
            <w:hideMark/>
          </w:tcPr>
          <w:p w14:paraId="5D0F61A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570.9*</w:t>
            </w:r>
          </w:p>
        </w:tc>
        <w:tc>
          <w:tcPr>
            <w:tcW w:w="422" w:type="pct"/>
            <w:tcBorders>
              <w:top w:val="nil"/>
              <w:left w:val="nil"/>
              <w:bottom w:val="nil"/>
              <w:right w:val="nil"/>
            </w:tcBorders>
            <w:shd w:val="clear" w:color="auto" w:fill="auto"/>
            <w:noWrap/>
            <w:vAlign w:val="bottom"/>
            <w:hideMark/>
          </w:tcPr>
          <w:p w14:paraId="32232602" w14:textId="0F52A0F8"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7.0</w:t>
            </w:r>
          </w:p>
        </w:tc>
        <w:tc>
          <w:tcPr>
            <w:tcW w:w="477" w:type="pct"/>
            <w:tcBorders>
              <w:top w:val="nil"/>
              <w:left w:val="nil"/>
              <w:bottom w:val="nil"/>
              <w:right w:val="nil"/>
            </w:tcBorders>
            <w:shd w:val="clear" w:color="auto" w:fill="auto"/>
            <w:noWrap/>
            <w:vAlign w:val="bottom"/>
            <w:hideMark/>
          </w:tcPr>
          <w:p w14:paraId="0975E46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37.2*</w:t>
            </w:r>
          </w:p>
        </w:tc>
        <w:tc>
          <w:tcPr>
            <w:tcW w:w="422" w:type="pct"/>
            <w:tcBorders>
              <w:top w:val="nil"/>
              <w:left w:val="nil"/>
              <w:bottom w:val="nil"/>
              <w:right w:val="nil"/>
            </w:tcBorders>
            <w:shd w:val="clear" w:color="auto" w:fill="auto"/>
            <w:noWrap/>
            <w:vAlign w:val="bottom"/>
            <w:hideMark/>
          </w:tcPr>
          <w:p w14:paraId="0AC74C49" w14:textId="6FF5FA4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4.1</w:t>
            </w:r>
          </w:p>
        </w:tc>
        <w:tc>
          <w:tcPr>
            <w:tcW w:w="146" w:type="pct"/>
            <w:tcBorders>
              <w:top w:val="nil"/>
              <w:left w:val="nil"/>
              <w:bottom w:val="nil"/>
              <w:right w:val="nil"/>
            </w:tcBorders>
            <w:shd w:val="clear" w:color="auto" w:fill="auto"/>
            <w:noWrap/>
            <w:vAlign w:val="bottom"/>
            <w:hideMark/>
          </w:tcPr>
          <w:p w14:paraId="1AC64757"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43AB9EA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447</w:t>
            </w:r>
          </w:p>
        </w:tc>
        <w:tc>
          <w:tcPr>
            <w:tcW w:w="318" w:type="pct"/>
            <w:tcBorders>
              <w:top w:val="nil"/>
              <w:left w:val="nil"/>
              <w:bottom w:val="nil"/>
              <w:right w:val="nil"/>
            </w:tcBorders>
            <w:shd w:val="clear" w:color="auto" w:fill="auto"/>
            <w:noWrap/>
            <w:vAlign w:val="bottom"/>
            <w:hideMark/>
          </w:tcPr>
          <w:p w14:paraId="29F1986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475</w:t>
            </w:r>
          </w:p>
        </w:tc>
        <w:tc>
          <w:tcPr>
            <w:tcW w:w="266" w:type="pct"/>
            <w:tcBorders>
              <w:top w:val="nil"/>
              <w:left w:val="nil"/>
              <w:bottom w:val="nil"/>
              <w:right w:val="nil"/>
            </w:tcBorders>
            <w:shd w:val="clear" w:color="auto" w:fill="auto"/>
            <w:noWrap/>
            <w:vAlign w:val="bottom"/>
            <w:hideMark/>
          </w:tcPr>
          <w:p w14:paraId="346F677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-28</w:t>
            </w:r>
          </w:p>
        </w:tc>
        <w:tc>
          <w:tcPr>
            <w:tcW w:w="311" w:type="pct"/>
            <w:tcBorders>
              <w:top w:val="nil"/>
              <w:left w:val="nil"/>
              <w:bottom w:val="nil"/>
              <w:right w:val="nil"/>
            </w:tcBorders>
            <w:shd w:val="clear" w:color="auto" w:fill="auto"/>
            <w:noWrap/>
            <w:vAlign w:val="bottom"/>
            <w:hideMark/>
          </w:tcPr>
          <w:p w14:paraId="30E0990B" w14:textId="371DAE0F"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w:t>
            </w:r>
            <w:r w:rsidR="00606C08">
              <w:rPr>
                <w:rFonts w:eastAsia="Times New Roman" w:cs="Times New Roman"/>
                <w:color w:val="000000"/>
                <w:szCs w:val="20"/>
                <w:lang w:eastAsia="en-US"/>
              </w:rPr>
              <w:t>0</w:t>
            </w:r>
          </w:p>
        </w:tc>
        <w:tc>
          <w:tcPr>
            <w:tcW w:w="311" w:type="pct"/>
            <w:tcBorders>
              <w:top w:val="nil"/>
              <w:left w:val="nil"/>
              <w:bottom w:val="nil"/>
              <w:right w:val="nil"/>
            </w:tcBorders>
            <w:shd w:val="clear" w:color="auto" w:fill="auto"/>
            <w:noWrap/>
            <w:vAlign w:val="bottom"/>
            <w:hideMark/>
          </w:tcPr>
          <w:p w14:paraId="335C14E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3A9C7D1A" w14:textId="77777777" w:rsidTr="00A7746E">
        <w:trPr>
          <w:trHeight w:hRule="exact" w:val="260"/>
        </w:trPr>
        <w:tc>
          <w:tcPr>
            <w:tcW w:w="583" w:type="pct"/>
            <w:tcBorders>
              <w:top w:val="nil"/>
              <w:left w:val="nil"/>
              <w:bottom w:val="nil"/>
              <w:right w:val="nil"/>
            </w:tcBorders>
            <w:shd w:val="clear" w:color="auto" w:fill="auto"/>
            <w:noWrap/>
            <w:vAlign w:val="bottom"/>
            <w:hideMark/>
          </w:tcPr>
          <w:p w14:paraId="4C7350C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Portugal</w:t>
            </w:r>
          </w:p>
        </w:tc>
        <w:tc>
          <w:tcPr>
            <w:tcW w:w="443" w:type="pct"/>
            <w:tcBorders>
              <w:top w:val="nil"/>
              <w:left w:val="nil"/>
              <w:bottom w:val="nil"/>
              <w:right w:val="nil"/>
            </w:tcBorders>
            <w:shd w:val="clear" w:color="auto" w:fill="auto"/>
            <w:noWrap/>
            <w:vAlign w:val="bottom"/>
            <w:hideMark/>
          </w:tcPr>
          <w:p w14:paraId="7EEF242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143.8*</w:t>
            </w:r>
          </w:p>
        </w:tc>
        <w:tc>
          <w:tcPr>
            <w:tcW w:w="477" w:type="pct"/>
            <w:tcBorders>
              <w:top w:val="nil"/>
              <w:left w:val="nil"/>
              <w:bottom w:val="nil"/>
              <w:right w:val="nil"/>
            </w:tcBorders>
            <w:shd w:val="clear" w:color="auto" w:fill="auto"/>
            <w:noWrap/>
            <w:vAlign w:val="bottom"/>
            <w:hideMark/>
          </w:tcPr>
          <w:p w14:paraId="374A028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596.2*</w:t>
            </w:r>
          </w:p>
        </w:tc>
        <w:tc>
          <w:tcPr>
            <w:tcW w:w="532" w:type="pct"/>
            <w:tcBorders>
              <w:top w:val="nil"/>
              <w:left w:val="nil"/>
              <w:bottom w:val="nil"/>
              <w:right w:val="nil"/>
            </w:tcBorders>
            <w:shd w:val="clear" w:color="auto" w:fill="auto"/>
            <w:noWrap/>
            <w:vAlign w:val="bottom"/>
            <w:hideMark/>
          </w:tcPr>
          <w:p w14:paraId="2D4F7DF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413.6*</w:t>
            </w:r>
          </w:p>
        </w:tc>
        <w:tc>
          <w:tcPr>
            <w:tcW w:w="422" w:type="pct"/>
            <w:tcBorders>
              <w:top w:val="nil"/>
              <w:left w:val="nil"/>
              <w:bottom w:val="nil"/>
              <w:right w:val="nil"/>
            </w:tcBorders>
            <w:shd w:val="clear" w:color="auto" w:fill="auto"/>
            <w:noWrap/>
            <w:vAlign w:val="bottom"/>
            <w:hideMark/>
          </w:tcPr>
          <w:p w14:paraId="5DA01172" w14:textId="4A8F216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0.3</w:t>
            </w:r>
          </w:p>
        </w:tc>
        <w:tc>
          <w:tcPr>
            <w:tcW w:w="477" w:type="pct"/>
            <w:tcBorders>
              <w:top w:val="nil"/>
              <w:left w:val="nil"/>
              <w:bottom w:val="nil"/>
              <w:right w:val="nil"/>
            </w:tcBorders>
            <w:shd w:val="clear" w:color="auto" w:fill="auto"/>
            <w:noWrap/>
            <w:vAlign w:val="bottom"/>
            <w:hideMark/>
          </w:tcPr>
          <w:p w14:paraId="60CA1C67" w14:textId="70013B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9.72</w:t>
            </w:r>
          </w:p>
        </w:tc>
        <w:tc>
          <w:tcPr>
            <w:tcW w:w="422" w:type="pct"/>
            <w:tcBorders>
              <w:top w:val="nil"/>
              <w:left w:val="nil"/>
              <w:bottom w:val="nil"/>
              <w:right w:val="nil"/>
            </w:tcBorders>
            <w:shd w:val="clear" w:color="auto" w:fill="auto"/>
            <w:noWrap/>
            <w:vAlign w:val="bottom"/>
            <w:hideMark/>
          </w:tcPr>
          <w:p w14:paraId="44B07B07" w14:textId="7A53364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0.5</w:t>
            </w:r>
          </w:p>
        </w:tc>
        <w:tc>
          <w:tcPr>
            <w:tcW w:w="146" w:type="pct"/>
            <w:tcBorders>
              <w:top w:val="nil"/>
              <w:left w:val="nil"/>
              <w:bottom w:val="nil"/>
              <w:right w:val="nil"/>
            </w:tcBorders>
            <w:shd w:val="clear" w:color="auto" w:fill="auto"/>
            <w:noWrap/>
            <w:vAlign w:val="bottom"/>
            <w:hideMark/>
          </w:tcPr>
          <w:p w14:paraId="416C8CB1"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7C5E314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436</w:t>
            </w:r>
          </w:p>
        </w:tc>
        <w:tc>
          <w:tcPr>
            <w:tcW w:w="318" w:type="pct"/>
            <w:tcBorders>
              <w:top w:val="nil"/>
              <w:left w:val="nil"/>
              <w:bottom w:val="nil"/>
              <w:right w:val="nil"/>
            </w:tcBorders>
            <w:shd w:val="clear" w:color="auto" w:fill="auto"/>
            <w:noWrap/>
            <w:vAlign w:val="bottom"/>
            <w:hideMark/>
          </w:tcPr>
          <w:p w14:paraId="4495358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433</w:t>
            </w:r>
          </w:p>
        </w:tc>
        <w:tc>
          <w:tcPr>
            <w:tcW w:w="266" w:type="pct"/>
            <w:tcBorders>
              <w:top w:val="nil"/>
              <w:left w:val="nil"/>
              <w:bottom w:val="nil"/>
              <w:right w:val="nil"/>
            </w:tcBorders>
            <w:shd w:val="clear" w:color="auto" w:fill="auto"/>
            <w:noWrap/>
            <w:vAlign w:val="bottom"/>
            <w:hideMark/>
          </w:tcPr>
          <w:p w14:paraId="2B325F1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w:t>
            </w:r>
          </w:p>
        </w:tc>
        <w:tc>
          <w:tcPr>
            <w:tcW w:w="311" w:type="pct"/>
            <w:tcBorders>
              <w:top w:val="nil"/>
              <w:left w:val="nil"/>
              <w:bottom w:val="nil"/>
              <w:right w:val="nil"/>
            </w:tcBorders>
            <w:shd w:val="clear" w:color="auto" w:fill="auto"/>
            <w:noWrap/>
            <w:vAlign w:val="bottom"/>
            <w:hideMark/>
          </w:tcPr>
          <w:p w14:paraId="4675FAC6" w14:textId="08AB3BD0"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0.5</w:t>
            </w:r>
            <w:r w:rsidR="00606C08">
              <w:rPr>
                <w:rFonts w:eastAsia="Times New Roman" w:cs="Times New Roman"/>
                <w:color w:val="000000"/>
                <w:szCs w:val="20"/>
                <w:lang w:eastAsia="en-US"/>
              </w:rPr>
              <w:t>0</w:t>
            </w:r>
          </w:p>
        </w:tc>
        <w:tc>
          <w:tcPr>
            <w:tcW w:w="311" w:type="pct"/>
            <w:tcBorders>
              <w:top w:val="nil"/>
              <w:left w:val="nil"/>
              <w:bottom w:val="nil"/>
              <w:right w:val="nil"/>
            </w:tcBorders>
            <w:shd w:val="clear" w:color="auto" w:fill="auto"/>
            <w:noWrap/>
            <w:vAlign w:val="bottom"/>
            <w:hideMark/>
          </w:tcPr>
          <w:p w14:paraId="3722517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3B5D67C2" w14:textId="77777777" w:rsidTr="00A7746E">
        <w:trPr>
          <w:trHeight w:hRule="exact" w:val="260"/>
        </w:trPr>
        <w:tc>
          <w:tcPr>
            <w:tcW w:w="583" w:type="pct"/>
            <w:tcBorders>
              <w:top w:val="nil"/>
              <w:left w:val="nil"/>
              <w:bottom w:val="nil"/>
              <w:right w:val="nil"/>
            </w:tcBorders>
            <w:shd w:val="clear" w:color="auto" w:fill="auto"/>
            <w:noWrap/>
            <w:vAlign w:val="bottom"/>
            <w:hideMark/>
          </w:tcPr>
          <w:p w14:paraId="207828B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Slovak.</w:t>
            </w:r>
            <w:r w:rsidRPr="00595B60">
              <w:rPr>
                <w:rFonts w:eastAsia="Times New Roman" w:cs="Times New Roman"/>
                <w:color w:val="000000"/>
                <w:szCs w:val="20"/>
                <w:vertAlign w:val="superscript"/>
                <w:lang w:eastAsia="en-US"/>
              </w:rPr>
              <w:t>e</w:t>
            </w:r>
          </w:p>
        </w:tc>
        <w:tc>
          <w:tcPr>
            <w:tcW w:w="443" w:type="pct"/>
            <w:tcBorders>
              <w:top w:val="nil"/>
              <w:left w:val="nil"/>
              <w:bottom w:val="nil"/>
              <w:right w:val="nil"/>
            </w:tcBorders>
            <w:shd w:val="clear" w:color="auto" w:fill="auto"/>
            <w:noWrap/>
            <w:vAlign w:val="bottom"/>
            <w:hideMark/>
          </w:tcPr>
          <w:p w14:paraId="3CBF896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18.9*</w:t>
            </w:r>
          </w:p>
        </w:tc>
        <w:tc>
          <w:tcPr>
            <w:tcW w:w="477" w:type="pct"/>
            <w:tcBorders>
              <w:top w:val="nil"/>
              <w:left w:val="nil"/>
              <w:bottom w:val="nil"/>
              <w:right w:val="nil"/>
            </w:tcBorders>
            <w:shd w:val="clear" w:color="auto" w:fill="auto"/>
            <w:noWrap/>
            <w:vAlign w:val="bottom"/>
            <w:hideMark/>
          </w:tcPr>
          <w:p w14:paraId="1B078E8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92.8*</w:t>
            </w:r>
          </w:p>
        </w:tc>
        <w:tc>
          <w:tcPr>
            <w:tcW w:w="532" w:type="pct"/>
            <w:tcBorders>
              <w:top w:val="nil"/>
              <w:left w:val="nil"/>
              <w:bottom w:val="nil"/>
              <w:right w:val="nil"/>
            </w:tcBorders>
            <w:shd w:val="clear" w:color="auto" w:fill="auto"/>
            <w:noWrap/>
            <w:vAlign w:val="bottom"/>
            <w:hideMark/>
          </w:tcPr>
          <w:p w14:paraId="0BF3EE3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922.6*</w:t>
            </w:r>
          </w:p>
        </w:tc>
        <w:tc>
          <w:tcPr>
            <w:tcW w:w="422" w:type="pct"/>
            <w:tcBorders>
              <w:top w:val="nil"/>
              <w:left w:val="nil"/>
              <w:bottom w:val="nil"/>
              <w:right w:val="nil"/>
            </w:tcBorders>
            <w:shd w:val="clear" w:color="auto" w:fill="auto"/>
            <w:noWrap/>
            <w:vAlign w:val="bottom"/>
            <w:hideMark/>
          </w:tcPr>
          <w:p w14:paraId="28079D8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83.6*</w:t>
            </w:r>
          </w:p>
        </w:tc>
        <w:tc>
          <w:tcPr>
            <w:tcW w:w="477" w:type="pct"/>
            <w:tcBorders>
              <w:top w:val="nil"/>
              <w:left w:val="nil"/>
              <w:bottom w:val="nil"/>
              <w:right w:val="nil"/>
            </w:tcBorders>
            <w:shd w:val="clear" w:color="auto" w:fill="auto"/>
            <w:noWrap/>
            <w:vAlign w:val="bottom"/>
            <w:hideMark/>
          </w:tcPr>
          <w:p w14:paraId="47326E0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31.4*</w:t>
            </w:r>
          </w:p>
        </w:tc>
        <w:tc>
          <w:tcPr>
            <w:tcW w:w="422" w:type="pct"/>
            <w:tcBorders>
              <w:top w:val="nil"/>
              <w:left w:val="nil"/>
              <w:bottom w:val="nil"/>
              <w:right w:val="nil"/>
            </w:tcBorders>
            <w:shd w:val="clear" w:color="auto" w:fill="auto"/>
            <w:noWrap/>
            <w:vAlign w:val="bottom"/>
            <w:hideMark/>
          </w:tcPr>
          <w:p w14:paraId="74B3C84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13.5*</w:t>
            </w:r>
          </w:p>
        </w:tc>
        <w:tc>
          <w:tcPr>
            <w:tcW w:w="146" w:type="pct"/>
            <w:tcBorders>
              <w:top w:val="nil"/>
              <w:left w:val="nil"/>
              <w:bottom w:val="nil"/>
              <w:right w:val="nil"/>
            </w:tcBorders>
            <w:shd w:val="clear" w:color="auto" w:fill="auto"/>
            <w:noWrap/>
            <w:vAlign w:val="bottom"/>
            <w:hideMark/>
          </w:tcPr>
          <w:p w14:paraId="30180FEF"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628154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472</w:t>
            </w:r>
          </w:p>
        </w:tc>
        <w:tc>
          <w:tcPr>
            <w:tcW w:w="318" w:type="pct"/>
            <w:tcBorders>
              <w:top w:val="nil"/>
              <w:left w:val="nil"/>
              <w:bottom w:val="nil"/>
              <w:right w:val="nil"/>
            </w:tcBorders>
            <w:shd w:val="clear" w:color="auto" w:fill="auto"/>
            <w:noWrap/>
            <w:vAlign w:val="bottom"/>
            <w:hideMark/>
          </w:tcPr>
          <w:p w14:paraId="6AC4E2E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455</w:t>
            </w:r>
          </w:p>
        </w:tc>
        <w:tc>
          <w:tcPr>
            <w:tcW w:w="266" w:type="pct"/>
            <w:tcBorders>
              <w:top w:val="nil"/>
              <w:left w:val="nil"/>
              <w:bottom w:val="nil"/>
              <w:right w:val="nil"/>
            </w:tcBorders>
            <w:shd w:val="clear" w:color="auto" w:fill="auto"/>
            <w:noWrap/>
            <w:vAlign w:val="bottom"/>
            <w:hideMark/>
          </w:tcPr>
          <w:p w14:paraId="1E42059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17</w:t>
            </w:r>
          </w:p>
        </w:tc>
        <w:tc>
          <w:tcPr>
            <w:tcW w:w="311" w:type="pct"/>
            <w:tcBorders>
              <w:top w:val="nil"/>
              <w:left w:val="nil"/>
              <w:bottom w:val="nil"/>
              <w:right w:val="nil"/>
            </w:tcBorders>
            <w:shd w:val="clear" w:color="auto" w:fill="auto"/>
            <w:noWrap/>
            <w:vAlign w:val="bottom"/>
            <w:hideMark/>
          </w:tcPr>
          <w:p w14:paraId="65DD894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0.34</w:t>
            </w:r>
          </w:p>
        </w:tc>
        <w:tc>
          <w:tcPr>
            <w:tcW w:w="311" w:type="pct"/>
            <w:tcBorders>
              <w:top w:val="nil"/>
              <w:left w:val="nil"/>
              <w:bottom w:val="nil"/>
              <w:right w:val="nil"/>
            </w:tcBorders>
            <w:shd w:val="clear" w:color="auto" w:fill="auto"/>
            <w:noWrap/>
            <w:vAlign w:val="bottom"/>
            <w:hideMark/>
          </w:tcPr>
          <w:p w14:paraId="7EE8930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72A5C7D1" w14:textId="77777777" w:rsidTr="00A7746E">
        <w:trPr>
          <w:trHeight w:hRule="exact" w:val="260"/>
        </w:trPr>
        <w:tc>
          <w:tcPr>
            <w:tcW w:w="583" w:type="pct"/>
            <w:tcBorders>
              <w:top w:val="nil"/>
              <w:left w:val="nil"/>
              <w:bottom w:val="nil"/>
              <w:right w:val="nil"/>
            </w:tcBorders>
            <w:shd w:val="clear" w:color="auto" w:fill="auto"/>
            <w:noWrap/>
            <w:vAlign w:val="bottom"/>
            <w:hideMark/>
          </w:tcPr>
          <w:p w14:paraId="09624CD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Slovenia</w:t>
            </w:r>
          </w:p>
        </w:tc>
        <w:tc>
          <w:tcPr>
            <w:tcW w:w="443" w:type="pct"/>
            <w:tcBorders>
              <w:top w:val="nil"/>
              <w:left w:val="nil"/>
              <w:bottom w:val="nil"/>
              <w:right w:val="nil"/>
            </w:tcBorders>
            <w:shd w:val="clear" w:color="auto" w:fill="auto"/>
            <w:noWrap/>
            <w:vAlign w:val="bottom"/>
            <w:hideMark/>
          </w:tcPr>
          <w:p w14:paraId="1B2A223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33.8*</w:t>
            </w:r>
          </w:p>
        </w:tc>
        <w:tc>
          <w:tcPr>
            <w:tcW w:w="477" w:type="pct"/>
            <w:tcBorders>
              <w:top w:val="nil"/>
              <w:left w:val="nil"/>
              <w:bottom w:val="nil"/>
              <w:right w:val="nil"/>
            </w:tcBorders>
            <w:shd w:val="clear" w:color="auto" w:fill="auto"/>
            <w:noWrap/>
            <w:vAlign w:val="bottom"/>
            <w:hideMark/>
          </w:tcPr>
          <w:p w14:paraId="3A6EFFC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134.5*</w:t>
            </w:r>
          </w:p>
        </w:tc>
        <w:tc>
          <w:tcPr>
            <w:tcW w:w="532" w:type="pct"/>
            <w:tcBorders>
              <w:top w:val="nil"/>
              <w:left w:val="nil"/>
              <w:bottom w:val="nil"/>
              <w:right w:val="nil"/>
            </w:tcBorders>
            <w:shd w:val="clear" w:color="auto" w:fill="auto"/>
            <w:noWrap/>
            <w:vAlign w:val="bottom"/>
            <w:hideMark/>
          </w:tcPr>
          <w:p w14:paraId="4F575BC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608.2*</w:t>
            </w:r>
          </w:p>
        </w:tc>
        <w:tc>
          <w:tcPr>
            <w:tcW w:w="422" w:type="pct"/>
            <w:tcBorders>
              <w:top w:val="nil"/>
              <w:left w:val="nil"/>
              <w:bottom w:val="nil"/>
              <w:right w:val="nil"/>
            </w:tcBorders>
            <w:shd w:val="clear" w:color="auto" w:fill="auto"/>
            <w:noWrap/>
            <w:vAlign w:val="bottom"/>
            <w:hideMark/>
          </w:tcPr>
          <w:p w14:paraId="6569672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287.4*</w:t>
            </w:r>
          </w:p>
        </w:tc>
        <w:tc>
          <w:tcPr>
            <w:tcW w:w="477" w:type="pct"/>
            <w:tcBorders>
              <w:top w:val="nil"/>
              <w:left w:val="nil"/>
              <w:bottom w:val="nil"/>
              <w:right w:val="nil"/>
            </w:tcBorders>
            <w:shd w:val="clear" w:color="auto" w:fill="auto"/>
            <w:noWrap/>
            <w:vAlign w:val="bottom"/>
            <w:hideMark/>
          </w:tcPr>
          <w:p w14:paraId="17A7B018" w14:textId="6555E096"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6.0</w:t>
            </w:r>
          </w:p>
        </w:tc>
        <w:tc>
          <w:tcPr>
            <w:tcW w:w="422" w:type="pct"/>
            <w:tcBorders>
              <w:top w:val="nil"/>
              <w:left w:val="nil"/>
              <w:bottom w:val="nil"/>
              <w:right w:val="nil"/>
            </w:tcBorders>
            <w:shd w:val="clear" w:color="auto" w:fill="auto"/>
            <w:noWrap/>
            <w:vAlign w:val="bottom"/>
            <w:hideMark/>
          </w:tcPr>
          <w:p w14:paraId="171B498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109.5*</w:t>
            </w:r>
          </w:p>
        </w:tc>
        <w:tc>
          <w:tcPr>
            <w:tcW w:w="146" w:type="pct"/>
            <w:tcBorders>
              <w:top w:val="nil"/>
              <w:left w:val="nil"/>
              <w:bottom w:val="nil"/>
              <w:right w:val="nil"/>
            </w:tcBorders>
            <w:shd w:val="clear" w:color="auto" w:fill="auto"/>
            <w:noWrap/>
            <w:vAlign w:val="bottom"/>
            <w:hideMark/>
          </w:tcPr>
          <w:p w14:paraId="0CE0C4D2"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5EB5AA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567</w:t>
            </w:r>
          </w:p>
        </w:tc>
        <w:tc>
          <w:tcPr>
            <w:tcW w:w="318" w:type="pct"/>
            <w:tcBorders>
              <w:top w:val="nil"/>
              <w:left w:val="nil"/>
              <w:bottom w:val="nil"/>
              <w:right w:val="nil"/>
            </w:tcBorders>
            <w:shd w:val="clear" w:color="auto" w:fill="auto"/>
            <w:noWrap/>
            <w:vAlign w:val="bottom"/>
            <w:hideMark/>
          </w:tcPr>
          <w:p w14:paraId="51023CA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496</w:t>
            </w:r>
          </w:p>
        </w:tc>
        <w:tc>
          <w:tcPr>
            <w:tcW w:w="266" w:type="pct"/>
            <w:tcBorders>
              <w:top w:val="nil"/>
              <w:left w:val="nil"/>
              <w:bottom w:val="nil"/>
              <w:right w:val="nil"/>
            </w:tcBorders>
            <w:shd w:val="clear" w:color="auto" w:fill="auto"/>
            <w:noWrap/>
            <w:vAlign w:val="bottom"/>
            <w:hideMark/>
          </w:tcPr>
          <w:p w14:paraId="5DDE513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71</w:t>
            </w:r>
          </w:p>
        </w:tc>
        <w:tc>
          <w:tcPr>
            <w:tcW w:w="311" w:type="pct"/>
            <w:tcBorders>
              <w:top w:val="nil"/>
              <w:left w:val="nil"/>
              <w:bottom w:val="nil"/>
              <w:right w:val="nil"/>
            </w:tcBorders>
            <w:shd w:val="clear" w:color="auto" w:fill="auto"/>
            <w:noWrap/>
            <w:vAlign w:val="bottom"/>
            <w:hideMark/>
          </w:tcPr>
          <w:p w14:paraId="34DDECA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0.25</w:t>
            </w:r>
          </w:p>
        </w:tc>
        <w:tc>
          <w:tcPr>
            <w:tcW w:w="311" w:type="pct"/>
            <w:tcBorders>
              <w:top w:val="nil"/>
              <w:left w:val="nil"/>
              <w:bottom w:val="nil"/>
              <w:right w:val="nil"/>
            </w:tcBorders>
            <w:shd w:val="clear" w:color="auto" w:fill="auto"/>
            <w:noWrap/>
            <w:vAlign w:val="bottom"/>
            <w:hideMark/>
          </w:tcPr>
          <w:p w14:paraId="40CC249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32CB3A11" w14:textId="77777777" w:rsidTr="00A7746E">
        <w:trPr>
          <w:trHeight w:hRule="exact" w:val="260"/>
        </w:trPr>
        <w:tc>
          <w:tcPr>
            <w:tcW w:w="583" w:type="pct"/>
            <w:tcBorders>
              <w:top w:val="nil"/>
              <w:left w:val="nil"/>
              <w:bottom w:val="nil"/>
              <w:right w:val="nil"/>
            </w:tcBorders>
            <w:shd w:val="clear" w:color="auto" w:fill="auto"/>
            <w:noWrap/>
            <w:vAlign w:val="bottom"/>
            <w:hideMark/>
          </w:tcPr>
          <w:p w14:paraId="5CEF97E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Spain</w:t>
            </w:r>
          </w:p>
        </w:tc>
        <w:tc>
          <w:tcPr>
            <w:tcW w:w="443" w:type="pct"/>
            <w:tcBorders>
              <w:top w:val="nil"/>
              <w:left w:val="nil"/>
              <w:bottom w:val="nil"/>
              <w:right w:val="nil"/>
            </w:tcBorders>
            <w:shd w:val="clear" w:color="auto" w:fill="auto"/>
            <w:noWrap/>
            <w:vAlign w:val="bottom"/>
            <w:hideMark/>
          </w:tcPr>
          <w:p w14:paraId="6EA295C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611.6*</w:t>
            </w:r>
          </w:p>
        </w:tc>
        <w:tc>
          <w:tcPr>
            <w:tcW w:w="477" w:type="pct"/>
            <w:tcBorders>
              <w:top w:val="nil"/>
              <w:left w:val="nil"/>
              <w:bottom w:val="nil"/>
              <w:right w:val="nil"/>
            </w:tcBorders>
            <w:shd w:val="clear" w:color="auto" w:fill="auto"/>
            <w:noWrap/>
            <w:vAlign w:val="bottom"/>
            <w:hideMark/>
          </w:tcPr>
          <w:p w14:paraId="6E59344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3905.9*</w:t>
            </w:r>
          </w:p>
        </w:tc>
        <w:tc>
          <w:tcPr>
            <w:tcW w:w="532" w:type="pct"/>
            <w:tcBorders>
              <w:top w:val="nil"/>
              <w:left w:val="nil"/>
              <w:bottom w:val="nil"/>
              <w:right w:val="nil"/>
            </w:tcBorders>
            <w:shd w:val="clear" w:color="auto" w:fill="auto"/>
            <w:noWrap/>
            <w:vAlign w:val="bottom"/>
            <w:hideMark/>
          </w:tcPr>
          <w:p w14:paraId="6F3890F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1342.2*</w:t>
            </w:r>
          </w:p>
        </w:tc>
        <w:tc>
          <w:tcPr>
            <w:tcW w:w="422" w:type="pct"/>
            <w:tcBorders>
              <w:top w:val="nil"/>
              <w:left w:val="nil"/>
              <w:bottom w:val="nil"/>
              <w:right w:val="nil"/>
            </w:tcBorders>
            <w:shd w:val="clear" w:color="auto" w:fill="auto"/>
            <w:noWrap/>
            <w:vAlign w:val="bottom"/>
            <w:hideMark/>
          </w:tcPr>
          <w:p w14:paraId="681D4A1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4.2*</w:t>
            </w:r>
          </w:p>
        </w:tc>
        <w:tc>
          <w:tcPr>
            <w:tcW w:w="477" w:type="pct"/>
            <w:tcBorders>
              <w:top w:val="nil"/>
              <w:left w:val="nil"/>
              <w:bottom w:val="nil"/>
              <w:right w:val="nil"/>
            </w:tcBorders>
            <w:shd w:val="clear" w:color="auto" w:fill="auto"/>
            <w:noWrap/>
            <w:vAlign w:val="bottom"/>
            <w:hideMark/>
          </w:tcPr>
          <w:p w14:paraId="46B0146B" w14:textId="2A95CD82"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1.8</w:t>
            </w:r>
          </w:p>
        </w:tc>
        <w:tc>
          <w:tcPr>
            <w:tcW w:w="422" w:type="pct"/>
            <w:tcBorders>
              <w:top w:val="nil"/>
              <w:left w:val="nil"/>
              <w:bottom w:val="nil"/>
              <w:right w:val="nil"/>
            </w:tcBorders>
            <w:shd w:val="clear" w:color="auto" w:fill="auto"/>
            <w:noWrap/>
            <w:vAlign w:val="bottom"/>
            <w:hideMark/>
          </w:tcPr>
          <w:p w14:paraId="6C0C325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148.5*</w:t>
            </w:r>
          </w:p>
        </w:tc>
        <w:tc>
          <w:tcPr>
            <w:tcW w:w="146" w:type="pct"/>
            <w:tcBorders>
              <w:top w:val="nil"/>
              <w:left w:val="nil"/>
              <w:bottom w:val="nil"/>
              <w:right w:val="nil"/>
            </w:tcBorders>
            <w:shd w:val="clear" w:color="auto" w:fill="auto"/>
            <w:noWrap/>
            <w:vAlign w:val="bottom"/>
            <w:hideMark/>
          </w:tcPr>
          <w:p w14:paraId="2AF371BF"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585F6CE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459</w:t>
            </w:r>
          </w:p>
        </w:tc>
        <w:tc>
          <w:tcPr>
            <w:tcW w:w="318" w:type="pct"/>
            <w:tcBorders>
              <w:top w:val="nil"/>
              <w:left w:val="nil"/>
              <w:bottom w:val="nil"/>
              <w:right w:val="nil"/>
            </w:tcBorders>
            <w:shd w:val="clear" w:color="auto" w:fill="auto"/>
            <w:noWrap/>
            <w:vAlign w:val="bottom"/>
            <w:hideMark/>
          </w:tcPr>
          <w:p w14:paraId="5FE19C7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445</w:t>
            </w:r>
          </w:p>
        </w:tc>
        <w:tc>
          <w:tcPr>
            <w:tcW w:w="266" w:type="pct"/>
            <w:tcBorders>
              <w:top w:val="nil"/>
              <w:left w:val="nil"/>
              <w:bottom w:val="nil"/>
              <w:right w:val="nil"/>
            </w:tcBorders>
            <w:shd w:val="clear" w:color="auto" w:fill="auto"/>
            <w:noWrap/>
            <w:vAlign w:val="bottom"/>
            <w:hideMark/>
          </w:tcPr>
          <w:p w14:paraId="6D3BF35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14</w:t>
            </w:r>
          </w:p>
        </w:tc>
        <w:tc>
          <w:tcPr>
            <w:tcW w:w="311" w:type="pct"/>
            <w:tcBorders>
              <w:top w:val="nil"/>
              <w:left w:val="nil"/>
              <w:bottom w:val="nil"/>
              <w:right w:val="nil"/>
            </w:tcBorders>
            <w:shd w:val="clear" w:color="auto" w:fill="auto"/>
            <w:noWrap/>
            <w:vAlign w:val="bottom"/>
            <w:hideMark/>
          </w:tcPr>
          <w:p w14:paraId="2FF4463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0.41</w:t>
            </w:r>
          </w:p>
        </w:tc>
        <w:tc>
          <w:tcPr>
            <w:tcW w:w="311" w:type="pct"/>
            <w:tcBorders>
              <w:top w:val="nil"/>
              <w:left w:val="nil"/>
              <w:bottom w:val="nil"/>
              <w:right w:val="nil"/>
            </w:tcBorders>
            <w:shd w:val="clear" w:color="auto" w:fill="auto"/>
            <w:noWrap/>
            <w:vAlign w:val="bottom"/>
            <w:hideMark/>
          </w:tcPr>
          <w:p w14:paraId="4935DF7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11FE3427" w14:textId="77777777" w:rsidTr="00A7746E">
        <w:trPr>
          <w:trHeight w:hRule="exact" w:val="260"/>
        </w:trPr>
        <w:tc>
          <w:tcPr>
            <w:tcW w:w="583" w:type="pct"/>
            <w:tcBorders>
              <w:top w:val="nil"/>
              <w:left w:val="nil"/>
              <w:bottom w:val="nil"/>
              <w:right w:val="nil"/>
            </w:tcBorders>
            <w:shd w:val="clear" w:color="auto" w:fill="auto"/>
            <w:noWrap/>
            <w:vAlign w:val="bottom"/>
            <w:hideMark/>
          </w:tcPr>
          <w:p w14:paraId="397F637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Sweden</w:t>
            </w:r>
          </w:p>
        </w:tc>
        <w:tc>
          <w:tcPr>
            <w:tcW w:w="443" w:type="pct"/>
            <w:tcBorders>
              <w:top w:val="nil"/>
              <w:left w:val="nil"/>
              <w:bottom w:val="nil"/>
              <w:right w:val="nil"/>
            </w:tcBorders>
            <w:shd w:val="clear" w:color="auto" w:fill="auto"/>
            <w:noWrap/>
            <w:vAlign w:val="bottom"/>
            <w:hideMark/>
          </w:tcPr>
          <w:p w14:paraId="6718668F" w14:textId="4FF9C719"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w:t>
            </w:r>
          </w:p>
        </w:tc>
        <w:tc>
          <w:tcPr>
            <w:tcW w:w="477" w:type="pct"/>
            <w:tcBorders>
              <w:top w:val="nil"/>
              <w:left w:val="nil"/>
              <w:bottom w:val="nil"/>
              <w:right w:val="nil"/>
            </w:tcBorders>
            <w:shd w:val="clear" w:color="auto" w:fill="auto"/>
            <w:noWrap/>
            <w:vAlign w:val="bottom"/>
            <w:hideMark/>
          </w:tcPr>
          <w:p w14:paraId="2E2365F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84.5*</w:t>
            </w:r>
          </w:p>
        </w:tc>
        <w:tc>
          <w:tcPr>
            <w:tcW w:w="532" w:type="pct"/>
            <w:tcBorders>
              <w:top w:val="nil"/>
              <w:left w:val="nil"/>
              <w:bottom w:val="nil"/>
              <w:right w:val="nil"/>
            </w:tcBorders>
            <w:shd w:val="clear" w:color="auto" w:fill="auto"/>
            <w:noWrap/>
            <w:vAlign w:val="bottom"/>
            <w:hideMark/>
          </w:tcPr>
          <w:p w14:paraId="1F0BDC1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396.2*</w:t>
            </w:r>
          </w:p>
        </w:tc>
        <w:tc>
          <w:tcPr>
            <w:tcW w:w="422" w:type="pct"/>
            <w:tcBorders>
              <w:top w:val="nil"/>
              <w:left w:val="nil"/>
              <w:bottom w:val="nil"/>
              <w:right w:val="nil"/>
            </w:tcBorders>
            <w:shd w:val="clear" w:color="auto" w:fill="auto"/>
            <w:noWrap/>
            <w:vAlign w:val="bottom"/>
            <w:hideMark/>
          </w:tcPr>
          <w:p w14:paraId="250862D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5.9*</w:t>
            </w:r>
          </w:p>
        </w:tc>
        <w:tc>
          <w:tcPr>
            <w:tcW w:w="477" w:type="pct"/>
            <w:tcBorders>
              <w:top w:val="nil"/>
              <w:left w:val="nil"/>
              <w:bottom w:val="nil"/>
              <w:right w:val="nil"/>
            </w:tcBorders>
            <w:shd w:val="clear" w:color="auto" w:fill="auto"/>
            <w:noWrap/>
            <w:vAlign w:val="bottom"/>
            <w:hideMark/>
          </w:tcPr>
          <w:p w14:paraId="4DC56458" w14:textId="12346D6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c>
          <w:tcPr>
            <w:tcW w:w="422" w:type="pct"/>
            <w:tcBorders>
              <w:top w:val="nil"/>
              <w:left w:val="nil"/>
              <w:bottom w:val="nil"/>
              <w:right w:val="nil"/>
            </w:tcBorders>
            <w:shd w:val="clear" w:color="auto" w:fill="auto"/>
            <w:noWrap/>
            <w:vAlign w:val="bottom"/>
            <w:hideMark/>
          </w:tcPr>
          <w:p w14:paraId="28A75651" w14:textId="00556714"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w:t>
            </w:r>
          </w:p>
        </w:tc>
        <w:tc>
          <w:tcPr>
            <w:tcW w:w="146" w:type="pct"/>
            <w:tcBorders>
              <w:top w:val="nil"/>
              <w:left w:val="nil"/>
              <w:bottom w:val="nil"/>
              <w:right w:val="nil"/>
            </w:tcBorders>
            <w:shd w:val="clear" w:color="auto" w:fill="auto"/>
            <w:noWrap/>
            <w:vAlign w:val="bottom"/>
            <w:hideMark/>
          </w:tcPr>
          <w:p w14:paraId="36A72CCE"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466EAA5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482</w:t>
            </w:r>
          </w:p>
        </w:tc>
        <w:tc>
          <w:tcPr>
            <w:tcW w:w="318" w:type="pct"/>
            <w:tcBorders>
              <w:top w:val="nil"/>
              <w:left w:val="nil"/>
              <w:bottom w:val="nil"/>
              <w:right w:val="nil"/>
            </w:tcBorders>
            <w:shd w:val="clear" w:color="auto" w:fill="auto"/>
            <w:noWrap/>
            <w:vAlign w:val="bottom"/>
            <w:hideMark/>
          </w:tcPr>
          <w:p w14:paraId="1E89745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477</w:t>
            </w:r>
          </w:p>
        </w:tc>
        <w:tc>
          <w:tcPr>
            <w:tcW w:w="266" w:type="pct"/>
            <w:tcBorders>
              <w:top w:val="nil"/>
              <w:left w:val="nil"/>
              <w:bottom w:val="nil"/>
              <w:right w:val="nil"/>
            </w:tcBorders>
            <w:shd w:val="clear" w:color="auto" w:fill="auto"/>
            <w:noWrap/>
            <w:vAlign w:val="bottom"/>
            <w:hideMark/>
          </w:tcPr>
          <w:p w14:paraId="1A420CC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w:t>
            </w:r>
          </w:p>
        </w:tc>
        <w:tc>
          <w:tcPr>
            <w:tcW w:w="311" w:type="pct"/>
            <w:tcBorders>
              <w:top w:val="nil"/>
              <w:left w:val="nil"/>
              <w:bottom w:val="nil"/>
              <w:right w:val="nil"/>
            </w:tcBorders>
            <w:shd w:val="clear" w:color="auto" w:fill="auto"/>
            <w:noWrap/>
            <w:vAlign w:val="bottom"/>
            <w:hideMark/>
          </w:tcPr>
          <w:p w14:paraId="72F1AEF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0.15</w:t>
            </w:r>
          </w:p>
        </w:tc>
        <w:tc>
          <w:tcPr>
            <w:tcW w:w="311" w:type="pct"/>
            <w:tcBorders>
              <w:top w:val="nil"/>
              <w:left w:val="nil"/>
              <w:bottom w:val="nil"/>
              <w:right w:val="nil"/>
            </w:tcBorders>
            <w:shd w:val="clear" w:color="auto" w:fill="auto"/>
            <w:noWrap/>
            <w:vAlign w:val="bottom"/>
            <w:hideMark/>
          </w:tcPr>
          <w:p w14:paraId="3CD3520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24A6E8DD" w14:textId="77777777" w:rsidTr="00A7746E">
        <w:trPr>
          <w:trHeight w:hRule="exact" w:val="260"/>
        </w:trPr>
        <w:tc>
          <w:tcPr>
            <w:tcW w:w="583" w:type="pct"/>
            <w:tcBorders>
              <w:top w:val="nil"/>
              <w:left w:val="nil"/>
              <w:bottom w:val="nil"/>
              <w:right w:val="nil"/>
            </w:tcBorders>
            <w:shd w:val="clear" w:color="auto" w:fill="auto"/>
            <w:noWrap/>
            <w:vAlign w:val="bottom"/>
            <w:hideMark/>
          </w:tcPr>
          <w:p w14:paraId="602387B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Switzer.</w:t>
            </w:r>
            <w:r w:rsidRPr="00595B60">
              <w:rPr>
                <w:rFonts w:eastAsia="Times New Roman" w:cs="Times New Roman"/>
                <w:color w:val="000000"/>
                <w:szCs w:val="20"/>
                <w:vertAlign w:val="superscript"/>
                <w:lang w:eastAsia="en-US"/>
              </w:rPr>
              <w:t>f</w:t>
            </w:r>
          </w:p>
        </w:tc>
        <w:tc>
          <w:tcPr>
            <w:tcW w:w="443" w:type="pct"/>
            <w:tcBorders>
              <w:top w:val="nil"/>
              <w:left w:val="nil"/>
              <w:bottom w:val="nil"/>
              <w:right w:val="nil"/>
            </w:tcBorders>
            <w:shd w:val="clear" w:color="auto" w:fill="auto"/>
            <w:noWrap/>
            <w:vAlign w:val="bottom"/>
            <w:hideMark/>
          </w:tcPr>
          <w:p w14:paraId="4E19951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83.4*</w:t>
            </w:r>
          </w:p>
        </w:tc>
        <w:tc>
          <w:tcPr>
            <w:tcW w:w="477" w:type="pct"/>
            <w:tcBorders>
              <w:top w:val="nil"/>
              <w:left w:val="nil"/>
              <w:bottom w:val="nil"/>
              <w:right w:val="nil"/>
            </w:tcBorders>
            <w:shd w:val="clear" w:color="auto" w:fill="auto"/>
            <w:noWrap/>
            <w:vAlign w:val="bottom"/>
            <w:hideMark/>
          </w:tcPr>
          <w:p w14:paraId="4679CD5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420.3*</w:t>
            </w:r>
          </w:p>
        </w:tc>
        <w:tc>
          <w:tcPr>
            <w:tcW w:w="532" w:type="pct"/>
            <w:tcBorders>
              <w:top w:val="nil"/>
              <w:left w:val="nil"/>
              <w:bottom w:val="nil"/>
              <w:right w:val="nil"/>
            </w:tcBorders>
            <w:shd w:val="clear" w:color="auto" w:fill="auto"/>
            <w:noWrap/>
            <w:vAlign w:val="bottom"/>
            <w:hideMark/>
          </w:tcPr>
          <w:p w14:paraId="49C6E2E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1009.6*</w:t>
            </w:r>
          </w:p>
        </w:tc>
        <w:tc>
          <w:tcPr>
            <w:tcW w:w="422" w:type="pct"/>
            <w:tcBorders>
              <w:top w:val="nil"/>
              <w:left w:val="nil"/>
              <w:bottom w:val="nil"/>
              <w:right w:val="nil"/>
            </w:tcBorders>
            <w:shd w:val="clear" w:color="auto" w:fill="auto"/>
            <w:noWrap/>
            <w:vAlign w:val="bottom"/>
            <w:hideMark/>
          </w:tcPr>
          <w:p w14:paraId="6DFBE4D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64.6*</w:t>
            </w:r>
          </w:p>
        </w:tc>
        <w:tc>
          <w:tcPr>
            <w:tcW w:w="477" w:type="pct"/>
            <w:tcBorders>
              <w:top w:val="nil"/>
              <w:left w:val="nil"/>
              <w:bottom w:val="nil"/>
              <w:right w:val="nil"/>
            </w:tcBorders>
            <w:shd w:val="clear" w:color="auto" w:fill="auto"/>
            <w:noWrap/>
            <w:vAlign w:val="bottom"/>
            <w:hideMark/>
          </w:tcPr>
          <w:p w14:paraId="738761B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11.3*</w:t>
            </w:r>
          </w:p>
        </w:tc>
        <w:tc>
          <w:tcPr>
            <w:tcW w:w="422" w:type="pct"/>
            <w:tcBorders>
              <w:top w:val="nil"/>
              <w:left w:val="nil"/>
              <w:bottom w:val="nil"/>
              <w:right w:val="nil"/>
            </w:tcBorders>
            <w:shd w:val="clear" w:color="auto" w:fill="auto"/>
            <w:noWrap/>
            <w:vAlign w:val="bottom"/>
            <w:hideMark/>
          </w:tcPr>
          <w:p w14:paraId="2BBCF10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69.4*</w:t>
            </w:r>
          </w:p>
        </w:tc>
        <w:tc>
          <w:tcPr>
            <w:tcW w:w="146" w:type="pct"/>
            <w:tcBorders>
              <w:top w:val="nil"/>
              <w:left w:val="nil"/>
              <w:bottom w:val="nil"/>
              <w:right w:val="nil"/>
            </w:tcBorders>
            <w:shd w:val="clear" w:color="auto" w:fill="auto"/>
            <w:noWrap/>
            <w:vAlign w:val="bottom"/>
            <w:hideMark/>
          </w:tcPr>
          <w:p w14:paraId="0A76F535"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10A9A21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471</w:t>
            </w:r>
          </w:p>
        </w:tc>
        <w:tc>
          <w:tcPr>
            <w:tcW w:w="318" w:type="pct"/>
            <w:tcBorders>
              <w:top w:val="nil"/>
              <w:left w:val="nil"/>
              <w:bottom w:val="nil"/>
              <w:right w:val="nil"/>
            </w:tcBorders>
            <w:shd w:val="clear" w:color="auto" w:fill="auto"/>
            <w:noWrap/>
            <w:vAlign w:val="bottom"/>
            <w:hideMark/>
          </w:tcPr>
          <w:p w14:paraId="56BAEEF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498</w:t>
            </w:r>
          </w:p>
        </w:tc>
        <w:tc>
          <w:tcPr>
            <w:tcW w:w="266" w:type="pct"/>
            <w:tcBorders>
              <w:top w:val="nil"/>
              <w:left w:val="nil"/>
              <w:bottom w:val="nil"/>
              <w:right w:val="nil"/>
            </w:tcBorders>
            <w:shd w:val="clear" w:color="auto" w:fill="auto"/>
            <w:noWrap/>
            <w:vAlign w:val="bottom"/>
            <w:hideMark/>
          </w:tcPr>
          <w:p w14:paraId="5C6D770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-27</w:t>
            </w:r>
          </w:p>
        </w:tc>
        <w:tc>
          <w:tcPr>
            <w:tcW w:w="311" w:type="pct"/>
            <w:tcBorders>
              <w:top w:val="nil"/>
              <w:left w:val="nil"/>
              <w:bottom w:val="nil"/>
              <w:right w:val="nil"/>
            </w:tcBorders>
            <w:shd w:val="clear" w:color="auto" w:fill="auto"/>
            <w:noWrap/>
            <w:vAlign w:val="bottom"/>
            <w:hideMark/>
          </w:tcPr>
          <w:p w14:paraId="6E7D365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0.28</w:t>
            </w:r>
          </w:p>
        </w:tc>
        <w:tc>
          <w:tcPr>
            <w:tcW w:w="311" w:type="pct"/>
            <w:tcBorders>
              <w:top w:val="nil"/>
              <w:left w:val="nil"/>
              <w:bottom w:val="nil"/>
              <w:right w:val="nil"/>
            </w:tcBorders>
            <w:shd w:val="clear" w:color="auto" w:fill="auto"/>
            <w:noWrap/>
            <w:vAlign w:val="bottom"/>
            <w:hideMark/>
          </w:tcPr>
          <w:p w14:paraId="5499A04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57E3B311" w14:textId="77777777" w:rsidTr="00A7746E">
        <w:trPr>
          <w:trHeight w:hRule="exact" w:val="260"/>
        </w:trPr>
        <w:tc>
          <w:tcPr>
            <w:tcW w:w="583" w:type="pct"/>
            <w:tcBorders>
              <w:top w:val="nil"/>
              <w:left w:val="nil"/>
              <w:bottom w:val="nil"/>
              <w:right w:val="nil"/>
            </w:tcBorders>
            <w:shd w:val="clear" w:color="auto" w:fill="auto"/>
            <w:noWrap/>
            <w:vAlign w:val="bottom"/>
            <w:hideMark/>
          </w:tcPr>
          <w:p w14:paraId="32401FA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Turkey</w:t>
            </w:r>
          </w:p>
        </w:tc>
        <w:tc>
          <w:tcPr>
            <w:tcW w:w="443" w:type="pct"/>
            <w:tcBorders>
              <w:top w:val="nil"/>
              <w:left w:val="nil"/>
              <w:bottom w:val="nil"/>
              <w:right w:val="nil"/>
            </w:tcBorders>
            <w:shd w:val="clear" w:color="auto" w:fill="auto"/>
            <w:noWrap/>
            <w:vAlign w:val="bottom"/>
            <w:hideMark/>
          </w:tcPr>
          <w:p w14:paraId="610C354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63.2*</w:t>
            </w:r>
          </w:p>
        </w:tc>
        <w:tc>
          <w:tcPr>
            <w:tcW w:w="477" w:type="pct"/>
            <w:tcBorders>
              <w:top w:val="nil"/>
              <w:left w:val="nil"/>
              <w:bottom w:val="nil"/>
              <w:right w:val="nil"/>
            </w:tcBorders>
            <w:shd w:val="clear" w:color="auto" w:fill="auto"/>
            <w:noWrap/>
            <w:vAlign w:val="bottom"/>
            <w:hideMark/>
          </w:tcPr>
          <w:p w14:paraId="2C656B5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169.4*</w:t>
            </w:r>
          </w:p>
        </w:tc>
        <w:tc>
          <w:tcPr>
            <w:tcW w:w="532" w:type="pct"/>
            <w:tcBorders>
              <w:top w:val="nil"/>
              <w:left w:val="nil"/>
              <w:bottom w:val="nil"/>
              <w:right w:val="nil"/>
            </w:tcBorders>
            <w:shd w:val="clear" w:color="auto" w:fill="auto"/>
            <w:noWrap/>
            <w:vAlign w:val="bottom"/>
            <w:hideMark/>
          </w:tcPr>
          <w:p w14:paraId="49D3D46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538.1*</w:t>
            </w:r>
          </w:p>
        </w:tc>
        <w:tc>
          <w:tcPr>
            <w:tcW w:w="422" w:type="pct"/>
            <w:tcBorders>
              <w:top w:val="nil"/>
              <w:left w:val="nil"/>
              <w:bottom w:val="nil"/>
              <w:right w:val="nil"/>
            </w:tcBorders>
            <w:shd w:val="clear" w:color="auto" w:fill="auto"/>
            <w:noWrap/>
            <w:vAlign w:val="bottom"/>
            <w:hideMark/>
          </w:tcPr>
          <w:p w14:paraId="5E89420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114.3*</w:t>
            </w:r>
          </w:p>
        </w:tc>
        <w:tc>
          <w:tcPr>
            <w:tcW w:w="477" w:type="pct"/>
            <w:tcBorders>
              <w:top w:val="nil"/>
              <w:left w:val="nil"/>
              <w:bottom w:val="nil"/>
              <w:right w:val="nil"/>
            </w:tcBorders>
            <w:shd w:val="clear" w:color="auto" w:fill="auto"/>
            <w:noWrap/>
            <w:vAlign w:val="bottom"/>
            <w:hideMark/>
          </w:tcPr>
          <w:p w14:paraId="52B7A82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49.7*</w:t>
            </w:r>
          </w:p>
        </w:tc>
        <w:tc>
          <w:tcPr>
            <w:tcW w:w="422" w:type="pct"/>
            <w:tcBorders>
              <w:top w:val="nil"/>
              <w:left w:val="nil"/>
              <w:bottom w:val="nil"/>
              <w:right w:val="nil"/>
            </w:tcBorders>
            <w:shd w:val="clear" w:color="auto" w:fill="auto"/>
            <w:noWrap/>
            <w:vAlign w:val="bottom"/>
            <w:hideMark/>
          </w:tcPr>
          <w:p w14:paraId="6ABA487D" w14:textId="67602442"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3.6</w:t>
            </w:r>
          </w:p>
        </w:tc>
        <w:tc>
          <w:tcPr>
            <w:tcW w:w="146" w:type="pct"/>
            <w:tcBorders>
              <w:top w:val="nil"/>
              <w:left w:val="nil"/>
              <w:bottom w:val="nil"/>
              <w:right w:val="nil"/>
            </w:tcBorders>
            <w:shd w:val="clear" w:color="auto" w:fill="auto"/>
            <w:noWrap/>
            <w:vAlign w:val="bottom"/>
            <w:hideMark/>
          </w:tcPr>
          <w:p w14:paraId="077BD455"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348D6A1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421</w:t>
            </w:r>
          </w:p>
        </w:tc>
        <w:tc>
          <w:tcPr>
            <w:tcW w:w="318" w:type="pct"/>
            <w:tcBorders>
              <w:top w:val="nil"/>
              <w:left w:val="nil"/>
              <w:bottom w:val="nil"/>
              <w:right w:val="nil"/>
            </w:tcBorders>
            <w:shd w:val="clear" w:color="auto" w:fill="auto"/>
            <w:noWrap/>
            <w:vAlign w:val="bottom"/>
            <w:hideMark/>
          </w:tcPr>
          <w:p w14:paraId="302BCA7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440</w:t>
            </w:r>
          </w:p>
        </w:tc>
        <w:tc>
          <w:tcPr>
            <w:tcW w:w="266" w:type="pct"/>
            <w:tcBorders>
              <w:top w:val="nil"/>
              <w:left w:val="nil"/>
              <w:bottom w:val="nil"/>
              <w:right w:val="nil"/>
            </w:tcBorders>
            <w:shd w:val="clear" w:color="auto" w:fill="auto"/>
            <w:noWrap/>
            <w:vAlign w:val="bottom"/>
            <w:hideMark/>
          </w:tcPr>
          <w:p w14:paraId="1B026C4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-20</w:t>
            </w:r>
          </w:p>
        </w:tc>
        <w:tc>
          <w:tcPr>
            <w:tcW w:w="311" w:type="pct"/>
            <w:tcBorders>
              <w:top w:val="nil"/>
              <w:left w:val="nil"/>
              <w:bottom w:val="nil"/>
              <w:right w:val="nil"/>
            </w:tcBorders>
            <w:shd w:val="clear" w:color="auto" w:fill="auto"/>
            <w:noWrap/>
            <w:vAlign w:val="bottom"/>
            <w:hideMark/>
          </w:tcPr>
          <w:p w14:paraId="4701AD99" w14:textId="2C223D2E"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w:t>
            </w:r>
            <w:r w:rsidR="00606C08">
              <w:rPr>
                <w:rFonts w:eastAsia="Times New Roman" w:cs="Times New Roman"/>
                <w:color w:val="000000"/>
                <w:szCs w:val="20"/>
                <w:lang w:eastAsia="en-US"/>
              </w:rPr>
              <w:t>0</w:t>
            </w:r>
          </w:p>
        </w:tc>
        <w:tc>
          <w:tcPr>
            <w:tcW w:w="311" w:type="pct"/>
            <w:tcBorders>
              <w:top w:val="nil"/>
              <w:left w:val="nil"/>
              <w:bottom w:val="nil"/>
              <w:right w:val="nil"/>
            </w:tcBorders>
            <w:shd w:val="clear" w:color="auto" w:fill="auto"/>
            <w:noWrap/>
            <w:vAlign w:val="bottom"/>
            <w:hideMark/>
          </w:tcPr>
          <w:p w14:paraId="266DA87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6922558E" w14:textId="77777777" w:rsidTr="00A7746E">
        <w:trPr>
          <w:trHeight w:hRule="exact" w:val="260"/>
        </w:trPr>
        <w:tc>
          <w:tcPr>
            <w:tcW w:w="583" w:type="pct"/>
            <w:tcBorders>
              <w:top w:val="nil"/>
              <w:left w:val="nil"/>
              <w:bottom w:val="nil"/>
              <w:right w:val="nil"/>
            </w:tcBorders>
            <w:shd w:val="clear" w:color="auto" w:fill="auto"/>
            <w:noWrap/>
            <w:vAlign w:val="bottom"/>
            <w:hideMark/>
          </w:tcPr>
          <w:p w14:paraId="55597FF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UK</w:t>
            </w:r>
          </w:p>
        </w:tc>
        <w:tc>
          <w:tcPr>
            <w:tcW w:w="443" w:type="pct"/>
            <w:tcBorders>
              <w:top w:val="nil"/>
              <w:left w:val="nil"/>
              <w:bottom w:val="nil"/>
              <w:right w:val="nil"/>
            </w:tcBorders>
            <w:shd w:val="clear" w:color="auto" w:fill="auto"/>
            <w:noWrap/>
            <w:vAlign w:val="bottom"/>
            <w:hideMark/>
          </w:tcPr>
          <w:p w14:paraId="658F436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41.4*</w:t>
            </w:r>
          </w:p>
        </w:tc>
        <w:tc>
          <w:tcPr>
            <w:tcW w:w="477" w:type="pct"/>
            <w:tcBorders>
              <w:top w:val="nil"/>
              <w:left w:val="nil"/>
              <w:bottom w:val="nil"/>
              <w:right w:val="nil"/>
            </w:tcBorders>
            <w:shd w:val="clear" w:color="auto" w:fill="auto"/>
            <w:noWrap/>
            <w:vAlign w:val="bottom"/>
            <w:hideMark/>
          </w:tcPr>
          <w:p w14:paraId="4419BF5A" w14:textId="6E5BE871"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w:t>
            </w:r>
          </w:p>
        </w:tc>
        <w:tc>
          <w:tcPr>
            <w:tcW w:w="532" w:type="pct"/>
            <w:tcBorders>
              <w:top w:val="nil"/>
              <w:left w:val="nil"/>
              <w:bottom w:val="nil"/>
              <w:right w:val="nil"/>
            </w:tcBorders>
            <w:shd w:val="clear" w:color="auto" w:fill="auto"/>
            <w:noWrap/>
            <w:vAlign w:val="bottom"/>
            <w:hideMark/>
          </w:tcPr>
          <w:p w14:paraId="2ACEBFF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1191.3*</w:t>
            </w:r>
          </w:p>
        </w:tc>
        <w:tc>
          <w:tcPr>
            <w:tcW w:w="422" w:type="pct"/>
            <w:tcBorders>
              <w:top w:val="nil"/>
              <w:left w:val="nil"/>
              <w:bottom w:val="nil"/>
              <w:right w:val="nil"/>
            </w:tcBorders>
            <w:shd w:val="clear" w:color="auto" w:fill="auto"/>
            <w:noWrap/>
            <w:vAlign w:val="bottom"/>
            <w:hideMark/>
          </w:tcPr>
          <w:p w14:paraId="58A7C351" w14:textId="56F137ED"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3.2</w:t>
            </w:r>
          </w:p>
        </w:tc>
        <w:tc>
          <w:tcPr>
            <w:tcW w:w="477" w:type="pct"/>
            <w:tcBorders>
              <w:top w:val="nil"/>
              <w:left w:val="nil"/>
              <w:bottom w:val="nil"/>
              <w:right w:val="nil"/>
            </w:tcBorders>
            <w:shd w:val="clear" w:color="auto" w:fill="auto"/>
            <w:noWrap/>
            <w:vAlign w:val="bottom"/>
            <w:hideMark/>
          </w:tcPr>
          <w:p w14:paraId="36FCF10A" w14:textId="7EFB691E"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0.5</w:t>
            </w:r>
          </w:p>
        </w:tc>
        <w:tc>
          <w:tcPr>
            <w:tcW w:w="422" w:type="pct"/>
            <w:tcBorders>
              <w:top w:val="nil"/>
              <w:left w:val="nil"/>
              <w:bottom w:val="nil"/>
              <w:right w:val="nil"/>
            </w:tcBorders>
            <w:shd w:val="clear" w:color="auto" w:fill="auto"/>
            <w:noWrap/>
            <w:vAlign w:val="bottom"/>
            <w:hideMark/>
          </w:tcPr>
          <w:p w14:paraId="20B7D4B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19.6*</w:t>
            </w:r>
          </w:p>
        </w:tc>
        <w:tc>
          <w:tcPr>
            <w:tcW w:w="146" w:type="pct"/>
            <w:tcBorders>
              <w:top w:val="nil"/>
              <w:left w:val="nil"/>
              <w:bottom w:val="nil"/>
              <w:right w:val="nil"/>
            </w:tcBorders>
            <w:shd w:val="clear" w:color="auto" w:fill="auto"/>
            <w:noWrap/>
            <w:vAlign w:val="bottom"/>
            <w:hideMark/>
          </w:tcPr>
          <w:p w14:paraId="47684047"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0576CEC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512</w:t>
            </w:r>
          </w:p>
        </w:tc>
        <w:tc>
          <w:tcPr>
            <w:tcW w:w="318" w:type="pct"/>
            <w:tcBorders>
              <w:top w:val="nil"/>
              <w:left w:val="nil"/>
              <w:bottom w:val="nil"/>
              <w:right w:val="nil"/>
            </w:tcBorders>
            <w:shd w:val="clear" w:color="auto" w:fill="auto"/>
            <w:noWrap/>
            <w:vAlign w:val="bottom"/>
            <w:hideMark/>
          </w:tcPr>
          <w:p w14:paraId="39E803E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503</w:t>
            </w:r>
          </w:p>
        </w:tc>
        <w:tc>
          <w:tcPr>
            <w:tcW w:w="266" w:type="pct"/>
            <w:tcBorders>
              <w:top w:val="nil"/>
              <w:left w:val="nil"/>
              <w:bottom w:val="nil"/>
              <w:right w:val="nil"/>
            </w:tcBorders>
            <w:shd w:val="clear" w:color="auto" w:fill="auto"/>
            <w:noWrap/>
            <w:vAlign w:val="bottom"/>
            <w:hideMark/>
          </w:tcPr>
          <w:p w14:paraId="14EAC40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9</w:t>
            </w:r>
          </w:p>
        </w:tc>
        <w:tc>
          <w:tcPr>
            <w:tcW w:w="311" w:type="pct"/>
            <w:tcBorders>
              <w:top w:val="nil"/>
              <w:left w:val="nil"/>
              <w:bottom w:val="nil"/>
              <w:right w:val="nil"/>
            </w:tcBorders>
            <w:shd w:val="clear" w:color="auto" w:fill="auto"/>
            <w:noWrap/>
            <w:vAlign w:val="bottom"/>
            <w:hideMark/>
          </w:tcPr>
          <w:p w14:paraId="0D6F3E3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0.14</w:t>
            </w:r>
          </w:p>
        </w:tc>
        <w:tc>
          <w:tcPr>
            <w:tcW w:w="311" w:type="pct"/>
            <w:tcBorders>
              <w:top w:val="nil"/>
              <w:left w:val="nil"/>
              <w:bottom w:val="nil"/>
              <w:right w:val="nil"/>
            </w:tcBorders>
            <w:shd w:val="clear" w:color="auto" w:fill="auto"/>
            <w:noWrap/>
            <w:vAlign w:val="bottom"/>
            <w:hideMark/>
          </w:tcPr>
          <w:p w14:paraId="7FB1F57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4698A718" w14:textId="77777777" w:rsidTr="00A7746E">
        <w:trPr>
          <w:trHeight w:hRule="exact" w:val="260"/>
        </w:trPr>
        <w:tc>
          <w:tcPr>
            <w:tcW w:w="583" w:type="pct"/>
            <w:tcBorders>
              <w:top w:val="nil"/>
              <w:left w:val="nil"/>
              <w:bottom w:val="nil"/>
              <w:right w:val="nil"/>
            </w:tcBorders>
            <w:shd w:val="clear" w:color="auto" w:fill="auto"/>
            <w:noWrap/>
            <w:vAlign w:val="bottom"/>
            <w:hideMark/>
          </w:tcPr>
          <w:p w14:paraId="6539108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USA</w:t>
            </w:r>
          </w:p>
        </w:tc>
        <w:tc>
          <w:tcPr>
            <w:tcW w:w="443" w:type="pct"/>
            <w:tcBorders>
              <w:top w:val="nil"/>
              <w:left w:val="nil"/>
              <w:bottom w:val="nil"/>
              <w:right w:val="nil"/>
            </w:tcBorders>
            <w:shd w:val="clear" w:color="auto" w:fill="auto"/>
            <w:noWrap/>
            <w:vAlign w:val="bottom"/>
            <w:hideMark/>
          </w:tcPr>
          <w:p w14:paraId="593B48F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21.2*</w:t>
            </w:r>
          </w:p>
        </w:tc>
        <w:tc>
          <w:tcPr>
            <w:tcW w:w="477" w:type="pct"/>
            <w:tcBorders>
              <w:top w:val="nil"/>
              <w:left w:val="nil"/>
              <w:bottom w:val="nil"/>
              <w:right w:val="nil"/>
            </w:tcBorders>
            <w:shd w:val="clear" w:color="auto" w:fill="auto"/>
            <w:noWrap/>
            <w:vAlign w:val="bottom"/>
            <w:hideMark/>
          </w:tcPr>
          <w:p w14:paraId="526AB0E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208.5*</w:t>
            </w:r>
          </w:p>
        </w:tc>
        <w:tc>
          <w:tcPr>
            <w:tcW w:w="532" w:type="pct"/>
            <w:tcBorders>
              <w:top w:val="nil"/>
              <w:left w:val="nil"/>
              <w:bottom w:val="nil"/>
              <w:right w:val="nil"/>
            </w:tcBorders>
            <w:shd w:val="clear" w:color="auto" w:fill="auto"/>
            <w:noWrap/>
            <w:vAlign w:val="bottom"/>
            <w:hideMark/>
          </w:tcPr>
          <w:p w14:paraId="621155D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732.2*</w:t>
            </w:r>
          </w:p>
        </w:tc>
        <w:tc>
          <w:tcPr>
            <w:tcW w:w="422" w:type="pct"/>
            <w:tcBorders>
              <w:top w:val="nil"/>
              <w:left w:val="nil"/>
              <w:bottom w:val="nil"/>
              <w:right w:val="nil"/>
            </w:tcBorders>
            <w:shd w:val="clear" w:color="auto" w:fill="auto"/>
            <w:noWrap/>
            <w:vAlign w:val="bottom"/>
            <w:hideMark/>
          </w:tcPr>
          <w:p w14:paraId="4E174E0F" w14:textId="304FE9D9"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c>
          <w:tcPr>
            <w:tcW w:w="477" w:type="pct"/>
            <w:tcBorders>
              <w:top w:val="nil"/>
              <w:left w:val="nil"/>
              <w:bottom w:val="nil"/>
              <w:right w:val="nil"/>
            </w:tcBorders>
            <w:shd w:val="clear" w:color="auto" w:fill="auto"/>
            <w:noWrap/>
            <w:vAlign w:val="bottom"/>
            <w:hideMark/>
          </w:tcPr>
          <w:p w14:paraId="6F1A6253" w14:textId="04CAE3D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0.5</w:t>
            </w:r>
          </w:p>
        </w:tc>
        <w:tc>
          <w:tcPr>
            <w:tcW w:w="422" w:type="pct"/>
            <w:tcBorders>
              <w:top w:val="nil"/>
              <w:left w:val="nil"/>
              <w:bottom w:val="nil"/>
              <w:right w:val="nil"/>
            </w:tcBorders>
            <w:shd w:val="clear" w:color="auto" w:fill="auto"/>
            <w:noWrap/>
            <w:vAlign w:val="bottom"/>
            <w:hideMark/>
          </w:tcPr>
          <w:p w14:paraId="623AF1E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17.5*</w:t>
            </w:r>
          </w:p>
        </w:tc>
        <w:tc>
          <w:tcPr>
            <w:tcW w:w="146" w:type="pct"/>
            <w:tcBorders>
              <w:top w:val="nil"/>
              <w:left w:val="nil"/>
              <w:bottom w:val="nil"/>
              <w:right w:val="nil"/>
            </w:tcBorders>
            <w:shd w:val="clear" w:color="auto" w:fill="auto"/>
            <w:noWrap/>
            <w:vAlign w:val="bottom"/>
            <w:hideMark/>
          </w:tcPr>
          <w:p w14:paraId="0A6000F8"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011E4D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459</w:t>
            </w:r>
          </w:p>
        </w:tc>
        <w:tc>
          <w:tcPr>
            <w:tcW w:w="318" w:type="pct"/>
            <w:tcBorders>
              <w:top w:val="nil"/>
              <w:left w:val="nil"/>
              <w:bottom w:val="nil"/>
              <w:right w:val="nil"/>
            </w:tcBorders>
            <w:shd w:val="clear" w:color="auto" w:fill="auto"/>
            <w:noWrap/>
            <w:vAlign w:val="bottom"/>
            <w:hideMark/>
          </w:tcPr>
          <w:p w14:paraId="6984CF2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477</w:t>
            </w:r>
          </w:p>
        </w:tc>
        <w:tc>
          <w:tcPr>
            <w:tcW w:w="266" w:type="pct"/>
            <w:tcBorders>
              <w:top w:val="nil"/>
              <w:left w:val="nil"/>
              <w:bottom w:val="nil"/>
              <w:right w:val="nil"/>
            </w:tcBorders>
            <w:shd w:val="clear" w:color="auto" w:fill="auto"/>
            <w:noWrap/>
            <w:vAlign w:val="bottom"/>
            <w:hideMark/>
          </w:tcPr>
          <w:p w14:paraId="270C6DE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-18</w:t>
            </w:r>
          </w:p>
        </w:tc>
        <w:tc>
          <w:tcPr>
            <w:tcW w:w="311" w:type="pct"/>
            <w:tcBorders>
              <w:top w:val="nil"/>
              <w:left w:val="nil"/>
              <w:bottom w:val="nil"/>
              <w:right w:val="nil"/>
            </w:tcBorders>
            <w:shd w:val="clear" w:color="auto" w:fill="auto"/>
            <w:noWrap/>
            <w:vAlign w:val="bottom"/>
            <w:hideMark/>
          </w:tcPr>
          <w:p w14:paraId="22E1031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0.22</w:t>
            </w:r>
          </w:p>
        </w:tc>
        <w:tc>
          <w:tcPr>
            <w:tcW w:w="311" w:type="pct"/>
            <w:tcBorders>
              <w:top w:val="nil"/>
              <w:left w:val="nil"/>
              <w:bottom w:val="nil"/>
              <w:right w:val="nil"/>
            </w:tcBorders>
            <w:shd w:val="clear" w:color="auto" w:fill="auto"/>
            <w:noWrap/>
            <w:vAlign w:val="bottom"/>
            <w:hideMark/>
          </w:tcPr>
          <w:p w14:paraId="2D418BB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bookmarkEnd w:id="2"/>
      <w:tr w:rsidR="00595B60" w:rsidRPr="00595B60" w14:paraId="47704A5E" w14:textId="77777777" w:rsidTr="00A7746E">
        <w:trPr>
          <w:trHeight w:hRule="exact" w:val="260"/>
        </w:trPr>
        <w:tc>
          <w:tcPr>
            <w:tcW w:w="583" w:type="pct"/>
            <w:tcBorders>
              <w:top w:val="single" w:sz="4" w:space="0" w:color="auto"/>
              <w:left w:val="nil"/>
              <w:bottom w:val="nil"/>
              <w:right w:val="nil"/>
            </w:tcBorders>
            <w:shd w:val="clear" w:color="auto" w:fill="auto"/>
            <w:noWrap/>
            <w:vAlign w:val="bottom"/>
            <w:hideMark/>
          </w:tcPr>
          <w:p w14:paraId="694F1A7C"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Min</w:t>
            </w:r>
          </w:p>
        </w:tc>
        <w:tc>
          <w:tcPr>
            <w:tcW w:w="443" w:type="pct"/>
            <w:tcBorders>
              <w:top w:val="single" w:sz="4" w:space="0" w:color="auto"/>
              <w:left w:val="nil"/>
              <w:bottom w:val="nil"/>
              <w:right w:val="nil"/>
            </w:tcBorders>
            <w:shd w:val="clear" w:color="auto" w:fill="auto"/>
            <w:noWrap/>
            <w:vAlign w:val="bottom"/>
            <w:hideMark/>
          </w:tcPr>
          <w:p w14:paraId="1AB7EDE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single" w:sz="4" w:space="0" w:color="auto"/>
              <w:left w:val="nil"/>
              <w:bottom w:val="nil"/>
              <w:right w:val="nil"/>
            </w:tcBorders>
            <w:shd w:val="clear" w:color="auto" w:fill="auto"/>
            <w:noWrap/>
            <w:vAlign w:val="bottom"/>
            <w:hideMark/>
          </w:tcPr>
          <w:p w14:paraId="1D2F5FA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532" w:type="pct"/>
            <w:tcBorders>
              <w:top w:val="single" w:sz="4" w:space="0" w:color="auto"/>
              <w:left w:val="nil"/>
              <w:bottom w:val="nil"/>
              <w:right w:val="nil"/>
            </w:tcBorders>
            <w:shd w:val="clear" w:color="auto" w:fill="auto"/>
            <w:noWrap/>
            <w:vAlign w:val="bottom"/>
            <w:hideMark/>
          </w:tcPr>
          <w:p w14:paraId="3D74AF1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single" w:sz="4" w:space="0" w:color="auto"/>
              <w:left w:val="nil"/>
              <w:bottom w:val="nil"/>
              <w:right w:val="nil"/>
            </w:tcBorders>
            <w:shd w:val="clear" w:color="auto" w:fill="auto"/>
            <w:noWrap/>
            <w:vAlign w:val="bottom"/>
            <w:hideMark/>
          </w:tcPr>
          <w:p w14:paraId="406D7B5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single" w:sz="4" w:space="0" w:color="auto"/>
              <w:left w:val="nil"/>
              <w:bottom w:val="nil"/>
              <w:right w:val="nil"/>
            </w:tcBorders>
            <w:shd w:val="clear" w:color="auto" w:fill="auto"/>
            <w:noWrap/>
            <w:vAlign w:val="bottom"/>
            <w:hideMark/>
          </w:tcPr>
          <w:p w14:paraId="43209F3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single" w:sz="4" w:space="0" w:color="auto"/>
              <w:left w:val="nil"/>
              <w:bottom w:val="nil"/>
              <w:right w:val="nil"/>
            </w:tcBorders>
            <w:shd w:val="clear" w:color="auto" w:fill="auto"/>
            <w:noWrap/>
            <w:vAlign w:val="bottom"/>
            <w:hideMark/>
          </w:tcPr>
          <w:p w14:paraId="558954E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146" w:type="pct"/>
            <w:tcBorders>
              <w:top w:val="single" w:sz="4" w:space="0" w:color="auto"/>
              <w:left w:val="nil"/>
              <w:bottom w:val="nil"/>
              <w:right w:val="nil"/>
            </w:tcBorders>
            <w:shd w:val="clear" w:color="auto" w:fill="auto"/>
            <w:noWrap/>
            <w:vAlign w:val="bottom"/>
            <w:hideMark/>
          </w:tcPr>
          <w:p w14:paraId="108A094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293" w:type="pct"/>
            <w:tcBorders>
              <w:top w:val="single" w:sz="4" w:space="0" w:color="auto"/>
              <w:left w:val="nil"/>
              <w:bottom w:val="nil"/>
              <w:right w:val="nil"/>
            </w:tcBorders>
            <w:shd w:val="clear" w:color="auto" w:fill="auto"/>
            <w:noWrap/>
            <w:vAlign w:val="bottom"/>
            <w:hideMark/>
          </w:tcPr>
          <w:p w14:paraId="1A9335A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397</w:t>
            </w:r>
          </w:p>
        </w:tc>
        <w:tc>
          <w:tcPr>
            <w:tcW w:w="318" w:type="pct"/>
            <w:tcBorders>
              <w:top w:val="single" w:sz="4" w:space="0" w:color="auto"/>
              <w:left w:val="nil"/>
              <w:bottom w:val="nil"/>
              <w:right w:val="nil"/>
            </w:tcBorders>
            <w:shd w:val="clear" w:color="auto" w:fill="auto"/>
            <w:noWrap/>
            <w:vAlign w:val="bottom"/>
            <w:hideMark/>
          </w:tcPr>
          <w:p w14:paraId="1C7DEC0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381</w:t>
            </w:r>
          </w:p>
        </w:tc>
        <w:tc>
          <w:tcPr>
            <w:tcW w:w="266" w:type="pct"/>
            <w:tcBorders>
              <w:top w:val="single" w:sz="4" w:space="0" w:color="auto"/>
              <w:left w:val="nil"/>
              <w:bottom w:val="nil"/>
              <w:right w:val="nil"/>
            </w:tcBorders>
            <w:shd w:val="clear" w:color="auto" w:fill="auto"/>
            <w:noWrap/>
            <w:vAlign w:val="bottom"/>
            <w:hideMark/>
          </w:tcPr>
          <w:p w14:paraId="25D3E63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-28</w:t>
            </w:r>
          </w:p>
        </w:tc>
        <w:tc>
          <w:tcPr>
            <w:tcW w:w="311" w:type="pct"/>
            <w:tcBorders>
              <w:top w:val="single" w:sz="4" w:space="0" w:color="auto"/>
              <w:left w:val="nil"/>
              <w:bottom w:val="nil"/>
              <w:right w:val="nil"/>
            </w:tcBorders>
            <w:shd w:val="clear" w:color="auto" w:fill="auto"/>
            <w:noWrap/>
            <w:vAlign w:val="bottom"/>
            <w:hideMark/>
          </w:tcPr>
          <w:p w14:paraId="4D34800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0.07</w:t>
            </w:r>
          </w:p>
        </w:tc>
        <w:tc>
          <w:tcPr>
            <w:tcW w:w="311" w:type="pct"/>
            <w:tcBorders>
              <w:top w:val="single" w:sz="4" w:space="0" w:color="auto"/>
              <w:left w:val="nil"/>
              <w:bottom w:val="nil"/>
              <w:right w:val="nil"/>
            </w:tcBorders>
            <w:shd w:val="clear" w:color="auto" w:fill="auto"/>
            <w:noWrap/>
            <w:vAlign w:val="bottom"/>
            <w:hideMark/>
          </w:tcPr>
          <w:p w14:paraId="721FC25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1225349C" w14:textId="77777777" w:rsidTr="00A7746E">
        <w:trPr>
          <w:trHeight w:hRule="exact" w:val="260"/>
        </w:trPr>
        <w:tc>
          <w:tcPr>
            <w:tcW w:w="583" w:type="pct"/>
            <w:tcBorders>
              <w:top w:val="nil"/>
              <w:left w:val="nil"/>
              <w:bottom w:val="nil"/>
              <w:right w:val="nil"/>
            </w:tcBorders>
            <w:shd w:val="clear" w:color="auto" w:fill="auto"/>
            <w:noWrap/>
            <w:vAlign w:val="bottom"/>
            <w:hideMark/>
          </w:tcPr>
          <w:p w14:paraId="39E1D73C"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Max</w:t>
            </w:r>
          </w:p>
        </w:tc>
        <w:tc>
          <w:tcPr>
            <w:tcW w:w="443" w:type="pct"/>
            <w:tcBorders>
              <w:top w:val="nil"/>
              <w:left w:val="nil"/>
              <w:bottom w:val="nil"/>
              <w:right w:val="nil"/>
            </w:tcBorders>
            <w:shd w:val="clear" w:color="auto" w:fill="auto"/>
            <w:noWrap/>
            <w:vAlign w:val="bottom"/>
            <w:hideMark/>
          </w:tcPr>
          <w:p w14:paraId="280ADF8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nil"/>
              <w:left w:val="nil"/>
              <w:bottom w:val="nil"/>
              <w:right w:val="nil"/>
            </w:tcBorders>
            <w:shd w:val="clear" w:color="auto" w:fill="auto"/>
            <w:noWrap/>
            <w:vAlign w:val="bottom"/>
            <w:hideMark/>
          </w:tcPr>
          <w:p w14:paraId="442E29D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532" w:type="pct"/>
            <w:tcBorders>
              <w:top w:val="nil"/>
              <w:left w:val="nil"/>
              <w:bottom w:val="nil"/>
              <w:right w:val="nil"/>
            </w:tcBorders>
            <w:shd w:val="clear" w:color="auto" w:fill="auto"/>
            <w:noWrap/>
            <w:vAlign w:val="bottom"/>
            <w:hideMark/>
          </w:tcPr>
          <w:p w14:paraId="3A08EBB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nil"/>
              <w:left w:val="nil"/>
              <w:bottom w:val="nil"/>
              <w:right w:val="nil"/>
            </w:tcBorders>
            <w:shd w:val="clear" w:color="auto" w:fill="auto"/>
            <w:noWrap/>
            <w:vAlign w:val="bottom"/>
            <w:hideMark/>
          </w:tcPr>
          <w:p w14:paraId="03486D1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nil"/>
              <w:left w:val="nil"/>
              <w:bottom w:val="nil"/>
              <w:right w:val="nil"/>
            </w:tcBorders>
            <w:shd w:val="clear" w:color="auto" w:fill="auto"/>
            <w:noWrap/>
            <w:vAlign w:val="bottom"/>
            <w:hideMark/>
          </w:tcPr>
          <w:p w14:paraId="0C8D73A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nil"/>
              <w:left w:val="nil"/>
              <w:bottom w:val="nil"/>
              <w:right w:val="nil"/>
            </w:tcBorders>
            <w:shd w:val="clear" w:color="auto" w:fill="auto"/>
            <w:noWrap/>
            <w:vAlign w:val="bottom"/>
            <w:hideMark/>
          </w:tcPr>
          <w:p w14:paraId="299BA4C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146" w:type="pct"/>
            <w:tcBorders>
              <w:top w:val="nil"/>
              <w:left w:val="nil"/>
              <w:bottom w:val="nil"/>
              <w:right w:val="nil"/>
            </w:tcBorders>
            <w:shd w:val="clear" w:color="auto" w:fill="auto"/>
            <w:noWrap/>
            <w:vAlign w:val="bottom"/>
            <w:hideMark/>
          </w:tcPr>
          <w:p w14:paraId="530CD9C5"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2F0B3EB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567</w:t>
            </w:r>
          </w:p>
        </w:tc>
        <w:tc>
          <w:tcPr>
            <w:tcW w:w="318" w:type="pct"/>
            <w:tcBorders>
              <w:top w:val="nil"/>
              <w:left w:val="nil"/>
              <w:bottom w:val="nil"/>
              <w:right w:val="nil"/>
            </w:tcBorders>
            <w:shd w:val="clear" w:color="auto" w:fill="auto"/>
            <w:noWrap/>
            <w:vAlign w:val="bottom"/>
            <w:hideMark/>
          </w:tcPr>
          <w:p w14:paraId="5D7189B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543</w:t>
            </w:r>
          </w:p>
        </w:tc>
        <w:tc>
          <w:tcPr>
            <w:tcW w:w="266" w:type="pct"/>
            <w:tcBorders>
              <w:top w:val="nil"/>
              <w:left w:val="nil"/>
              <w:bottom w:val="nil"/>
              <w:right w:val="nil"/>
            </w:tcBorders>
            <w:shd w:val="clear" w:color="auto" w:fill="auto"/>
            <w:noWrap/>
            <w:vAlign w:val="bottom"/>
            <w:hideMark/>
          </w:tcPr>
          <w:p w14:paraId="67BCCA6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71</w:t>
            </w:r>
          </w:p>
        </w:tc>
        <w:tc>
          <w:tcPr>
            <w:tcW w:w="311" w:type="pct"/>
            <w:tcBorders>
              <w:top w:val="nil"/>
              <w:left w:val="nil"/>
              <w:bottom w:val="nil"/>
              <w:right w:val="nil"/>
            </w:tcBorders>
            <w:shd w:val="clear" w:color="auto" w:fill="auto"/>
            <w:noWrap/>
            <w:vAlign w:val="bottom"/>
            <w:hideMark/>
          </w:tcPr>
          <w:p w14:paraId="50AECA7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0.52</w:t>
            </w:r>
          </w:p>
        </w:tc>
        <w:tc>
          <w:tcPr>
            <w:tcW w:w="311" w:type="pct"/>
            <w:tcBorders>
              <w:top w:val="nil"/>
              <w:left w:val="nil"/>
              <w:bottom w:val="nil"/>
              <w:right w:val="nil"/>
            </w:tcBorders>
            <w:shd w:val="clear" w:color="auto" w:fill="auto"/>
            <w:noWrap/>
            <w:vAlign w:val="bottom"/>
            <w:hideMark/>
          </w:tcPr>
          <w:p w14:paraId="5C99C4F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7E43A703" w14:textId="77777777" w:rsidTr="00A7746E">
        <w:trPr>
          <w:trHeight w:hRule="exact" w:val="260"/>
        </w:trPr>
        <w:tc>
          <w:tcPr>
            <w:tcW w:w="583" w:type="pct"/>
            <w:tcBorders>
              <w:top w:val="nil"/>
              <w:left w:val="nil"/>
              <w:bottom w:val="nil"/>
              <w:right w:val="nil"/>
            </w:tcBorders>
            <w:shd w:val="clear" w:color="auto" w:fill="auto"/>
            <w:noWrap/>
            <w:vAlign w:val="bottom"/>
            <w:hideMark/>
          </w:tcPr>
          <w:p w14:paraId="385FFD18"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M</w:t>
            </w:r>
          </w:p>
        </w:tc>
        <w:tc>
          <w:tcPr>
            <w:tcW w:w="443" w:type="pct"/>
            <w:tcBorders>
              <w:top w:val="nil"/>
              <w:left w:val="nil"/>
              <w:bottom w:val="nil"/>
              <w:right w:val="nil"/>
            </w:tcBorders>
            <w:shd w:val="clear" w:color="auto" w:fill="auto"/>
            <w:noWrap/>
            <w:vAlign w:val="bottom"/>
            <w:hideMark/>
          </w:tcPr>
          <w:p w14:paraId="557D52F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nil"/>
              <w:left w:val="nil"/>
              <w:bottom w:val="nil"/>
              <w:right w:val="nil"/>
            </w:tcBorders>
            <w:shd w:val="clear" w:color="auto" w:fill="auto"/>
            <w:noWrap/>
            <w:vAlign w:val="bottom"/>
            <w:hideMark/>
          </w:tcPr>
          <w:p w14:paraId="43E3BD7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532" w:type="pct"/>
            <w:tcBorders>
              <w:top w:val="nil"/>
              <w:left w:val="nil"/>
              <w:bottom w:val="nil"/>
              <w:right w:val="nil"/>
            </w:tcBorders>
            <w:shd w:val="clear" w:color="auto" w:fill="auto"/>
            <w:noWrap/>
            <w:vAlign w:val="bottom"/>
            <w:hideMark/>
          </w:tcPr>
          <w:p w14:paraId="12E971B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nil"/>
              <w:left w:val="nil"/>
              <w:bottom w:val="nil"/>
              <w:right w:val="nil"/>
            </w:tcBorders>
            <w:shd w:val="clear" w:color="auto" w:fill="auto"/>
            <w:noWrap/>
            <w:vAlign w:val="bottom"/>
            <w:hideMark/>
          </w:tcPr>
          <w:p w14:paraId="20BCB61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nil"/>
              <w:left w:val="nil"/>
              <w:bottom w:val="nil"/>
              <w:right w:val="nil"/>
            </w:tcBorders>
            <w:shd w:val="clear" w:color="auto" w:fill="auto"/>
            <w:noWrap/>
            <w:vAlign w:val="bottom"/>
            <w:hideMark/>
          </w:tcPr>
          <w:p w14:paraId="02A1D80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nil"/>
              <w:left w:val="nil"/>
              <w:bottom w:val="nil"/>
              <w:right w:val="nil"/>
            </w:tcBorders>
            <w:shd w:val="clear" w:color="auto" w:fill="auto"/>
            <w:noWrap/>
            <w:vAlign w:val="bottom"/>
            <w:hideMark/>
          </w:tcPr>
          <w:p w14:paraId="15E8AE2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146" w:type="pct"/>
            <w:tcBorders>
              <w:top w:val="nil"/>
              <w:left w:val="nil"/>
              <w:bottom w:val="nil"/>
              <w:right w:val="nil"/>
            </w:tcBorders>
            <w:shd w:val="clear" w:color="auto" w:fill="auto"/>
            <w:noWrap/>
            <w:vAlign w:val="bottom"/>
            <w:hideMark/>
          </w:tcPr>
          <w:p w14:paraId="1A6DD774" w14:textId="77777777" w:rsidR="00595B60" w:rsidRPr="00595B60" w:rsidRDefault="00595B60" w:rsidP="00595B60">
            <w:pPr>
              <w:suppressAutoHyphens w:val="0"/>
              <w:jc w:val="left"/>
              <w:rPr>
                <w:rFonts w:eastAsia="Times New Roman" w:cs="Times New Roman"/>
                <w:color w:val="000000"/>
                <w:szCs w:val="20"/>
                <w:lang w:eastAsia="en-US"/>
              </w:rPr>
            </w:pPr>
          </w:p>
        </w:tc>
        <w:tc>
          <w:tcPr>
            <w:tcW w:w="293" w:type="pct"/>
            <w:tcBorders>
              <w:top w:val="nil"/>
              <w:left w:val="nil"/>
              <w:bottom w:val="nil"/>
              <w:right w:val="nil"/>
            </w:tcBorders>
            <w:shd w:val="clear" w:color="auto" w:fill="auto"/>
            <w:noWrap/>
            <w:vAlign w:val="bottom"/>
            <w:hideMark/>
          </w:tcPr>
          <w:p w14:paraId="02EF39F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483</w:t>
            </w:r>
          </w:p>
        </w:tc>
        <w:tc>
          <w:tcPr>
            <w:tcW w:w="318" w:type="pct"/>
            <w:tcBorders>
              <w:top w:val="nil"/>
              <w:left w:val="nil"/>
              <w:bottom w:val="nil"/>
              <w:right w:val="nil"/>
            </w:tcBorders>
            <w:shd w:val="clear" w:color="auto" w:fill="auto"/>
            <w:noWrap/>
            <w:vAlign w:val="bottom"/>
            <w:hideMark/>
          </w:tcPr>
          <w:p w14:paraId="2E903EE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474</w:t>
            </w:r>
          </w:p>
        </w:tc>
        <w:tc>
          <w:tcPr>
            <w:tcW w:w="266" w:type="pct"/>
            <w:tcBorders>
              <w:top w:val="nil"/>
              <w:left w:val="nil"/>
              <w:bottom w:val="nil"/>
              <w:right w:val="nil"/>
            </w:tcBorders>
            <w:shd w:val="clear" w:color="auto" w:fill="auto"/>
            <w:noWrap/>
            <w:vAlign w:val="bottom"/>
            <w:hideMark/>
          </w:tcPr>
          <w:p w14:paraId="6ECA134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9</w:t>
            </w:r>
          </w:p>
        </w:tc>
        <w:tc>
          <w:tcPr>
            <w:tcW w:w="311" w:type="pct"/>
            <w:tcBorders>
              <w:top w:val="nil"/>
              <w:left w:val="nil"/>
              <w:bottom w:val="nil"/>
              <w:right w:val="nil"/>
            </w:tcBorders>
            <w:shd w:val="clear" w:color="auto" w:fill="auto"/>
            <w:noWrap/>
            <w:vAlign w:val="bottom"/>
            <w:hideMark/>
          </w:tcPr>
          <w:p w14:paraId="5951DF0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0.26</w:t>
            </w:r>
          </w:p>
        </w:tc>
        <w:tc>
          <w:tcPr>
            <w:tcW w:w="311" w:type="pct"/>
            <w:tcBorders>
              <w:top w:val="nil"/>
              <w:left w:val="nil"/>
              <w:bottom w:val="nil"/>
              <w:right w:val="nil"/>
            </w:tcBorders>
            <w:shd w:val="clear" w:color="auto" w:fill="auto"/>
            <w:noWrap/>
            <w:vAlign w:val="bottom"/>
            <w:hideMark/>
          </w:tcPr>
          <w:p w14:paraId="34E6331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018552BC" w14:textId="77777777" w:rsidTr="00A7746E">
        <w:trPr>
          <w:trHeight w:hRule="exact" w:val="260"/>
        </w:trPr>
        <w:tc>
          <w:tcPr>
            <w:tcW w:w="583" w:type="pct"/>
            <w:tcBorders>
              <w:top w:val="nil"/>
              <w:left w:val="nil"/>
              <w:bottom w:val="single" w:sz="4" w:space="0" w:color="auto"/>
              <w:right w:val="nil"/>
            </w:tcBorders>
            <w:shd w:val="clear" w:color="auto" w:fill="auto"/>
            <w:noWrap/>
            <w:vAlign w:val="bottom"/>
            <w:hideMark/>
          </w:tcPr>
          <w:p w14:paraId="046B293C"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SD</w:t>
            </w:r>
          </w:p>
        </w:tc>
        <w:tc>
          <w:tcPr>
            <w:tcW w:w="443" w:type="pct"/>
            <w:tcBorders>
              <w:top w:val="nil"/>
              <w:left w:val="nil"/>
              <w:bottom w:val="single" w:sz="4" w:space="0" w:color="auto"/>
              <w:right w:val="nil"/>
            </w:tcBorders>
            <w:shd w:val="clear" w:color="auto" w:fill="auto"/>
            <w:noWrap/>
            <w:vAlign w:val="bottom"/>
            <w:hideMark/>
          </w:tcPr>
          <w:p w14:paraId="1E19A21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nil"/>
              <w:left w:val="nil"/>
              <w:bottom w:val="single" w:sz="4" w:space="0" w:color="auto"/>
              <w:right w:val="nil"/>
            </w:tcBorders>
            <w:shd w:val="clear" w:color="auto" w:fill="auto"/>
            <w:noWrap/>
            <w:vAlign w:val="bottom"/>
            <w:hideMark/>
          </w:tcPr>
          <w:p w14:paraId="586CF8A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532" w:type="pct"/>
            <w:tcBorders>
              <w:top w:val="nil"/>
              <w:left w:val="nil"/>
              <w:bottom w:val="single" w:sz="4" w:space="0" w:color="auto"/>
              <w:right w:val="nil"/>
            </w:tcBorders>
            <w:shd w:val="clear" w:color="auto" w:fill="auto"/>
            <w:noWrap/>
            <w:vAlign w:val="bottom"/>
            <w:hideMark/>
          </w:tcPr>
          <w:p w14:paraId="678C928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nil"/>
              <w:left w:val="nil"/>
              <w:bottom w:val="single" w:sz="4" w:space="0" w:color="auto"/>
              <w:right w:val="nil"/>
            </w:tcBorders>
            <w:shd w:val="clear" w:color="auto" w:fill="auto"/>
            <w:noWrap/>
            <w:vAlign w:val="bottom"/>
            <w:hideMark/>
          </w:tcPr>
          <w:p w14:paraId="16DF5B0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77" w:type="pct"/>
            <w:tcBorders>
              <w:top w:val="nil"/>
              <w:left w:val="nil"/>
              <w:bottom w:val="single" w:sz="4" w:space="0" w:color="auto"/>
              <w:right w:val="nil"/>
            </w:tcBorders>
            <w:shd w:val="clear" w:color="auto" w:fill="auto"/>
            <w:noWrap/>
            <w:vAlign w:val="bottom"/>
            <w:hideMark/>
          </w:tcPr>
          <w:p w14:paraId="11B3142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422" w:type="pct"/>
            <w:tcBorders>
              <w:top w:val="nil"/>
              <w:left w:val="nil"/>
              <w:bottom w:val="single" w:sz="4" w:space="0" w:color="auto"/>
              <w:right w:val="nil"/>
            </w:tcBorders>
            <w:shd w:val="clear" w:color="auto" w:fill="auto"/>
            <w:noWrap/>
            <w:vAlign w:val="bottom"/>
            <w:hideMark/>
          </w:tcPr>
          <w:p w14:paraId="1E18C70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146" w:type="pct"/>
            <w:tcBorders>
              <w:top w:val="nil"/>
              <w:left w:val="nil"/>
              <w:bottom w:val="single" w:sz="4" w:space="0" w:color="auto"/>
              <w:right w:val="nil"/>
            </w:tcBorders>
            <w:shd w:val="clear" w:color="auto" w:fill="auto"/>
            <w:noWrap/>
            <w:vAlign w:val="bottom"/>
            <w:hideMark/>
          </w:tcPr>
          <w:p w14:paraId="37982D7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293" w:type="pct"/>
            <w:tcBorders>
              <w:top w:val="nil"/>
              <w:left w:val="nil"/>
              <w:bottom w:val="single" w:sz="4" w:space="0" w:color="auto"/>
              <w:right w:val="nil"/>
            </w:tcBorders>
            <w:shd w:val="clear" w:color="auto" w:fill="auto"/>
            <w:noWrap/>
            <w:vAlign w:val="bottom"/>
            <w:hideMark/>
          </w:tcPr>
          <w:p w14:paraId="6415D4F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w:t>
            </w:r>
          </w:p>
        </w:tc>
        <w:tc>
          <w:tcPr>
            <w:tcW w:w="318" w:type="pct"/>
            <w:tcBorders>
              <w:top w:val="nil"/>
              <w:left w:val="nil"/>
              <w:bottom w:val="single" w:sz="4" w:space="0" w:color="auto"/>
              <w:right w:val="nil"/>
            </w:tcBorders>
            <w:shd w:val="clear" w:color="auto" w:fill="auto"/>
            <w:noWrap/>
            <w:vAlign w:val="bottom"/>
            <w:hideMark/>
          </w:tcPr>
          <w:p w14:paraId="34992A8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w:t>
            </w:r>
          </w:p>
        </w:tc>
        <w:tc>
          <w:tcPr>
            <w:tcW w:w="266" w:type="pct"/>
            <w:tcBorders>
              <w:top w:val="nil"/>
              <w:left w:val="nil"/>
              <w:bottom w:val="single" w:sz="4" w:space="0" w:color="auto"/>
              <w:right w:val="nil"/>
            </w:tcBorders>
            <w:shd w:val="clear" w:color="auto" w:fill="auto"/>
            <w:noWrap/>
            <w:vAlign w:val="bottom"/>
            <w:hideMark/>
          </w:tcPr>
          <w:p w14:paraId="730077F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24</w:t>
            </w:r>
          </w:p>
        </w:tc>
        <w:tc>
          <w:tcPr>
            <w:tcW w:w="311" w:type="pct"/>
            <w:tcBorders>
              <w:top w:val="nil"/>
              <w:left w:val="nil"/>
              <w:bottom w:val="single" w:sz="4" w:space="0" w:color="auto"/>
              <w:right w:val="nil"/>
            </w:tcBorders>
            <w:shd w:val="clear" w:color="auto" w:fill="auto"/>
            <w:noWrap/>
            <w:vAlign w:val="bottom"/>
            <w:hideMark/>
          </w:tcPr>
          <w:p w14:paraId="74074E8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0.12</w:t>
            </w:r>
          </w:p>
        </w:tc>
        <w:tc>
          <w:tcPr>
            <w:tcW w:w="311" w:type="pct"/>
            <w:tcBorders>
              <w:top w:val="nil"/>
              <w:left w:val="nil"/>
              <w:bottom w:val="single" w:sz="4" w:space="0" w:color="auto"/>
              <w:right w:val="nil"/>
            </w:tcBorders>
            <w:shd w:val="clear" w:color="auto" w:fill="auto"/>
            <w:noWrap/>
            <w:vAlign w:val="bottom"/>
            <w:hideMark/>
          </w:tcPr>
          <w:p w14:paraId="575C0DA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bl>
    <w:p w14:paraId="55D89F16" w14:textId="1E5C9033" w:rsidR="00595B60" w:rsidRPr="00595B60" w:rsidRDefault="00595B60" w:rsidP="00595B60">
      <w:pPr>
        <w:spacing w:before="120" w:line="360" w:lineRule="auto"/>
        <w:rPr>
          <w:rFonts w:cs="Times New Roman"/>
          <w:szCs w:val="20"/>
        </w:rPr>
      </w:pPr>
      <w:r w:rsidRPr="00595B60">
        <w:rPr>
          <w:rFonts w:cs="Times New Roman"/>
          <w:i/>
          <w:szCs w:val="20"/>
        </w:rPr>
        <w:t>Note.</w:t>
      </w:r>
      <w:r w:rsidRPr="00595B60">
        <w:rPr>
          <w:rFonts w:cs="Times New Roman"/>
          <w:szCs w:val="20"/>
        </w:rPr>
        <w:t xml:space="preserve"> ESCS = Index of economic and socio cultural status. S-T = Student-teacher ratio. Pvt. = Private. Pub. = Public. </w:t>
      </w:r>
      <w:r w:rsidRPr="00595B60">
        <w:rPr>
          <w:rFonts w:cs="Times New Roman"/>
          <w:position w:val="-14"/>
          <w:szCs w:val="20"/>
        </w:rPr>
        <w:object w:dxaOrig="300" w:dyaOrig="400" w14:anchorId="7B69E4BF">
          <v:shape id="_x0000_i1051" type="#_x0000_t75" style="width:11.5pt;height:15.5pt" o:ole="">
            <v:imagedata r:id="rId13" o:title=""/>
          </v:shape>
          <o:OLEObject Type="Embed" ProgID="Equation.DSMT4" ShapeID="_x0000_i1051" DrawAspect="Content" ObjectID="_1771943296" r:id="rId14"/>
        </w:object>
      </w:r>
      <w:r w:rsidRPr="00595B60">
        <w:rPr>
          <w:rFonts w:cs="Times New Roman"/>
          <w:szCs w:val="20"/>
        </w:rPr>
        <w:t xml:space="preserve"> = Partial eta-squared for school type. </w:t>
      </w:r>
      <w:r w:rsidRPr="00595B60">
        <w:rPr>
          <w:rFonts w:cs="Times New Roman"/>
          <w:szCs w:val="20"/>
          <w:vertAlign w:val="superscript"/>
        </w:rPr>
        <w:t>a</w:t>
      </w:r>
      <w:r w:rsidRPr="00595B60">
        <w:rPr>
          <w:rFonts w:cs="Times New Roman"/>
          <w:szCs w:val="20"/>
        </w:rPr>
        <w:t xml:space="preserve">Czech Republic. </w:t>
      </w:r>
      <w:r w:rsidRPr="00595B60">
        <w:rPr>
          <w:rFonts w:cs="Times New Roman"/>
          <w:szCs w:val="20"/>
          <w:vertAlign w:val="superscript"/>
        </w:rPr>
        <w:t>b</w:t>
      </w:r>
      <w:r w:rsidRPr="00595B60">
        <w:rPr>
          <w:rFonts w:cs="Times New Roman"/>
          <w:szCs w:val="20"/>
        </w:rPr>
        <w:t xml:space="preserve">Luxembourg. </w:t>
      </w:r>
      <w:r w:rsidRPr="00595B60">
        <w:rPr>
          <w:rFonts w:cs="Times New Roman"/>
          <w:szCs w:val="20"/>
          <w:vertAlign w:val="superscript"/>
        </w:rPr>
        <w:t>c</w:t>
      </w:r>
      <w:r w:rsidRPr="00595B60">
        <w:rPr>
          <w:rFonts w:cs="Times New Roman"/>
          <w:szCs w:val="20"/>
        </w:rPr>
        <w:t xml:space="preserve">Netherlands. </w:t>
      </w:r>
      <w:r w:rsidRPr="00595B60">
        <w:rPr>
          <w:rFonts w:cs="Times New Roman"/>
          <w:szCs w:val="20"/>
          <w:vertAlign w:val="superscript"/>
        </w:rPr>
        <w:t>d</w:t>
      </w:r>
      <w:r w:rsidRPr="00595B60">
        <w:rPr>
          <w:rFonts w:cs="Times New Roman"/>
          <w:szCs w:val="20"/>
        </w:rPr>
        <w:t xml:space="preserve">New Zealand. </w:t>
      </w:r>
      <w:r w:rsidRPr="00595B60">
        <w:rPr>
          <w:rFonts w:cs="Times New Roman"/>
          <w:szCs w:val="20"/>
          <w:vertAlign w:val="superscript"/>
        </w:rPr>
        <w:t>e</w:t>
      </w:r>
      <w:r w:rsidRPr="00595B60">
        <w:rPr>
          <w:rFonts w:cs="Times New Roman"/>
          <w:szCs w:val="20"/>
        </w:rPr>
        <w:t xml:space="preserve">Slovak Republic. </w:t>
      </w:r>
      <w:r w:rsidRPr="00595B60">
        <w:rPr>
          <w:rFonts w:cs="Times New Roman"/>
          <w:szCs w:val="20"/>
          <w:vertAlign w:val="superscript"/>
        </w:rPr>
        <w:t>f</w:t>
      </w:r>
      <w:r w:rsidRPr="00595B60">
        <w:rPr>
          <w:rFonts w:cs="Times New Roman"/>
          <w:szCs w:val="20"/>
        </w:rPr>
        <w:t>Switzerland.</w:t>
      </w:r>
      <w:r>
        <w:rPr>
          <w:rFonts w:cs="Times New Roman"/>
          <w:szCs w:val="20"/>
        </w:rPr>
        <w:t xml:space="preserve"> </w:t>
      </w:r>
      <w:r w:rsidRPr="00595B60">
        <w:rPr>
          <w:rFonts w:cs="Times New Roman"/>
          <w:szCs w:val="20"/>
        </w:rPr>
        <w:t>*</w:t>
      </w:r>
      <w:r w:rsidRPr="00595B60">
        <w:rPr>
          <w:rFonts w:cs="Times New Roman"/>
          <w:i/>
          <w:szCs w:val="20"/>
        </w:rPr>
        <w:t>p</w:t>
      </w:r>
      <w:r w:rsidRPr="00595B60">
        <w:rPr>
          <w:rFonts w:cs="Times New Roman"/>
          <w:szCs w:val="20"/>
        </w:rPr>
        <w:t xml:space="preserve"> &lt; .001.</w:t>
      </w:r>
    </w:p>
    <w:p w14:paraId="7BDAE92B" w14:textId="77777777" w:rsidR="008C75AB" w:rsidRPr="00595B60" w:rsidRDefault="008C75AB" w:rsidP="00EE4479">
      <w:pPr>
        <w:spacing w:line="480" w:lineRule="auto"/>
        <w:rPr>
          <w:rFonts w:cs="Times New Roman"/>
          <w:bCs/>
          <w:color w:val="FF0000"/>
        </w:rPr>
      </w:pPr>
    </w:p>
    <w:p w14:paraId="42219685" w14:textId="77777777" w:rsidR="008C75AB" w:rsidRPr="00595B60" w:rsidRDefault="008C75AB" w:rsidP="00EE4479">
      <w:pPr>
        <w:spacing w:line="480" w:lineRule="auto"/>
        <w:jc w:val="center"/>
        <w:rPr>
          <w:rFonts w:cs="Times New Roman"/>
          <w:bCs/>
          <w:color w:val="FF0000"/>
        </w:rPr>
      </w:pPr>
    </w:p>
    <w:p w14:paraId="5BD1FEB1" w14:textId="77777777" w:rsidR="00595B60" w:rsidRPr="00595B60" w:rsidRDefault="00595B60" w:rsidP="00EE4479">
      <w:pPr>
        <w:spacing w:line="480" w:lineRule="auto"/>
        <w:jc w:val="center"/>
        <w:rPr>
          <w:rFonts w:cs="Times New Roman"/>
          <w:bCs/>
          <w:color w:val="FF0000"/>
        </w:rPr>
      </w:pPr>
    </w:p>
    <w:p w14:paraId="7434572B" w14:textId="77777777" w:rsidR="00595B60" w:rsidRPr="00595B60" w:rsidRDefault="00595B60" w:rsidP="00EE4479">
      <w:pPr>
        <w:spacing w:line="480" w:lineRule="auto"/>
        <w:jc w:val="center"/>
        <w:rPr>
          <w:rFonts w:cs="Times New Roman"/>
          <w:bCs/>
          <w:color w:val="FF0000"/>
        </w:rPr>
      </w:pPr>
    </w:p>
    <w:p w14:paraId="18301780" w14:textId="77777777" w:rsidR="008C75AB" w:rsidRPr="00595B60" w:rsidRDefault="008C75AB" w:rsidP="00EE4479">
      <w:pPr>
        <w:spacing w:line="360" w:lineRule="auto"/>
        <w:jc w:val="center"/>
        <w:rPr>
          <w:rFonts w:cs="Times New Roman"/>
          <w:bCs/>
          <w:szCs w:val="20"/>
        </w:rPr>
      </w:pPr>
      <w:r w:rsidRPr="00595B60">
        <w:rPr>
          <w:rFonts w:cs="Times New Roman"/>
          <w:bCs/>
          <w:szCs w:val="20"/>
        </w:rPr>
        <w:lastRenderedPageBreak/>
        <w:t>Table 8. ANCOVA Results for Difference in Mean Math Score Between Private and Public Schools After Controlling for Student and School Level Effects in the Non-OECD Sample</w:t>
      </w:r>
    </w:p>
    <w:tbl>
      <w:tblPr>
        <w:tblW w:w="9348" w:type="dxa"/>
        <w:tblLook w:val="04A0" w:firstRow="1" w:lastRow="0" w:firstColumn="1" w:lastColumn="0" w:noHBand="0" w:noVBand="1"/>
      </w:tblPr>
      <w:tblGrid>
        <w:gridCol w:w="1285"/>
        <w:gridCol w:w="866"/>
        <w:gridCol w:w="766"/>
        <w:gridCol w:w="866"/>
        <w:gridCol w:w="766"/>
        <w:gridCol w:w="766"/>
        <w:gridCol w:w="866"/>
        <w:gridCol w:w="266"/>
        <w:gridCol w:w="633"/>
        <w:gridCol w:w="578"/>
        <w:gridCol w:w="583"/>
        <w:gridCol w:w="566"/>
        <w:gridCol w:w="566"/>
      </w:tblGrid>
      <w:tr w:rsidR="00595B60" w:rsidRPr="00595B60" w14:paraId="6E11FC26" w14:textId="77777777" w:rsidTr="00A7746E">
        <w:trPr>
          <w:trHeight w:val="260"/>
        </w:trPr>
        <w:tc>
          <w:tcPr>
            <w:tcW w:w="0" w:type="auto"/>
            <w:tcBorders>
              <w:top w:val="single" w:sz="4" w:space="0" w:color="auto"/>
              <w:left w:val="nil"/>
              <w:bottom w:val="nil"/>
              <w:right w:val="nil"/>
            </w:tcBorders>
            <w:shd w:val="clear" w:color="auto" w:fill="auto"/>
            <w:noWrap/>
            <w:vAlign w:val="bottom"/>
            <w:hideMark/>
          </w:tcPr>
          <w:p w14:paraId="5AFA51C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0" w:type="auto"/>
            <w:gridSpan w:val="6"/>
            <w:tcBorders>
              <w:top w:val="single" w:sz="4" w:space="0" w:color="auto"/>
              <w:left w:val="nil"/>
              <w:bottom w:val="single" w:sz="4" w:space="0" w:color="auto"/>
              <w:right w:val="nil"/>
            </w:tcBorders>
            <w:shd w:val="clear" w:color="auto" w:fill="auto"/>
            <w:noWrap/>
            <w:vAlign w:val="bottom"/>
            <w:hideMark/>
          </w:tcPr>
          <w:p w14:paraId="501F8C57"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Main effects</w:t>
            </w:r>
          </w:p>
        </w:tc>
        <w:tc>
          <w:tcPr>
            <w:tcW w:w="0" w:type="auto"/>
            <w:tcBorders>
              <w:top w:val="single" w:sz="4" w:space="0" w:color="auto"/>
              <w:left w:val="nil"/>
              <w:bottom w:val="nil"/>
              <w:right w:val="nil"/>
            </w:tcBorders>
            <w:shd w:val="clear" w:color="auto" w:fill="auto"/>
            <w:noWrap/>
            <w:vAlign w:val="bottom"/>
            <w:hideMark/>
          </w:tcPr>
          <w:p w14:paraId="6557D206"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1790" w:type="dxa"/>
            <w:gridSpan w:val="3"/>
            <w:tcBorders>
              <w:top w:val="single" w:sz="4" w:space="0" w:color="auto"/>
              <w:left w:val="nil"/>
              <w:bottom w:val="single" w:sz="4" w:space="0" w:color="auto"/>
              <w:right w:val="nil"/>
            </w:tcBorders>
            <w:shd w:val="clear" w:color="auto" w:fill="auto"/>
            <w:noWrap/>
            <w:vAlign w:val="bottom"/>
            <w:hideMark/>
          </w:tcPr>
          <w:p w14:paraId="75212A03"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Marginal M</w:t>
            </w:r>
          </w:p>
        </w:tc>
        <w:tc>
          <w:tcPr>
            <w:tcW w:w="0" w:type="auto"/>
            <w:tcBorders>
              <w:top w:val="single" w:sz="4" w:space="0" w:color="auto"/>
              <w:left w:val="nil"/>
              <w:bottom w:val="nil"/>
              <w:right w:val="nil"/>
            </w:tcBorders>
            <w:shd w:val="clear" w:color="auto" w:fill="auto"/>
            <w:noWrap/>
            <w:vAlign w:val="bottom"/>
            <w:hideMark/>
          </w:tcPr>
          <w:p w14:paraId="14559C45"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0" w:type="auto"/>
            <w:tcBorders>
              <w:top w:val="single" w:sz="4" w:space="0" w:color="auto"/>
              <w:left w:val="nil"/>
              <w:bottom w:val="nil"/>
              <w:right w:val="nil"/>
            </w:tcBorders>
            <w:shd w:val="clear" w:color="auto" w:fill="auto"/>
            <w:noWrap/>
            <w:vAlign w:val="bottom"/>
            <w:hideMark/>
          </w:tcPr>
          <w:p w14:paraId="3358BB30"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r>
      <w:tr w:rsidR="00595B60" w:rsidRPr="00595B60" w14:paraId="02D5D24B" w14:textId="77777777" w:rsidTr="00A7746E">
        <w:trPr>
          <w:trHeight w:val="330"/>
        </w:trPr>
        <w:tc>
          <w:tcPr>
            <w:tcW w:w="0" w:type="auto"/>
            <w:tcBorders>
              <w:top w:val="nil"/>
              <w:left w:val="nil"/>
              <w:bottom w:val="single" w:sz="4" w:space="0" w:color="auto"/>
              <w:right w:val="nil"/>
            </w:tcBorders>
            <w:shd w:val="clear" w:color="auto" w:fill="auto"/>
            <w:noWrap/>
            <w:vAlign w:val="bottom"/>
            <w:hideMark/>
          </w:tcPr>
          <w:p w14:paraId="4303243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Country</w:t>
            </w:r>
          </w:p>
        </w:tc>
        <w:tc>
          <w:tcPr>
            <w:tcW w:w="0" w:type="auto"/>
            <w:tcBorders>
              <w:top w:val="nil"/>
              <w:left w:val="nil"/>
              <w:bottom w:val="single" w:sz="4" w:space="0" w:color="auto"/>
              <w:right w:val="nil"/>
            </w:tcBorders>
            <w:shd w:val="clear" w:color="auto" w:fill="auto"/>
            <w:noWrap/>
            <w:vAlign w:val="bottom"/>
            <w:hideMark/>
          </w:tcPr>
          <w:p w14:paraId="6A91D0F6"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Gender</w:t>
            </w:r>
          </w:p>
        </w:tc>
        <w:tc>
          <w:tcPr>
            <w:tcW w:w="0" w:type="auto"/>
            <w:tcBorders>
              <w:top w:val="nil"/>
              <w:left w:val="nil"/>
              <w:bottom w:val="single" w:sz="4" w:space="0" w:color="auto"/>
              <w:right w:val="nil"/>
            </w:tcBorders>
            <w:shd w:val="clear" w:color="auto" w:fill="auto"/>
            <w:noWrap/>
            <w:vAlign w:val="bottom"/>
            <w:hideMark/>
          </w:tcPr>
          <w:p w14:paraId="770A4BEC"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Grade</w:t>
            </w:r>
          </w:p>
        </w:tc>
        <w:tc>
          <w:tcPr>
            <w:tcW w:w="0" w:type="auto"/>
            <w:tcBorders>
              <w:top w:val="nil"/>
              <w:left w:val="nil"/>
              <w:bottom w:val="single" w:sz="4" w:space="0" w:color="auto"/>
              <w:right w:val="nil"/>
            </w:tcBorders>
            <w:shd w:val="clear" w:color="auto" w:fill="auto"/>
            <w:noWrap/>
            <w:vAlign w:val="bottom"/>
            <w:hideMark/>
          </w:tcPr>
          <w:p w14:paraId="610FA5C7"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ESCS</w:t>
            </w:r>
          </w:p>
        </w:tc>
        <w:tc>
          <w:tcPr>
            <w:tcW w:w="0" w:type="auto"/>
            <w:tcBorders>
              <w:top w:val="nil"/>
              <w:left w:val="nil"/>
              <w:bottom w:val="single" w:sz="4" w:space="0" w:color="auto"/>
              <w:right w:val="nil"/>
            </w:tcBorders>
            <w:shd w:val="clear" w:color="auto" w:fill="auto"/>
            <w:noWrap/>
            <w:vAlign w:val="bottom"/>
            <w:hideMark/>
          </w:tcPr>
          <w:p w14:paraId="3057A5AD"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Size</w:t>
            </w:r>
          </w:p>
        </w:tc>
        <w:tc>
          <w:tcPr>
            <w:tcW w:w="0" w:type="auto"/>
            <w:tcBorders>
              <w:top w:val="nil"/>
              <w:left w:val="nil"/>
              <w:bottom w:val="single" w:sz="4" w:space="0" w:color="auto"/>
              <w:right w:val="nil"/>
            </w:tcBorders>
            <w:shd w:val="clear" w:color="auto" w:fill="auto"/>
            <w:noWrap/>
            <w:vAlign w:val="bottom"/>
            <w:hideMark/>
          </w:tcPr>
          <w:p w14:paraId="2D7BA448"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S-T</w:t>
            </w:r>
          </w:p>
        </w:tc>
        <w:tc>
          <w:tcPr>
            <w:tcW w:w="0" w:type="auto"/>
            <w:tcBorders>
              <w:top w:val="nil"/>
              <w:left w:val="nil"/>
              <w:bottom w:val="single" w:sz="4" w:space="0" w:color="auto"/>
              <w:right w:val="nil"/>
            </w:tcBorders>
            <w:shd w:val="clear" w:color="auto" w:fill="auto"/>
            <w:noWrap/>
            <w:vAlign w:val="bottom"/>
            <w:hideMark/>
          </w:tcPr>
          <w:p w14:paraId="7B5A2E1A"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Type</w:t>
            </w:r>
          </w:p>
        </w:tc>
        <w:tc>
          <w:tcPr>
            <w:tcW w:w="0" w:type="auto"/>
            <w:tcBorders>
              <w:top w:val="nil"/>
              <w:left w:val="nil"/>
              <w:bottom w:val="single" w:sz="4" w:space="0" w:color="auto"/>
              <w:right w:val="nil"/>
            </w:tcBorders>
            <w:shd w:val="clear" w:color="auto" w:fill="auto"/>
            <w:noWrap/>
            <w:vAlign w:val="bottom"/>
            <w:hideMark/>
          </w:tcPr>
          <w:p w14:paraId="4DA79461"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633" w:type="dxa"/>
            <w:tcBorders>
              <w:top w:val="nil"/>
              <w:left w:val="nil"/>
              <w:bottom w:val="single" w:sz="4" w:space="0" w:color="auto"/>
              <w:right w:val="nil"/>
            </w:tcBorders>
            <w:shd w:val="clear" w:color="auto" w:fill="auto"/>
            <w:noWrap/>
            <w:vAlign w:val="bottom"/>
            <w:hideMark/>
          </w:tcPr>
          <w:p w14:paraId="30F42DAC"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Pvt.</w:t>
            </w:r>
          </w:p>
        </w:tc>
        <w:tc>
          <w:tcPr>
            <w:tcW w:w="0" w:type="auto"/>
            <w:tcBorders>
              <w:top w:val="nil"/>
              <w:left w:val="nil"/>
              <w:bottom w:val="single" w:sz="4" w:space="0" w:color="auto"/>
              <w:right w:val="nil"/>
            </w:tcBorders>
            <w:shd w:val="clear" w:color="auto" w:fill="auto"/>
            <w:noWrap/>
            <w:vAlign w:val="bottom"/>
            <w:hideMark/>
          </w:tcPr>
          <w:p w14:paraId="2288F08F"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Pub.</w:t>
            </w:r>
          </w:p>
        </w:tc>
        <w:tc>
          <w:tcPr>
            <w:tcW w:w="0" w:type="auto"/>
            <w:tcBorders>
              <w:top w:val="nil"/>
              <w:left w:val="nil"/>
              <w:bottom w:val="single" w:sz="4" w:space="0" w:color="auto"/>
              <w:right w:val="nil"/>
            </w:tcBorders>
            <w:shd w:val="clear" w:color="auto" w:fill="auto"/>
            <w:noWrap/>
            <w:vAlign w:val="bottom"/>
            <w:hideMark/>
          </w:tcPr>
          <w:p w14:paraId="7A8165F4"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Δ</w:t>
            </w:r>
          </w:p>
        </w:tc>
        <w:tc>
          <w:tcPr>
            <w:tcW w:w="0" w:type="auto"/>
            <w:tcBorders>
              <w:top w:val="nil"/>
              <w:left w:val="nil"/>
              <w:bottom w:val="single" w:sz="4" w:space="0" w:color="auto"/>
              <w:right w:val="nil"/>
            </w:tcBorders>
            <w:shd w:val="clear" w:color="auto" w:fill="auto"/>
            <w:noWrap/>
            <w:vAlign w:val="bottom"/>
            <w:hideMark/>
          </w:tcPr>
          <w:p w14:paraId="513130D5" w14:textId="77777777" w:rsidR="00595B60" w:rsidRPr="00595B60" w:rsidRDefault="00595B60" w:rsidP="00595B60">
            <w:pPr>
              <w:suppressAutoHyphens w:val="0"/>
              <w:jc w:val="center"/>
              <w:rPr>
                <w:rFonts w:eastAsia="Times New Roman" w:cs="Times New Roman"/>
                <w:i/>
                <w:iCs/>
                <w:color w:val="000000"/>
                <w:szCs w:val="20"/>
                <w:lang w:eastAsia="en-US"/>
              </w:rPr>
            </w:pPr>
            <w:r w:rsidRPr="00595B60">
              <w:rPr>
                <w:rFonts w:eastAsia="Times New Roman" w:cs="Times New Roman"/>
                <w:i/>
                <w:iCs/>
                <w:color w:val="000000"/>
                <w:szCs w:val="20"/>
                <w:lang w:eastAsia="en-US"/>
              </w:rPr>
              <w:t>R</w:t>
            </w:r>
            <w:r w:rsidRPr="00595B60">
              <w:rPr>
                <w:rFonts w:eastAsia="Times New Roman" w:cs="Times New Roman"/>
                <w:i/>
                <w:iCs/>
                <w:color w:val="000000"/>
                <w:szCs w:val="20"/>
                <w:vertAlign w:val="superscript"/>
                <w:lang w:eastAsia="en-US"/>
              </w:rPr>
              <w:t>2</w:t>
            </w:r>
          </w:p>
        </w:tc>
        <w:tc>
          <w:tcPr>
            <w:tcW w:w="0" w:type="auto"/>
            <w:tcBorders>
              <w:top w:val="nil"/>
              <w:left w:val="nil"/>
              <w:bottom w:val="single" w:sz="4" w:space="0" w:color="auto"/>
              <w:right w:val="nil"/>
            </w:tcBorders>
            <w:shd w:val="clear" w:color="auto" w:fill="auto"/>
            <w:noWrap/>
            <w:vAlign w:val="bottom"/>
            <w:hideMark/>
          </w:tcPr>
          <w:p w14:paraId="672B4A7F" w14:textId="77777777" w:rsidR="00595B60" w:rsidRPr="00595B60" w:rsidRDefault="00595B60" w:rsidP="00595B60">
            <w:pPr>
              <w:suppressAutoHyphens w:val="0"/>
              <w:jc w:val="center"/>
              <w:rPr>
                <w:rFonts w:eastAsia="Times New Roman" w:cs="Times New Roman"/>
                <w:color w:val="000000"/>
                <w:szCs w:val="20"/>
                <w:lang w:eastAsia="en-US"/>
              </w:rPr>
            </w:pPr>
            <w:r w:rsidRPr="00595B60">
              <w:rPr>
                <w:rFonts w:eastAsia="Times New Roman" w:cs="Times New Roman"/>
                <w:color w:val="000000"/>
                <w:szCs w:val="20"/>
                <w:lang w:eastAsia="en-US"/>
              </w:rPr>
              <w:t>η</w:t>
            </w:r>
            <w:r w:rsidRPr="00595B60">
              <w:rPr>
                <w:rFonts w:eastAsia="Times New Roman" w:cs="Times New Roman"/>
                <w:color w:val="000000"/>
                <w:szCs w:val="20"/>
                <w:vertAlign w:val="superscript"/>
                <w:lang w:eastAsia="en-US"/>
              </w:rPr>
              <w:t>2</w:t>
            </w:r>
            <w:r w:rsidRPr="00595B60">
              <w:rPr>
                <w:rFonts w:eastAsia="Times New Roman" w:cs="Times New Roman"/>
                <w:color w:val="000000"/>
                <w:szCs w:val="20"/>
                <w:vertAlign w:val="subscript"/>
                <w:lang w:eastAsia="en-US"/>
              </w:rPr>
              <w:t>p</w:t>
            </w:r>
          </w:p>
        </w:tc>
      </w:tr>
      <w:tr w:rsidR="00595B60" w:rsidRPr="00595B60" w14:paraId="42885F96" w14:textId="77777777" w:rsidTr="00A7746E">
        <w:trPr>
          <w:trHeight w:hRule="exact" w:val="260"/>
        </w:trPr>
        <w:tc>
          <w:tcPr>
            <w:tcW w:w="0" w:type="auto"/>
            <w:tcBorders>
              <w:top w:val="nil"/>
              <w:left w:val="nil"/>
              <w:bottom w:val="nil"/>
              <w:right w:val="nil"/>
            </w:tcBorders>
            <w:shd w:val="clear" w:color="auto" w:fill="auto"/>
            <w:noWrap/>
            <w:vAlign w:val="bottom"/>
            <w:hideMark/>
          </w:tcPr>
          <w:p w14:paraId="5FF126C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Argentina</w:t>
            </w:r>
          </w:p>
        </w:tc>
        <w:tc>
          <w:tcPr>
            <w:tcW w:w="0" w:type="auto"/>
            <w:tcBorders>
              <w:top w:val="nil"/>
              <w:left w:val="nil"/>
              <w:bottom w:val="nil"/>
              <w:right w:val="nil"/>
            </w:tcBorders>
            <w:shd w:val="clear" w:color="auto" w:fill="auto"/>
            <w:noWrap/>
            <w:vAlign w:val="bottom"/>
            <w:hideMark/>
          </w:tcPr>
          <w:p w14:paraId="4169FF4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178.6*</w:t>
            </w:r>
          </w:p>
        </w:tc>
        <w:tc>
          <w:tcPr>
            <w:tcW w:w="0" w:type="auto"/>
            <w:tcBorders>
              <w:top w:val="nil"/>
              <w:left w:val="nil"/>
              <w:bottom w:val="nil"/>
              <w:right w:val="nil"/>
            </w:tcBorders>
            <w:shd w:val="clear" w:color="auto" w:fill="auto"/>
            <w:noWrap/>
            <w:vAlign w:val="bottom"/>
            <w:hideMark/>
          </w:tcPr>
          <w:p w14:paraId="1A734D3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159.0*</w:t>
            </w:r>
          </w:p>
        </w:tc>
        <w:tc>
          <w:tcPr>
            <w:tcW w:w="0" w:type="auto"/>
            <w:tcBorders>
              <w:top w:val="nil"/>
              <w:left w:val="nil"/>
              <w:bottom w:val="nil"/>
              <w:right w:val="nil"/>
            </w:tcBorders>
            <w:shd w:val="clear" w:color="auto" w:fill="auto"/>
            <w:noWrap/>
            <w:vAlign w:val="bottom"/>
            <w:hideMark/>
          </w:tcPr>
          <w:p w14:paraId="54660B9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305.0*</w:t>
            </w:r>
          </w:p>
        </w:tc>
        <w:tc>
          <w:tcPr>
            <w:tcW w:w="0" w:type="auto"/>
            <w:tcBorders>
              <w:top w:val="nil"/>
              <w:left w:val="nil"/>
              <w:bottom w:val="nil"/>
              <w:right w:val="nil"/>
            </w:tcBorders>
            <w:shd w:val="clear" w:color="auto" w:fill="auto"/>
            <w:noWrap/>
            <w:vAlign w:val="bottom"/>
            <w:hideMark/>
          </w:tcPr>
          <w:p w14:paraId="69D6E303" w14:textId="2306F64D"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0.5</w:t>
            </w:r>
          </w:p>
        </w:tc>
        <w:tc>
          <w:tcPr>
            <w:tcW w:w="0" w:type="auto"/>
            <w:tcBorders>
              <w:top w:val="nil"/>
              <w:left w:val="nil"/>
              <w:bottom w:val="nil"/>
              <w:right w:val="nil"/>
            </w:tcBorders>
            <w:shd w:val="clear" w:color="auto" w:fill="auto"/>
            <w:noWrap/>
            <w:vAlign w:val="bottom"/>
            <w:hideMark/>
          </w:tcPr>
          <w:p w14:paraId="73CFD768" w14:textId="5D23A380"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0.2</w:t>
            </w:r>
          </w:p>
        </w:tc>
        <w:tc>
          <w:tcPr>
            <w:tcW w:w="0" w:type="auto"/>
            <w:tcBorders>
              <w:top w:val="nil"/>
              <w:left w:val="nil"/>
              <w:bottom w:val="nil"/>
              <w:right w:val="nil"/>
            </w:tcBorders>
            <w:shd w:val="clear" w:color="auto" w:fill="auto"/>
            <w:noWrap/>
            <w:vAlign w:val="bottom"/>
            <w:hideMark/>
          </w:tcPr>
          <w:p w14:paraId="0787B18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229.4*</w:t>
            </w:r>
          </w:p>
        </w:tc>
        <w:tc>
          <w:tcPr>
            <w:tcW w:w="0" w:type="auto"/>
            <w:tcBorders>
              <w:top w:val="nil"/>
              <w:left w:val="nil"/>
              <w:bottom w:val="nil"/>
              <w:right w:val="nil"/>
            </w:tcBorders>
            <w:shd w:val="clear" w:color="auto" w:fill="auto"/>
            <w:noWrap/>
            <w:vAlign w:val="bottom"/>
            <w:hideMark/>
          </w:tcPr>
          <w:p w14:paraId="7BB1A476"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8FF33B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389</w:t>
            </w:r>
          </w:p>
        </w:tc>
        <w:tc>
          <w:tcPr>
            <w:tcW w:w="0" w:type="auto"/>
            <w:tcBorders>
              <w:top w:val="nil"/>
              <w:left w:val="nil"/>
              <w:bottom w:val="nil"/>
              <w:right w:val="nil"/>
            </w:tcBorders>
            <w:shd w:val="clear" w:color="auto" w:fill="auto"/>
            <w:noWrap/>
            <w:vAlign w:val="bottom"/>
            <w:hideMark/>
          </w:tcPr>
          <w:p w14:paraId="216F95E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356</w:t>
            </w:r>
          </w:p>
        </w:tc>
        <w:tc>
          <w:tcPr>
            <w:tcW w:w="0" w:type="auto"/>
            <w:tcBorders>
              <w:top w:val="nil"/>
              <w:left w:val="nil"/>
              <w:bottom w:val="nil"/>
              <w:right w:val="nil"/>
            </w:tcBorders>
            <w:shd w:val="clear" w:color="auto" w:fill="auto"/>
            <w:noWrap/>
            <w:vAlign w:val="bottom"/>
            <w:hideMark/>
          </w:tcPr>
          <w:p w14:paraId="50D5742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32</w:t>
            </w:r>
          </w:p>
        </w:tc>
        <w:tc>
          <w:tcPr>
            <w:tcW w:w="0" w:type="auto"/>
            <w:tcBorders>
              <w:top w:val="nil"/>
              <w:left w:val="nil"/>
              <w:bottom w:val="nil"/>
              <w:right w:val="nil"/>
            </w:tcBorders>
            <w:shd w:val="clear" w:color="auto" w:fill="auto"/>
            <w:noWrap/>
            <w:vAlign w:val="bottom"/>
            <w:hideMark/>
          </w:tcPr>
          <w:p w14:paraId="27D6352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0.35</w:t>
            </w:r>
          </w:p>
        </w:tc>
        <w:tc>
          <w:tcPr>
            <w:tcW w:w="0" w:type="auto"/>
            <w:tcBorders>
              <w:top w:val="nil"/>
              <w:left w:val="nil"/>
              <w:bottom w:val="nil"/>
              <w:right w:val="nil"/>
            </w:tcBorders>
            <w:shd w:val="clear" w:color="auto" w:fill="auto"/>
            <w:noWrap/>
            <w:vAlign w:val="bottom"/>
            <w:hideMark/>
          </w:tcPr>
          <w:p w14:paraId="5FC2782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0.05</w:t>
            </w:r>
          </w:p>
        </w:tc>
      </w:tr>
      <w:tr w:rsidR="00595B60" w:rsidRPr="00595B60" w14:paraId="1805E47A" w14:textId="77777777" w:rsidTr="00A7746E">
        <w:trPr>
          <w:trHeight w:hRule="exact" w:val="260"/>
        </w:trPr>
        <w:tc>
          <w:tcPr>
            <w:tcW w:w="0" w:type="auto"/>
            <w:tcBorders>
              <w:top w:val="nil"/>
              <w:left w:val="nil"/>
              <w:bottom w:val="nil"/>
              <w:right w:val="nil"/>
            </w:tcBorders>
            <w:shd w:val="clear" w:color="auto" w:fill="auto"/>
            <w:noWrap/>
            <w:vAlign w:val="bottom"/>
            <w:hideMark/>
          </w:tcPr>
          <w:p w14:paraId="04C7DB2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Brazil</w:t>
            </w:r>
          </w:p>
        </w:tc>
        <w:tc>
          <w:tcPr>
            <w:tcW w:w="0" w:type="auto"/>
            <w:tcBorders>
              <w:top w:val="nil"/>
              <w:left w:val="nil"/>
              <w:bottom w:val="nil"/>
              <w:right w:val="nil"/>
            </w:tcBorders>
            <w:shd w:val="clear" w:color="auto" w:fill="auto"/>
            <w:noWrap/>
            <w:vAlign w:val="bottom"/>
            <w:hideMark/>
          </w:tcPr>
          <w:p w14:paraId="022F42F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549.1*</w:t>
            </w:r>
          </w:p>
        </w:tc>
        <w:tc>
          <w:tcPr>
            <w:tcW w:w="0" w:type="auto"/>
            <w:tcBorders>
              <w:top w:val="nil"/>
              <w:left w:val="nil"/>
              <w:bottom w:val="nil"/>
              <w:right w:val="nil"/>
            </w:tcBorders>
            <w:shd w:val="clear" w:color="auto" w:fill="auto"/>
            <w:noWrap/>
            <w:vAlign w:val="bottom"/>
            <w:hideMark/>
          </w:tcPr>
          <w:p w14:paraId="6A28780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898.8*</w:t>
            </w:r>
          </w:p>
        </w:tc>
        <w:tc>
          <w:tcPr>
            <w:tcW w:w="0" w:type="auto"/>
            <w:tcBorders>
              <w:top w:val="nil"/>
              <w:left w:val="nil"/>
              <w:bottom w:val="nil"/>
              <w:right w:val="nil"/>
            </w:tcBorders>
            <w:shd w:val="clear" w:color="auto" w:fill="auto"/>
            <w:noWrap/>
            <w:vAlign w:val="bottom"/>
            <w:hideMark/>
          </w:tcPr>
          <w:p w14:paraId="2D91D29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520.2*</w:t>
            </w:r>
          </w:p>
        </w:tc>
        <w:tc>
          <w:tcPr>
            <w:tcW w:w="0" w:type="auto"/>
            <w:tcBorders>
              <w:top w:val="nil"/>
              <w:left w:val="nil"/>
              <w:bottom w:val="nil"/>
              <w:right w:val="nil"/>
            </w:tcBorders>
            <w:shd w:val="clear" w:color="auto" w:fill="auto"/>
            <w:noWrap/>
            <w:vAlign w:val="bottom"/>
            <w:hideMark/>
          </w:tcPr>
          <w:p w14:paraId="4E494CE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144.9*</w:t>
            </w:r>
          </w:p>
        </w:tc>
        <w:tc>
          <w:tcPr>
            <w:tcW w:w="0" w:type="auto"/>
            <w:tcBorders>
              <w:top w:val="nil"/>
              <w:left w:val="nil"/>
              <w:bottom w:val="nil"/>
              <w:right w:val="nil"/>
            </w:tcBorders>
            <w:shd w:val="clear" w:color="auto" w:fill="auto"/>
            <w:noWrap/>
            <w:vAlign w:val="bottom"/>
            <w:hideMark/>
          </w:tcPr>
          <w:p w14:paraId="6D18873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136.2*</w:t>
            </w:r>
          </w:p>
        </w:tc>
        <w:tc>
          <w:tcPr>
            <w:tcW w:w="0" w:type="auto"/>
            <w:tcBorders>
              <w:top w:val="nil"/>
              <w:left w:val="nil"/>
              <w:bottom w:val="nil"/>
              <w:right w:val="nil"/>
            </w:tcBorders>
            <w:shd w:val="clear" w:color="auto" w:fill="auto"/>
            <w:noWrap/>
            <w:vAlign w:val="bottom"/>
            <w:hideMark/>
          </w:tcPr>
          <w:p w14:paraId="610863D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1457.2*</w:t>
            </w:r>
          </w:p>
        </w:tc>
        <w:tc>
          <w:tcPr>
            <w:tcW w:w="0" w:type="auto"/>
            <w:tcBorders>
              <w:top w:val="nil"/>
              <w:left w:val="nil"/>
              <w:bottom w:val="nil"/>
              <w:right w:val="nil"/>
            </w:tcBorders>
            <w:shd w:val="clear" w:color="auto" w:fill="auto"/>
            <w:noWrap/>
            <w:vAlign w:val="bottom"/>
            <w:hideMark/>
          </w:tcPr>
          <w:p w14:paraId="19EBB3C9"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025CD6B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432</w:t>
            </w:r>
          </w:p>
        </w:tc>
        <w:tc>
          <w:tcPr>
            <w:tcW w:w="0" w:type="auto"/>
            <w:tcBorders>
              <w:top w:val="nil"/>
              <w:left w:val="nil"/>
              <w:bottom w:val="nil"/>
              <w:right w:val="nil"/>
            </w:tcBorders>
            <w:shd w:val="clear" w:color="auto" w:fill="auto"/>
            <w:noWrap/>
            <w:vAlign w:val="bottom"/>
            <w:hideMark/>
          </w:tcPr>
          <w:p w14:paraId="3EA6539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373</w:t>
            </w:r>
          </w:p>
        </w:tc>
        <w:tc>
          <w:tcPr>
            <w:tcW w:w="0" w:type="auto"/>
            <w:tcBorders>
              <w:top w:val="nil"/>
              <w:left w:val="nil"/>
              <w:bottom w:val="nil"/>
              <w:right w:val="nil"/>
            </w:tcBorders>
            <w:shd w:val="clear" w:color="auto" w:fill="auto"/>
            <w:noWrap/>
            <w:vAlign w:val="bottom"/>
            <w:hideMark/>
          </w:tcPr>
          <w:p w14:paraId="0DE1C6A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60</w:t>
            </w:r>
          </w:p>
        </w:tc>
        <w:tc>
          <w:tcPr>
            <w:tcW w:w="0" w:type="auto"/>
            <w:tcBorders>
              <w:top w:val="nil"/>
              <w:left w:val="nil"/>
              <w:bottom w:val="nil"/>
              <w:right w:val="nil"/>
            </w:tcBorders>
            <w:shd w:val="clear" w:color="auto" w:fill="auto"/>
            <w:noWrap/>
            <w:vAlign w:val="bottom"/>
            <w:hideMark/>
          </w:tcPr>
          <w:p w14:paraId="298E329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0.41</w:t>
            </w:r>
          </w:p>
        </w:tc>
        <w:tc>
          <w:tcPr>
            <w:tcW w:w="0" w:type="auto"/>
            <w:tcBorders>
              <w:top w:val="nil"/>
              <w:left w:val="nil"/>
              <w:bottom w:val="nil"/>
              <w:right w:val="nil"/>
            </w:tcBorders>
            <w:shd w:val="clear" w:color="auto" w:fill="auto"/>
            <w:noWrap/>
            <w:vAlign w:val="bottom"/>
            <w:hideMark/>
          </w:tcPr>
          <w:p w14:paraId="4F37500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0.09</w:t>
            </w:r>
          </w:p>
        </w:tc>
      </w:tr>
      <w:tr w:rsidR="00595B60" w:rsidRPr="00595B60" w14:paraId="23B8C7B3" w14:textId="77777777" w:rsidTr="00A7746E">
        <w:trPr>
          <w:trHeight w:hRule="exact" w:val="260"/>
        </w:trPr>
        <w:tc>
          <w:tcPr>
            <w:tcW w:w="0" w:type="auto"/>
            <w:tcBorders>
              <w:top w:val="nil"/>
              <w:left w:val="nil"/>
              <w:bottom w:val="nil"/>
              <w:right w:val="nil"/>
            </w:tcBorders>
            <w:shd w:val="clear" w:color="auto" w:fill="auto"/>
            <w:noWrap/>
            <w:vAlign w:val="bottom"/>
            <w:hideMark/>
          </w:tcPr>
          <w:p w14:paraId="351ADE2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Bulgaria</w:t>
            </w:r>
          </w:p>
        </w:tc>
        <w:tc>
          <w:tcPr>
            <w:tcW w:w="0" w:type="auto"/>
            <w:tcBorders>
              <w:top w:val="nil"/>
              <w:left w:val="nil"/>
              <w:bottom w:val="nil"/>
              <w:right w:val="nil"/>
            </w:tcBorders>
            <w:shd w:val="clear" w:color="auto" w:fill="auto"/>
            <w:noWrap/>
            <w:vAlign w:val="bottom"/>
            <w:hideMark/>
          </w:tcPr>
          <w:p w14:paraId="62CA7DF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18.6*</w:t>
            </w:r>
          </w:p>
        </w:tc>
        <w:tc>
          <w:tcPr>
            <w:tcW w:w="0" w:type="auto"/>
            <w:tcBorders>
              <w:top w:val="nil"/>
              <w:left w:val="nil"/>
              <w:bottom w:val="nil"/>
              <w:right w:val="nil"/>
            </w:tcBorders>
            <w:shd w:val="clear" w:color="auto" w:fill="auto"/>
            <w:noWrap/>
            <w:vAlign w:val="bottom"/>
            <w:hideMark/>
          </w:tcPr>
          <w:p w14:paraId="0D4EBB0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47.6*</w:t>
            </w:r>
          </w:p>
        </w:tc>
        <w:tc>
          <w:tcPr>
            <w:tcW w:w="0" w:type="auto"/>
            <w:tcBorders>
              <w:top w:val="nil"/>
              <w:left w:val="nil"/>
              <w:bottom w:val="nil"/>
              <w:right w:val="nil"/>
            </w:tcBorders>
            <w:shd w:val="clear" w:color="auto" w:fill="auto"/>
            <w:noWrap/>
            <w:vAlign w:val="bottom"/>
            <w:hideMark/>
          </w:tcPr>
          <w:p w14:paraId="206AD18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561.6*</w:t>
            </w:r>
          </w:p>
        </w:tc>
        <w:tc>
          <w:tcPr>
            <w:tcW w:w="0" w:type="auto"/>
            <w:tcBorders>
              <w:top w:val="nil"/>
              <w:left w:val="nil"/>
              <w:bottom w:val="nil"/>
              <w:right w:val="nil"/>
            </w:tcBorders>
            <w:shd w:val="clear" w:color="auto" w:fill="auto"/>
            <w:noWrap/>
            <w:vAlign w:val="bottom"/>
            <w:hideMark/>
          </w:tcPr>
          <w:p w14:paraId="3CF48F1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695.7*</w:t>
            </w:r>
          </w:p>
        </w:tc>
        <w:tc>
          <w:tcPr>
            <w:tcW w:w="0" w:type="auto"/>
            <w:tcBorders>
              <w:top w:val="nil"/>
              <w:left w:val="nil"/>
              <w:bottom w:val="nil"/>
              <w:right w:val="nil"/>
            </w:tcBorders>
            <w:shd w:val="clear" w:color="auto" w:fill="auto"/>
            <w:noWrap/>
            <w:vAlign w:val="bottom"/>
            <w:hideMark/>
          </w:tcPr>
          <w:p w14:paraId="0D2252E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26.8*</w:t>
            </w:r>
          </w:p>
        </w:tc>
        <w:tc>
          <w:tcPr>
            <w:tcW w:w="0" w:type="auto"/>
            <w:tcBorders>
              <w:top w:val="nil"/>
              <w:left w:val="nil"/>
              <w:bottom w:val="nil"/>
              <w:right w:val="nil"/>
            </w:tcBorders>
            <w:shd w:val="clear" w:color="auto" w:fill="auto"/>
            <w:noWrap/>
            <w:vAlign w:val="bottom"/>
            <w:hideMark/>
          </w:tcPr>
          <w:p w14:paraId="78D330D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59.4*</w:t>
            </w:r>
          </w:p>
        </w:tc>
        <w:tc>
          <w:tcPr>
            <w:tcW w:w="0" w:type="auto"/>
            <w:tcBorders>
              <w:top w:val="nil"/>
              <w:left w:val="nil"/>
              <w:bottom w:val="nil"/>
              <w:right w:val="nil"/>
            </w:tcBorders>
            <w:shd w:val="clear" w:color="auto" w:fill="auto"/>
            <w:noWrap/>
            <w:vAlign w:val="bottom"/>
            <w:hideMark/>
          </w:tcPr>
          <w:p w14:paraId="5904DE60"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2AD3ECE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494</w:t>
            </w:r>
          </w:p>
        </w:tc>
        <w:tc>
          <w:tcPr>
            <w:tcW w:w="0" w:type="auto"/>
            <w:tcBorders>
              <w:top w:val="nil"/>
              <w:left w:val="nil"/>
              <w:bottom w:val="nil"/>
              <w:right w:val="nil"/>
            </w:tcBorders>
            <w:shd w:val="clear" w:color="auto" w:fill="auto"/>
            <w:noWrap/>
            <w:vAlign w:val="bottom"/>
            <w:hideMark/>
          </w:tcPr>
          <w:p w14:paraId="1F34469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417</w:t>
            </w:r>
          </w:p>
        </w:tc>
        <w:tc>
          <w:tcPr>
            <w:tcW w:w="0" w:type="auto"/>
            <w:tcBorders>
              <w:top w:val="nil"/>
              <w:left w:val="nil"/>
              <w:bottom w:val="nil"/>
              <w:right w:val="nil"/>
            </w:tcBorders>
            <w:shd w:val="clear" w:color="auto" w:fill="auto"/>
            <w:noWrap/>
            <w:vAlign w:val="bottom"/>
            <w:hideMark/>
          </w:tcPr>
          <w:p w14:paraId="3383EAB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77</w:t>
            </w:r>
          </w:p>
        </w:tc>
        <w:tc>
          <w:tcPr>
            <w:tcW w:w="0" w:type="auto"/>
            <w:tcBorders>
              <w:top w:val="nil"/>
              <w:left w:val="nil"/>
              <w:bottom w:val="nil"/>
              <w:right w:val="nil"/>
            </w:tcBorders>
            <w:shd w:val="clear" w:color="auto" w:fill="auto"/>
            <w:noWrap/>
            <w:vAlign w:val="bottom"/>
            <w:hideMark/>
          </w:tcPr>
          <w:p w14:paraId="66CF3CC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0.33</w:t>
            </w:r>
          </w:p>
        </w:tc>
        <w:tc>
          <w:tcPr>
            <w:tcW w:w="0" w:type="auto"/>
            <w:tcBorders>
              <w:top w:val="nil"/>
              <w:left w:val="nil"/>
              <w:bottom w:val="nil"/>
              <w:right w:val="nil"/>
            </w:tcBorders>
            <w:shd w:val="clear" w:color="auto" w:fill="auto"/>
            <w:noWrap/>
            <w:vAlign w:val="bottom"/>
            <w:hideMark/>
          </w:tcPr>
          <w:p w14:paraId="375A714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570CFDED" w14:textId="77777777" w:rsidTr="00A7746E">
        <w:trPr>
          <w:trHeight w:hRule="exact" w:val="260"/>
        </w:trPr>
        <w:tc>
          <w:tcPr>
            <w:tcW w:w="0" w:type="auto"/>
            <w:tcBorders>
              <w:top w:val="nil"/>
              <w:left w:val="nil"/>
              <w:bottom w:val="nil"/>
              <w:right w:val="nil"/>
            </w:tcBorders>
            <w:shd w:val="clear" w:color="auto" w:fill="auto"/>
            <w:noWrap/>
            <w:vAlign w:val="bottom"/>
            <w:hideMark/>
          </w:tcPr>
          <w:p w14:paraId="02D1F12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Chinese Tai.</w:t>
            </w:r>
            <w:r w:rsidRPr="00595B60">
              <w:rPr>
                <w:rFonts w:eastAsia="Times New Roman" w:cs="Times New Roman"/>
                <w:color w:val="000000"/>
                <w:szCs w:val="20"/>
                <w:vertAlign w:val="superscript"/>
                <w:lang w:eastAsia="en-US"/>
              </w:rPr>
              <w:t>a</w:t>
            </w:r>
          </w:p>
        </w:tc>
        <w:tc>
          <w:tcPr>
            <w:tcW w:w="0" w:type="auto"/>
            <w:tcBorders>
              <w:top w:val="nil"/>
              <w:left w:val="nil"/>
              <w:bottom w:val="nil"/>
              <w:right w:val="nil"/>
            </w:tcBorders>
            <w:shd w:val="clear" w:color="auto" w:fill="auto"/>
            <w:noWrap/>
            <w:vAlign w:val="bottom"/>
            <w:hideMark/>
          </w:tcPr>
          <w:p w14:paraId="4B1C1CF6" w14:textId="3B445E8C"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0.5</w:t>
            </w:r>
          </w:p>
        </w:tc>
        <w:tc>
          <w:tcPr>
            <w:tcW w:w="0" w:type="auto"/>
            <w:tcBorders>
              <w:top w:val="nil"/>
              <w:left w:val="nil"/>
              <w:bottom w:val="nil"/>
              <w:right w:val="nil"/>
            </w:tcBorders>
            <w:shd w:val="clear" w:color="auto" w:fill="auto"/>
            <w:noWrap/>
            <w:vAlign w:val="bottom"/>
            <w:hideMark/>
          </w:tcPr>
          <w:p w14:paraId="108FD60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232.2*</w:t>
            </w:r>
          </w:p>
        </w:tc>
        <w:tc>
          <w:tcPr>
            <w:tcW w:w="0" w:type="auto"/>
            <w:tcBorders>
              <w:top w:val="nil"/>
              <w:left w:val="nil"/>
              <w:bottom w:val="nil"/>
              <w:right w:val="nil"/>
            </w:tcBorders>
            <w:shd w:val="clear" w:color="auto" w:fill="auto"/>
            <w:noWrap/>
            <w:vAlign w:val="bottom"/>
            <w:hideMark/>
          </w:tcPr>
          <w:p w14:paraId="791267B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1093.5*</w:t>
            </w:r>
          </w:p>
        </w:tc>
        <w:tc>
          <w:tcPr>
            <w:tcW w:w="0" w:type="auto"/>
            <w:tcBorders>
              <w:top w:val="nil"/>
              <w:left w:val="nil"/>
              <w:bottom w:val="nil"/>
              <w:right w:val="nil"/>
            </w:tcBorders>
            <w:shd w:val="clear" w:color="auto" w:fill="auto"/>
            <w:noWrap/>
            <w:vAlign w:val="bottom"/>
            <w:hideMark/>
          </w:tcPr>
          <w:p w14:paraId="5220BE0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14.3*</w:t>
            </w:r>
          </w:p>
        </w:tc>
        <w:tc>
          <w:tcPr>
            <w:tcW w:w="0" w:type="auto"/>
            <w:tcBorders>
              <w:top w:val="nil"/>
              <w:left w:val="nil"/>
              <w:bottom w:val="nil"/>
              <w:right w:val="nil"/>
            </w:tcBorders>
            <w:shd w:val="clear" w:color="auto" w:fill="auto"/>
            <w:noWrap/>
            <w:vAlign w:val="bottom"/>
            <w:hideMark/>
          </w:tcPr>
          <w:p w14:paraId="4D26EC6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38.7*</w:t>
            </w:r>
          </w:p>
        </w:tc>
        <w:tc>
          <w:tcPr>
            <w:tcW w:w="0" w:type="auto"/>
            <w:tcBorders>
              <w:top w:val="nil"/>
              <w:left w:val="nil"/>
              <w:bottom w:val="nil"/>
              <w:right w:val="nil"/>
            </w:tcBorders>
            <w:shd w:val="clear" w:color="auto" w:fill="auto"/>
            <w:noWrap/>
            <w:vAlign w:val="bottom"/>
            <w:hideMark/>
          </w:tcPr>
          <w:p w14:paraId="69473D4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634.7*</w:t>
            </w:r>
          </w:p>
        </w:tc>
        <w:tc>
          <w:tcPr>
            <w:tcW w:w="0" w:type="auto"/>
            <w:tcBorders>
              <w:top w:val="nil"/>
              <w:left w:val="nil"/>
              <w:bottom w:val="nil"/>
              <w:right w:val="nil"/>
            </w:tcBorders>
            <w:shd w:val="clear" w:color="auto" w:fill="auto"/>
            <w:noWrap/>
            <w:vAlign w:val="bottom"/>
            <w:hideMark/>
          </w:tcPr>
          <w:p w14:paraId="6D067FD1"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2D62698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482</w:t>
            </w:r>
          </w:p>
        </w:tc>
        <w:tc>
          <w:tcPr>
            <w:tcW w:w="0" w:type="auto"/>
            <w:tcBorders>
              <w:top w:val="nil"/>
              <w:left w:val="nil"/>
              <w:bottom w:val="nil"/>
              <w:right w:val="nil"/>
            </w:tcBorders>
            <w:shd w:val="clear" w:color="auto" w:fill="auto"/>
            <w:noWrap/>
            <w:vAlign w:val="bottom"/>
            <w:hideMark/>
          </w:tcPr>
          <w:p w14:paraId="3376B8B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588</w:t>
            </w:r>
          </w:p>
        </w:tc>
        <w:tc>
          <w:tcPr>
            <w:tcW w:w="0" w:type="auto"/>
            <w:tcBorders>
              <w:top w:val="nil"/>
              <w:left w:val="nil"/>
              <w:bottom w:val="nil"/>
              <w:right w:val="nil"/>
            </w:tcBorders>
            <w:shd w:val="clear" w:color="auto" w:fill="auto"/>
            <w:noWrap/>
            <w:vAlign w:val="bottom"/>
            <w:hideMark/>
          </w:tcPr>
          <w:p w14:paraId="6C98C3B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-105</w:t>
            </w:r>
          </w:p>
        </w:tc>
        <w:tc>
          <w:tcPr>
            <w:tcW w:w="0" w:type="auto"/>
            <w:tcBorders>
              <w:top w:val="nil"/>
              <w:left w:val="nil"/>
              <w:bottom w:val="nil"/>
              <w:right w:val="nil"/>
            </w:tcBorders>
            <w:shd w:val="clear" w:color="auto" w:fill="auto"/>
            <w:noWrap/>
            <w:vAlign w:val="bottom"/>
            <w:hideMark/>
          </w:tcPr>
          <w:p w14:paraId="3B99BDD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0.29</w:t>
            </w:r>
          </w:p>
        </w:tc>
        <w:tc>
          <w:tcPr>
            <w:tcW w:w="0" w:type="auto"/>
            <w:tcBorders>
              <w:top w:val="nil"/>
              <w:left w:val="nil"/>
              <w:bottom w:val="nil"/>
              <w:right w:val="nil"/>
            </w:tcBorders>
            <w:shd w:val="clear" w:color="auto" w:fill="auto"/>
            <w:noWrap/>
            <w:vAlign w:val="bottom"/>
            <w:hideMark/>
          </w:tcPr>
          <w:p w14:paraId="1413CF8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w:t>
            </w:r>
          </w:p>
        </w:tc>
      </w:tr>
      <w:tr w:rsidR="00595B60" w:rsidRPr="00595B60" w14:paraId="0889B382" w14:textId="77777777" w:rsidTr="00A7746E">
        <w:trPr>
          <w:trHeight w:hRule="exact" w:val="260"/>
        </w:trPr>
        <w:tc>
          <w:tcPr>
            <w:tcW w:w="0" w:type="auto"/>
            <w:tcBorders>
              <w:top w:val="nil"/>
              <w:left w:val="nil"/>
              <w:bottom w:val="nil"/>
              <w:right w:val="nil"/>
            </w:tcBorders>
            <w:shd w:val="clear" w:color="auto" w:fill="auto"/>
            <w:noWrap/>
            <w:vAlign w:val="bottom"/>
            <w:hideMark/>
          </w:tcPr>
          <w:p w14:paraId="28765A6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Colombia</w:t>
            </w:r>
          </w:p>
        </w:tc>
        <w:tc>
          <w:tcPr>
            <w:tcW w:w="0" w:type="auto"/>
            <w:tcBorders>
              <w:top w:val="nil"/>
              <w:left w:val="nil"/>
              <w:bottom w:val="nil"/>
              <w:right w:val="nil"/>
            </w:tcBorders>
            <w:shd w:val="clear" w:color="auto" w:fill="auto"/>
            <w:noWrap/>
            <w:vAlign w:val="bottom"/>
            <w:hideMark/>
          </w:tcPr>
          <w:p w14:paraId="5F77953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523.89*</w:t>
            </w:r>
          </w:p>
        </w:tc>
        <w:tc>
          <w:tcPr>
            <w:tcW w:w="0" w:type="auto"/>
            <w:tcBorders>
              <w:top w:val="nil"/>
              <w:left w:val="nil"/>
              <w:bottom w:val="nil"/>
              <w:right w:val="nil"/>
            </w:tcBorders>
            <w:shd w:val="clear" w:color="auto" w:fill="auto"/>
            <w:noWrap/>
            <w:vAlign w:val="bottom"/>
            <w:hideMark/>
          </w:tcPr>
          <w:p w14:paraId="09A4FAE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481.0*</w:t>
            </w:r>
          </w:p>
        </w:tc>
        <w:tc>
          <w:tcPr>
            <w:tcW w:w="0" w:type="auto"/>
            <w:tcBorders>
              <w:top w:val="nil"/>
              <w:left w:val="nil"/>
              <w:bottom w:val="nil"/>
              <w:right w:val="nil"/>
            </w:tcBorders>
            <w:shd w:val="clear" w:color="auto" w:fill="auto"/>
            <w:noWrap/>
            <w:vAlign w:val="bottom"/>
            <w:hideMark/>
          </w:tcPr>
          <w:p w14:paraId="1939930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558.4*</w:t>
            </w:r>
          </w:p>
        </w:tc>
        <w:tc>
          <w:tcPr>
            <w:tcW w:w="0" w:type="auto"/>
            <w:tcBorders>
              <w:top w:val="nil"/>
              <w:left w:val="nil"/>
              <w:bottom w:val="nil"/>
              <w:right w:val="nil"/>
            </w:tcBorders>
            <w:shd w:val="clear" w:color="auto" w:fill="auto"/>
            <w:noWrap/>
            <w:vAlign w:val="bottom"/>
            <w:hideMark/>
          </w:tcPr>
          <w:p w14:paraId="50C9849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24.9*</w:t>
            </w:r>
          </w:p>
        </w:tc>
        <w:tc>
          <w:tcPr>
            <w:tcW w:w="0" w:type="auto"/>
            <w:tcBorders>
              <w:top w:val="nil"/>
              <w:left w:val="nil"/>
              <w:bottom w:val="nil"/>
              <w:right w:val="nil"/>
            </w:tcBorders>
            <w:shd w:val="clear" w:color="auto" w:fill="auto"/>
            <w:noWrap/>
            <w:vAlign w:val="bottom"/>
            <w:hideMark/>
          </w:tcPr>
          <w:p w14:paraId="5DEFD4D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33.5*</w:t>
            </w:r>
          </w:p>
        </w:tc>
        <w:tc>
          <w:tcPr>
            <w:tcW w:w="0" w:type="auto"/>
            <w:tcBorders>
              <w:top w:val="nil"/>
              <w:left w:val="nil"/>
              <w:bottom w:val="nil"/>
              <w:right w:val="nil"/>
            </w:tcBorders>
            <w:shd w:val="clear" w:color="auto" w:fill="auto"/>
            <w:noWrap/>
            <w:vAlign w:val="bottom"/>
            <w:hideMark/>
          </w:tcPr>
          <w:p w14:paraId="54C61DD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150.9*</w:t>
            </w:r>
          </w:p>
        </w:tc>
        <w:tc>
          <w:tcPr>
            <w:tcW w:w="0" w:type="auto"/>
            <w:tcBorders>
              <w:top w:val="nil"/>
              <w:left w:val="nil"/>
              <w:bottom w:val="nil"/>
              <w:right w:val="nil"/>
            </w:tcBorders>
            <w:shd w:val="clear" w:color="auto" w:fill="auto"/>
            <w:noWrap/>
            <w:vAlign w:val="bottom"/>
            <w:hideMark/>
          </w:tcPr>
          <w:p w14:paraId="4F73AF19"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241144C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384</w:t>
            </w:r>
          </w:p>
        </w:tc>
        <w:tc>
          <w:tcPr>
            <w:tcW w:w="0" w:type="auto"/>
            <w:tcBorders>
              <w:top w:val="nil"/>
              <w:left w:val="nil"/>
              <w:bottom w:val="nil"/>
              <w:right w:val="nil"/>
            </w:tcBorders>
            <w:shd w:val="clear" w:color="auto" w:fill="auto"/>
            <w:noWrap/>
            <w:vAlign w:val="bottom"/>
            <w:hideMark/>
          </w:tcPr>
          <w:p w14:paraId="4589237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359</w:t>
            </w:r>
          </w:p>
        </w:tc>
        <w:tc>
          <w:tcPr>
            <w:tcW w:w="0" w:type="auto"/>
            <w:tcBorders>
              <w:top w:val="nil"/>
              <w:left w:val="nil"/>
              <w:bottom w:val="nil"/>
              <w:right w:val="nil"/>
            </w:tcBorders>
            <w:shd w:val="clear" w:color="auto" w:fill="auto"/>
            <w:noWrap/>
            <w:vAlign w:val="bottom"/>
            <w:hideMark/>
          </w:tcPr>
          <w:p w14:paraId="392298D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25</w:t>
            </w:r>
          </w:p>
        </w:tc>
        <w:tc>
          <w:tcPr>
            <w:tcW w:w="0" w:type="auto"/>
            <w:tcBorders>
              <w:top w:val="nil"/>
              <w:left w:val="nil"/>
              <w:bottom w:val="nil"/>
              <w:right w:val="nil"/>
            </w:tcBorders>
            <w:shd w:val="clear" w:color="auto" w:fill="auto"/>
            <w:noWrap/>
            <w:vAlign w:val="bottom"/>
            <w:hideMark/>
          </w:tcPr>
          <w:p w14:paraId="7F4F7A8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0.35</w:t>
            </w:r>
          </w:p>
        </w:tc>
        <w:tc>
          <w:tcPr>
            <w:tcW w:w="0" w:type="auto"/>
            <w:tcBorders>
              <w:top w:val="nil"/>
              <w:left w:val="nil"/>
              <w:bottom w:val="nil"/>
              <w:right w:val="nil"/>
            </w:tcBorders>
            <w:shd w:val="clear" w:color="auto" w:fill="auto"/>
            <w:noWrap/>
            <w:vAlign w:val="bottom"/>
            <w:hideMark/>
          </w:tcPr>
          <w:p w14:paraId="271C6CE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11C2C43F" w14:textId="77777777" w:rsidTr="00A7746E">
        <w:trPr>
          <w:trHeight w:hRule="exact" w:val="260"/>
        </w:trPr>
        <w:tc>
          <w:tcPr>
            <w:tcW w:w="0" w:type="auto"/>
            <w:tcBorders>
              <w:top w:val="nil"/>
              <w:left w:val="nil"/>
              <w:bottom w:val="nil"/>
              <w:right w:val="nil"/>
            </w:tcBorders>
            <w:shd w:val="clear" w:color="auto" w:fill="auto"/>
            <w:noWrap/>
            <w:vAlign w:val="bottom"/>
            <w:hideMark/>
          </w:tcPr>
          <w:p w14:paraId="25B8257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Costa Rica</w:t>
            </w:r>
          </w:p>
        </w:tc>
        <w:tc>
          <w:tcPr>
            <w:tcW w:w="0" w:type="auto"/>
            <w:tcBorders>
              <w:top w:val="nil"/>
              <w:left w:val="nil"/>
              <w:bottom w:val="nil"/>
              <w:right w:val="nil"/>
            </w:tcBorders>
            <w:shd w:val="clear" w:color="auto" w:fill="auto"/>
            <w:noWrap/>
            <w:vAlign w:val="bottom"/>
            <w:hideMark/>
          </w:tcPr>
          <w:p w14:paraId="2481482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202.7*</w:t>
            </w:r>
          </w:p>
        </w:tc>
        <w:tc>
          <w:tcPr>
            <w:tcW w:w="0" w:type="auto"/>
            <w:tcBorders>
              <w:top w:val="nil"/>
              <w:left w:val="nil"/>
              <w:bottom w:val="nil"/>
              <w:right w:val="nil"/>
            </w:tcBorders>
            <w:shd w:val="clear" w:color="auto" w:fill="auto"/>
            <w:noWrap/>
            <w:vAlign w:val="bottom"/>
            <w:hideMark/>
          </w:tcPr>
          <w:p w14:paraId="0EB8D8E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243.5*</w:t>
            </w:r>
          </w:p>
        </w:tc>
        <w:tc>
          <w:tcPr>
            <w:tcW w:w="0" w:type="auto"/>
            <w:tcBorders>
              <w:top w:val="nil"/>
              <w:left w:val="nil"/>
              <w:bottom w:val="nil"/>
              <w:right w:val="nil"/>
            </w:tcBorders>
            <w:shd w:val="clear" w:color="auto" w:fill="auto"/>
            <w:noWrap/>
            <w:vAlign w:val="bottom"/>
            <w:hideMark/>
          </w:tcPr>
          <w:p w14:paraId="6466EC1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193.5*</w:t>
            </w:r>
          </w:p>
        </w:tc>
        <w:tc>
          <w:tcPr>
            <w:tcW w:w="0" w:type="auto"/>
            <w:tcBorders>
              <w:top w:val="nil"/>
              <w:left w:val="nil"/>
              <w:bottom w:val="nil"/>
              <w:right w:val="nil"/>
            </w:tcBorders>
            <w:shd w:val="clear" w:color="auto" w:fill="auto"/>
            <w:noWrap/>
            <w:vAlign w:val="bottom"/>
            <w:hideMark/>
          </w:tcPr>
          <w:p w14:paraId="5B7D039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33.3*</w:t>
            </w:r>
          </w:p>
        </w:tc>
        <w:tc>
          <w:tcPr>
            <w:tcW w:w="0" w:type="auto"/>
            <w:tcBorders>
              <w:top w:val="nil"/>
              <w:left w:val="nil"/>
              <w:bottom w:val="nil"/>
              <w:right w:val="nil"/>
            </w:tcBorders>
            <w:shd w:val="clear" w:color="auto" w:fill="auto"/>
            <w:noWrap/>
            <w:vAlign w:val="bottom"/>
            <w:hideMark/>
          </w:tcPr>
          <w:p w14:paraId="65FF25F2" w14:textId="48EBF860"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4.3</w:t>
            </w:r>
          </w:p>
        </w:tc>
        <w:tc>
          <w:tcPr>
            <w:tcW w:w="0" w:type="auto"/>
            <w:tcBorders>
              <w:top w:val="nil"/>
              <w:left w:val="nil"/>
              <w:bottom w:val="nil"/>
              <w:right w:val="nil"/>
            </w:tcBorders>
            <w:shd w:val="clear" w:color="auto" w:fill="auto"/>
            <w:noWrap/>
            <w:vAlign w:val="bottom"/>
            <w:hideMark/>
          </w:tcPr>
          <w:p w14:paraId="085FA54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218.9*</w:t>
            </w:r>
          </w:p>
        </w:tc>
        <w:tc>
          <w:tcPr>
            <w:tcW w:w="0" w:type="auto"/>
            <w:tcBorders>
              <w:top w:val="nil"/>
              <w:left w:val="nil"/>
              <w:bottom w:val="nil"/>
              <w:right w:val="nil"/>
            </w:tcBorders>
            <w:shd w:val="clear" w:color="auto" w:fill="auto"/>
            <w:noWrap/>
            <w:vAlign w:val="bottom"/>
            <w:hideMark/>
          </w:tcPr>
          <w:p w14:paraId="58558CDB"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509A07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427</w:t>
            </w:r>
          </w:p>
        </w:tc>
        <w:tc>
          <w:tcPr>
            <w:tcW w:w="0" w:type="auto"/>
            <w:tcBorders>
              <w:top w:val="nil"/>
              <w:left w:val="nil"/>
              <w:bottom w:val="nil"/>
              <w:right w:val="nil"/>
            </w:tcBorders>
            <w:shd w:val="clear" w:color="auto" w:fill="auto"/>
            <w:noWrap/>
            <w:vAlign w:val="bottom"/>
            <w:hideMark/>
          </w:tcPr>
          <w:p w14:paraId="3D5F1A6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384</w:t>
            </w:r>
          </w:p>
        </w:tc>
        <w:tc>
          <w:tcPr>
            <w:tcW w:w="0" w:type="auto"/>
            <w:tcBorders>
              <w:top w:val="nil"/>
              <w:left w:val="nil"/>
              <w:bottom w:val="nil"/>
              <w:right w:val="nil"/>
            </w:tcBorders>
            <w:shd w:val="clear" w:color="auto" w:fill="auto"/>
            <w:noWrap/>
            <w:vAlign w:val="bottom"/>
            <w:hideMark/>
          </w:tcPr>
          <w:p w14:paraId="0484BB5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w:t>
            </w:r>
          </w:p>
        </w:tc>
        <w:tc>
          <w:tcPr>
            <w:tcW w:w="0" w:type="auto"/>
            <w:tcBorders>
              <w:top w:val="nil"/>
              <w:left w:val="nil"/>
              <w:bottom w:val="nil"/>
              <w:right w:val="nil"/>
            </w:tcBorders>
            <w:shd w:val="clear" w:color="auto" w:fill="auto"/>
            <w:noWrap/>
            <w:vAlign w:val="bottom"/>
            <w:hideMark/>
          </w:tcPr>
          <w:p w14:paraId="7313848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0.42</w:t>
            </w:r>
          </w:p>
        </w:tc>
        <w:tc>
          <w:tcPr>
            <w:tcW w:w="0" w:type="auto"/>
            <w:tcBorders>
              <w:top w:val="nil"/>
              <w:left w:val="nil"/>
              <w:bottom w:val="nil"/>
              <w:right w:val="nil"/>
            </w:tcBorders>
            <w:shd w:val="clear" w:color="auto" w:fill="auto"/>
            <w:noWrap/>
            <w:vAlign w:val="bottom"/>
            <w:hideMark/>
          </w:tcPr>
          <w:p w14:paraId="4ECFB79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0.06</w:t>
            </w:r>
          </w:p>
        </w:tc>
      </w:tr>
      <w:tr w:rsidR="00595B60" w:rsidRPr="00595B60" w14:paraId="5FED487A" w14:textId="77777777" w:rsidTr="00A7746E">
        <w:trPr>
          <w:trHeight w:hRule="exact" w:val="260"/>
        </w:trPr>
        <w:tc>
          <w:tcPr>
            <w:tcW w:w="0" w:type="auto"/>
            <w:tcBorders>
              <w:top w:val="nil"/>
              <w:left w:val="nil"/>
              <w:bottom w:val="nil"/>
              <w:right w:val="nil"/>
            </w:tcBorders>
            <w:shd w:val="clear" w:color="auto" w:fill="auto"/>
            <w:noWrap/>
            <w:vAlign w:val="bottom"/>
            <w:hideMark/>
          </w:tcPr>
          <w:p w14:paraId="77EF54B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Croatia</w:t>
            </w:r>
          </w:p>
        </w:tc>
        <w:tc>
          <w:tcPr>
            <w:tcW w:w="0" w:type="auto"/>
            <w:tcBorders>
              <w:top w:val="nil"/>
              <w:left w:val="nil"/>
              <w:bottom w:val="nil"/>
              <w:right w:val="nil"/>
            </w:tcBorders>
            <w:shd w:val="clear" w:color="auto" w:fill="auto"/>
            <w:noWrap/>
            <w:vAlign w:val="bottom"/>
            <w:hideMark/>
          </w:tcPr>
          <w:p w14:paraId="3390DFC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40.5*</w:t>
            </w:r>
          </w:p>
        </w:tc>
        <w:tc>
          <w:tcPr>
            <w:tcW w:w="0" w:type="auto"/>
            <w:tcBorders>
              <w:top w:val="nil"/>
              <w:left w:val="nil"/>
              <w:bottom w:val="nil"/>
              <w:right w:val="nil"/>
            </w:tcBorders>
            <w:shd w:val="clear" w:color="auto" w:fill="auto"/>
            <w:noWrap/>
            <w:vAlign w:val="bottom"/>
            <w:hideMark/>
          </w:tcPr>
          <w:p w14:paraId="57E6525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81.2*</w:t>
            </w:r>
          </w:p>
        </w:tc>
        <w:tc>
          <w:tcPr>
            <w:tcW w:w="0" w:type="auto"/>
            <w:tcBorders>
              <w:top w:val="nil"/>
              <w:left w:val="nil"/>
              <w:bottom w:val="nil"/>
              <w:right w:val="nil"/>
            </w:tcBorders>
            <w:shd w:val="clear" w:color="auto" w:fill="auto"/>
            <w:noWrap/>
            <w:vAlign w:val="bottom"/>
            <w:hideMark/>
          </w:tcPr>
          <w:p w14:paraId="39F1235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605.2*</w:t>
            </w:r>
          </w:p>
        </w:tc>
        <w:tc>
          <w:tcPr>
            <w:tcW w:w="0" w:type="auto"/>
            <w:tcBorders>
              <w:top w:val="nil"/>
              <w:left w:val="nil"/>
              <w:bottom w:val="nil"/>
              <w:right w:val="nil"/>
            </w:tcBorders>
            <w:shd w:val="clear" w:color="auto" w:fill="auto"/>
            <w:noWrap/>
            <w:vAlign w:val="bottom"/>
            <w:hideMark/>
          </w:tcPr>
          <w:p w14:paraId="72E60E6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81.1*</w:t>
            </w:r>
          </w:p>
        </w:tc>
        <w:tc>
          <w:tcPr>
            <w:tcW w:w="0" w:type="auto"/>
            <w:tcBorders>
              <w:top w:val="nil"/>
              <w:left w:val="nil"/>
              <w:bottom w:val="nil"/>
              <w:right w:val="nil"/>
            </w:tcBorders>
            <w:shd w:val="clear" w:color="auto" w:fill="auto"/>
            <w:noWrap/>
            <w:vAlign w:val="bottom"/>
            <w:hideMark/>
          </w:tcPr>
          <w:p w14:paraId="7EC490E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68.1*</w:t>
            </w:r>
          </w:p>
        </w:tc>
        <w:tc>
          <w:tcPr>
            <w:tcW w:w="0" w:type="auto"/>
            <w:tcBorders>
              <w:top w:val="nil"/>
              <w:left w:val="nil"/>
              <w:bottom w:val="nil"/>
              <w:right w:val="nil"/>
            </w:tcBorders>
            <w:shd w:val="clear" w:color="auto" w:fill="auto"/>
            <w:noWrap/>
            <w:vAlign w:val="bottom"/>
            <w:hideMark/>
          </w:tcPr>
          <w:p w14:paraId="55F74947" w14:textId="1FA45AB6"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3.6</w:t>
            </w:r>
          </w:p>
        </w:tc>
        <w:tc>
          <w:tcPr>
            <w:tcW w:w="0" w:type="auto"/>
            <w:tcBorders>
              <w:top w:val="nil"/>
              <w:left w:val="nil"/>
              <w:bottom w:val="nil"/>
              <w:right w:val="nil"/>
            </w:tcBorders>
            <w:shd w:val="clear" w:color="auto" w:fill="auto"/>
            <w:noWrap/>
            <w:vAlign w:val="bottom"/>
            <w:hideMark/>
          </w:tcPr>
          <w:p w14:paraId="0AC30987"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7751469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497</w:t>
            </w:r>
          </w:p>
        </w:tc>
        <w:tc>
          <w:tcPr>
            <w:tcW w:w="0" w:type="auto"/>
            <w:tcBorders>
              <w:top w:val="nil"/>
              <w:left w:val="nil"/>
              <w:bottom w:val="nil"/>
              <w:right w:val="nil"/>
            </w:tcBorders>
            <w:shd w:val="clear" w:color="auto" w:fill="auto"/>
            <w:noWrap/>
            <w:vAlign w:val="bottom"/>
            <w:hideMark/>
          </w:tcPr>
          <w:p w14:paraId="040F460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479</w:t>
            </w:r>
          </w:p>
        </w:tc>
        <w:tc>
          <w:tcPr>
            <w:tcW w:w="0" w:type="auto"/>
            <w:tcBorders>
              <w:top w:val="nil"/>
              <w:left w:val="nil"/>
              <w:bottom w:val="nil"/>
              <w:right w:val="nil"/>
            </w:tcBorders>
            <w:shd w:val="clear" w:color="auto" w:fill="auto"/>
            <w:noWrap/>
            <w:vAlign w:val="bottom"/>
            <w:hideMark/>
          </w:tcPr>
          <w:p w14:paraId="58FDAB7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18</w:t>
            </w:r>
          </w:p>
        </w:tc>
        <w:tc>
          <w:tcPr>
            <w:tcW w:w="0" w:type="auto"/>
            <w:tcBorders>
              <w:top w:val="nil"/>
              <w:left w:val="nil"/>
              <w:bottom w:val="nil"/>
              <w:right w:val="nil"/>
            </w:tcBorders>
            <w:shd w:val="clear" w:color="auto" w:fill="auto"/>
            <w:noWrap/>
            <w:vAlign w:val="bottom"/>
            <w:hideMark/>
          </w:tcPr>
          <w:p w14:paraId="16A8E8C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0.18</w:t>
            </w:r>
          </w:p>
        </w:tc>
        <w:tc>
          <w:tcPr>
            <w:tcW w:w="0" w:type="auto"/>
            <w:tcBorders>
              <w:top w:val="nil"/>
              <w:left w:val="nil"/>
              <w:bottom w:val="nil"/>
              <w:right w:val="nil"/>
            </w:tcBorders>
            <w:shd w:val="clear" w:color="auto" w:fill="auto"/>
            <w:noWrap/>
            <w:vAlign w:val="bottom"/>
            <w:hideMark/>
          </w:tcPr>
          <w:p w14:paraId="68F6D24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52B97C08" w14:textId="77777777" w:rsidTr="00A7746E">
        <w:trPr>
          <w:trHeight w:hRule="exact" w:val="260"/>
        </w:trPr>
        <w:tc>
          <w:tcPr>
            <w:tcW w:w="0" w:type="auto"/>
            <w:tcBorders>
              <w:top w:val="nil"/>
              <w:left w:val="nil"/>
              <w:bottom w:val="nil"/>
              <w:right w:val="nil"/>
            </w:tcBorders>
            <w:shd w:val="clear" w:color="auto" w:fill="auto"/>
            <w:noWrap/>
            <w:vAlign w:val="bottom"/>
            <w:hideMark/>
          </w:tcPr>
          <w:p w14:paraId="2D025EF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Hong Kong</w:t>
            </w:r>
            <w:r w:rsidRPr="00595B60">
              <w:rPr>
                <w:rFonts w:eastAsia="Times New Roman" w:cs="Times New Roman"/>
                <w:color w:val="000000"/>
                <w:szCs w:val="20"/>
                <w:vertAlign w:val="superscript"/>
                <w:lang w:eastAsia="en-US"/>
              </w:rPr>
              <w:t>†</w:t>
            </w:r>
          </w:p>
        </w:tc>
        <w:tc>
          <w:tcPr>
            <w:tcW w:w="0" w:type="auto"/>
            <w:tcBorders>
              <w:top w:val="nil"/>
              <w:left w:val="nil"/>
              <w:bottom w:val="nil"/>
              <w:right w:val="nil"/>
            </w:tcBorders>
            <w:shd w:val="clear" w:color="auto" w:fill="auto"/>
            <w:noWrap/>
            <w:vAlign w:val="bottom"/>
            <w:hideMark/>
          </w:tcPr>
          <w:p w14:paraId="4F02F49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72.1*</w:t>
            </w:r>
          </w:p>
        </w:tc>
        <w:tc>
          <w:tcPr>
            <w:tcW w:w="0" w:type="auto"/>
            <w:tcBorders>
              <w:top w:val="nil"/>
              <w:left w:val="nil"/>
              <w:bottom w:val="nil"/>
              <w:right w:val="nil"/>
            </w:tcBorders>
            <w:shd w:val="clear" w:color="auto" w:fill="auto"/>
            <w:noWrap/>
            <w:vAlign w:val="bottom"/>
            <w:hideMark/>
          </w:tcPr>
          <w:p w14:paraId="3F6F09A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82.7*</w:t>
            </w:r>
          </w:p>
        </w:tc>
        <w:tc>
          <w:tcPr>
            <w:tcW w:w="0" w:type="auto"/>
            <w:tcBorders>
              <w:top w:val="nil"/>
              <w:left w:val="nil"/>
              <w:bottom w:val="nil"/>
              <w:right w:val="nil"/>
            </w:tcBorders>
            <w:shd w:val="clear" w:color="auto" w:fill="auto"/>
            <w:noWrap/>
            <w:vAlign w:val="bottom"/>
            <w:hideMark/>
          </w:tcPr>
          <w:p w14:paraId="21D2CEC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214.7*</w:t>
            </w:r>
          </w:p>
        </w:tc>
        <w:tc>
          <w:tcPr>
            <w:tcW w:w="0" w:type="auto"/>
            <w:tcBorders>
              <w:top w:val="nil"/>
              <w:left w:val="nil"/>
              <w:bottom w:val="nil"/>
              <w:right w:val="nil"/>
            </w:tcBorders>
            <w:shd w:val="clear" w:color="auto" w:fill="auto"/>
            <w:noWrap/>
            <w:vAlign w:val="bottom"/>
            <w:hideMark/>
          </w:tcPr>
          <w:p w14:paraId="2F5339C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30.5*</w:t>
            </w:r>
          </w:p>
        </w:tc>
        <w:tc>
          <w:tcPr>
            <w:tcW w:w="0" w:type="auto"/>
            <w:tcBorders>
              <w:top w:val="nil"/>
              <w:left w:val="nil"/>
              <w:bottom w:val="nil"/>
              <w:right w:val="nil"/>
            </w:tcBorders>
            <w:shd w:val="clear" w:color="auto" w:fill="auto"/>
            <w:noWrap/>
            <w:vAlign w:val="bottom"/>
            <w:hideMark/>
          </w:tcPr>
          <w:p w14:paraId="26DB60F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339.0*</w:t>
            </w:r>
          </w:p>
        </w:tc>
        <w:tc>
          <w:tcPr>
            <w:tcW w:w="0" w:type="auto"/>
            <w:tcBorders>
              <w:top w:val="nil"/>
              <w:left w:val="nil"/>
              <w:bottom w:val="nil"/>
              <w:right w:val="nil"/>
            </w:tcBorders>
            <w:shd w:val="clear" w:color="auto" w:fill="auto"/>
            <w:noWrap/>
            <w:vAlign w:val="bottom"/>
            <w:hideMark/>
          </w:tcPr>
          <w:p w14:paraId="4923413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14.5*</w:t>
            </w:r>
          </w:p>
        </w:tc>
        <w:tc>
          <w:tcPr>
            <w:tcW w:w="0" w:type="auto"/>
            <w:tcBorders>
              <w:top w:val="nil"/>
              <w:left w:val="nil"/>
              <w:bottom w:val="nil"/>
              <w:right w:val="nil"/>
            </w:tcBorders>
            <w:shd w:val="clear" w:color="auto" w:fill="auto"/>
            <w:noWrap/>
            <w:vAlign w:val="bottom"/>
            <w:hideMark/>
          </w:tcPr>
          <w:p w14:paraId="6888B264"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5F308C0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541</w:t>
            </w:r>
          </w:p>
        </w:tc>
        <w:tc>
          <w:tcPr>
            <w:tcW w:w="0" w:type="auto"/>
            <w:tcBorders>
              <w:top w:val="nil"/>
              <w:left w:val="nil"/>
              <w:bottom w:val="nil"/>
              <w:right w:val="nil"/>
            </w:tcBorders>
            <w:shd w:val="clear" w:color="auto" w:fill="auto"/>
            <w:noWrap/>
            <w:vAlign w:val="bottom"/>
            <w:hideMark/>
          </w:tcPr>
          <w:p w14:paraId="6477EED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560</w:t>
            </w:r>
          </w:p>
        </w:tc>
        <w:tc>
          <w:tcPr>
            <w:tcW w:w="0" w:type="auto"/>
            <w:tcBorders>
              <w:top w:val="nil"/>
              <w:left w:val="nil"/>
              <w:bottom w:val="nil"/>
              <w:right w:val="nil"/>
            </w:tcBorders>
            <w:shd w:val="clear" w:color="auto" w:fill="auto"/>
            <w:noWrap/>
            <w:vAlign w:val="bottom"/>
            <w:hideMark/>
          </w:tcPr>
          <w:p w14:paraId="6813485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-19</w:t>
            </w:r>
          </w:p>
        </w:tc>
        <w:tc>
          <w:tcPr>
            <w:tcW w:w="0" w:type="auto"/>
            <w:tcBorders>
              <w:top w:val="nil"/>
              <w:left w:val="nil"/>
              <w:bottom w:val="nil"/>
              <w:right w:val="nil"/>
            </w:tcBorders>
            <w:shd w:val="clear" w:color="auto" w:fill="auto"/>
            <w:noWrap/>
            <w:vAlign w:val="bottom"/>
            <w:hideMark/>
          </w:tcPr>
          <w:p w14:paraId="46CBD47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0.26</w:t>
            </w:r>
          </w:p>
        </w:tc>
        <w:tc>
          <w:tcPr>
            <w:tcW w:w="0" w:type="auto"/>
            <w:tcBorders>
              <w:top w:val="nil"/>
              <w:left w:val="nil"/>
              <w:bottom w:val="nil"/>
              <w:right w:val="nil"/>
            </w:tcBorders>
            <w:shd w:val="clear" w:color="auto" w:fill="auto"/>
            <w:noWrap/>
            <w:vAlign w:val="bottom"/>
            <w:hideMark/>
          </w:tcPr>
          <w:p w14:paraId="14A32B1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r>
      <w:tr w:rsidR="00595B60" w:rsidRPr="00595B60" w14:paraId="6597E4E9" w14:textId="77777777" w:rsidTr="00A7746E">
        <w:trPr>
          <w:trHeight w:hRule="exact" w:val="260"/>
        </w:trPr>
        <w:tc>
          <w:tcPr>
            <w:tcW w:w="0" w:type="auto"/>
            <w:tcBorders>
              <w:top w:val="nil"/>
              <w:left w:val="nil"/>
              <w:bottom w:val="nil"/>
              <w:right w:val="nil"/>
            </w:tcBorders>
            <w:shd w:val="clear" w:color="auto" w:fill="auto"/>
            <w:noWrap/>
            <w:vAlign w:val="bottom"/>
            <w:hideMark/>
          </w:tcPr>
          <w:p w14:paraId="30D814D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Indonesia</w:t>
            </w:r>
          </w:p>
        </w:tc>
        <w:tc>
          <w:tcPr>
            <w:tcW w:w="0" w:type="auto"/>
            <w:tcBorders>
              <w:top w:val="nil"/>
              <w:left w:val="nil"/>
              <w:bottom w:val="nil"/>
              <w:right w:val="nil"/>
            </w:tcBorders>
            <w:shd w:val="clear" w:color="auto" w:fill="auto"/>
            <w:noWrap/>
            <w:vAlign w:val="bottom"/>
            <w:hideMark/>
          </w:tcPr>
          <w:p w14:paraId="6CA4AFC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13.0*</w:t>
            </w:r>
          </w:p>
        </w:tc>
        <w:tc>
          <w:tcPr>
            <w:tcW w:w="0" w:type="auto"/>
            <w:tcBorders>
              <w:top w:val="nil"/>
              <w:left w:val="nil"/>
              <w:bottom w:val="nil"/>
              <w:right w:val="nil"/>
            </w:tcBorders>
            <w:shd w:val="clear" w:color="auto" w:fill="auto"/>
            <w:noWrap/>
            <w:vAlign w:val="bottom"/>
            <w:hideMark/>
          </w:tcPr>
          <w:p w14:paraId="04F87B8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39.0*</w:t>
            </w:r>
          </w:p>
        </w:tc>
        <w:tc>
          <w:tcPr>
            <w:tcW w:w="0" w:type="auto"/>
            <w:tcBorders>
              <w:top w:val="nil"/>
              <w:left w:val="nil"/>
              <w:bottom w:val="nil"/>
              <w:right w:val="nil"/>
            </w:tcBorders>
            <w:shd w:val="clear" w:color="auto" w:fill="auto"/>
            <w:noWrap/>
            <w:vAlign w:val="bottom"/>
            <w:hideMark/>
          </w:tcPr>
          <w:p w14:paraId="4BA7A4D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231.5*</w:t>
            </w:r>
          </w:p>
        </w:tc>
        <w:tc>
          <w:tcPr>
            <w:tcW w:w="0" w:type="auto"/>
            <w:tcBorders>
              <w:top w:val="nil"/>
              <w:left w:val="nil"/>
              <w:bottom w:val="nil"/>
              <w:right w:val="nil"/>
            </w:tcBorders>
            <w:shd w:val="clear" w:color="auto" w:fill="auto"/>
            <w:noWrap/>
            <w:vAlign w:val="bottom"/>
            <w:hideMark/>
          </w:tcPr>
          <w:p w14:paraId="796C7C5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339.1*</w:t>
            </w:r>
          </w:p>
        </w:tc>
        <w:tc>
          <w:tcPr>
            <w:tcW w:w="0" w:type="auto"/>
            <w:tcBorders>
              <w:top w:val="nil"/>
              <w:left w:val="nil"/>
              <w:bottom w:val="nil"/>
              <w:right w:val="nil"/>
            </w:tcBorders>
            <w:shd w:val="clear" w:color="auto" w:fill="auto"/>
            <w:noWrap/>
            <w:vAlign w:val="bottom"/>
            <w:hideMark/>
          </w:tcPr>
          <w:p w14:paraId="51E9F49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101.5*</w:t>
            </w:r>
          </w:p>
        </w:tc>
        <w:tc>
          <w:tcPr>
            <w:tcW w:w="0" w:type="auto"/>
            <w:tcBorders>
              <w:top w:val="nil"/>
              <w:left w:val="nil"/>
              <w:bottom w:val="nil"/>
              <w:right w:val="nil"/>
            </w:tcBorders>
            <w:shd w:val="clear" w:color="auto" w:fill="auto"/>
            <w:noWrap/>
            <w:vAlign w:val="bottom"/>
            <w:hideMark/>
          </w:tcPr>
          <w:p w14:paraId="1758EB2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38.3*</w:t>
            </w:r>
          </w:p>
        </w:tc>
        <w:tc>
          <w:tcPr>
            <w:tcW w:w="0" w:type="auto"/>
            <w:tcBorders>
              <w:top w:val="nil"/>
              <w:left w:val="nil"/>
              <w:bottom w:val="nil"/>
              <w:right w:val="nil"/>
            </w:tcBorders>
            <w:shd w:val="clear" w:color="auto" w:fill="auto"/>
            <w:noWrap/>
            <w:vAlign w:val="bottom"/>
            <w:hideMark/>
          </w:tcPr>
          <w:p w14:paraId="4941BD50"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7A087BD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375</w:t>
            </w:r>
          </w:p>
        </w:tc>
        <w:tc>
          <w:tcPr>
            <w:tcW w:w="0" w:type="auto"/>
            <w:tcBorders>
              <w:top w:val="nil"/>
              <w:left w:val="nil"/>
              <w:bottom w:val="nil"/>
              <w:right w:val="nil"/>
            </w:tcBorders>
            <w:shd w:val="clear" w:color="auto" w:fill="auto"/>
            <w:noWrap/>
            <w:vAlign w:val="bottom"/>
            <w:hideMark/>
          </w:tcPr>
          <w:p w14:paraId="3284599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362</w:t>
            </w:r>
          </w:p>
        </w:tc>
        <w:tc>
          <w:tcPr>
            <w:tcW w:w="0" w:type="auto"/>
            <w:tcBorders>
              <w:top w:val="nil"/>
              <w:left w:val="nil"/>
              <w:bottom w:val="nil"/>
              <w:right w:val="nil"/>
            </w:tcBorders>
            <w:shd w:val="clear" w:color="auto" w:fill="auto"/>
            <w:noWrap/>
            <w:vAlign w:val="bottom"/>
            <w:hideMark/>
          </w:tcPr>
          <w:p w14:paraId="1A6D2E2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13</w:t>
            </w:r>
          </w:p>
        </w:tc>
        <w:tc>
          <w:tcPr>
            <w:tcW w:w="0" w:type="auto"/>
            <w:tcBorders>
              <w:top w:val="nil"/>
              <w:left w:val="nil"/>
              <w:bottom w:val="nil"/>
              <w:right w:val="nil"/>
            </w:tcBorders>
            <w:shd w:val="clear" w:color="auto" w:fill="auto"/>
            <w:noWrap/>
            <w:vAlign w:val="bottom"/>
            <w:hideMark/>
          </w:tcPr>
          <w:p w14:paraId="6990482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0.22</w:t>
            </w:r>
          </w:p>
        </w:tc>
        <w:tc>
          <w:tcPr>
            <w:tcW w:w="0" w:type="auto"/>
            <w:tcBorders>
              <w:top w:val="nil"/>
              <w:left w:val="nil"/>
              <w:bottom w:val="nil"/>
              <w:right w:val="nil"/>
            </w:tcBorders>
            <w:shd w:val="clear" w:color="auto" w:fill="auto"/>
            <w:noWrap/>
            <w:vAlign w:val="bottom"/>
            <w:hideMark/>
          </w:tcPr>
          <w:p w14:paraId="5F2D3D5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4C1E0F37" w14:textId="77777777" w:rsidTr="00A7746E">
        <w:trPr>
          <w:trHeight w:hRule="exact" w:val="260"/>
        </w:trPr>
        <w:tc>
          <w:tcPr>
            <w:tcW w:w="0" w:type="auto"/>
            <w:tcBorders>
              <w:top w:val="nil"/>
              <w:left w:val="nil"/>
              <w:bottom w:val="nil"/>
              <w:right w:val="nil"/>
            </w:tcBorders>
            <w:shd w:val="clear" w:color="auto" w:fill="auto"/>
            <w:noWrap/>
            <w:vAlign w:val="bottom"/>
            <w:hideMark/>
          </w:tcPr>
          <w:p w14:paraId="0F35AD7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Jordan</w:t>
            </w:r>
          </w:p>
        </w:tc>
        <w:tc>
          <w:tcPr>
            <w:tcW w:w="0" w:type="auto"/>
            <w:tcBorders>
              <w:top w:val="nil"/>
              <w:left w:val="nil"/>
              <w:bottom w:val="nil"/>
              <w:right w:val="nil"/>
            </w:tcBorders>
            <w:shd w:val="clear" w:color="auto" w:fill="auto"/>
            <w:noWrap/>
            <w:vAlign w:val="bottom"/>
            <w:hideMark/>
          </w:tcPr>
          <w:p w14:paraId="194C7A8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103.4*</w:t>
            </w:r>
          </w:p>
        </w:tc>
        <w:tc>
          <w:tcPr>
            <w:tcW w:w="0" w:type="auto"/>
            <w:tcBorders>
              <w:top w:val="nil"/>
              <w:left w:val="nil"/>
              <w:bottom w:val="nil"/>
              <w:right w:val="nil"/>
            </w:tcBorders>
            <w:shd w:val="clear" w:color="auto" w:fill="auto"/>
            <w:noWrap/>
            <w:vAlign w:val="bottom"/>
            <w:hideMark/>
          </w:tcPr>
          <w:p w14:paraId="2604A39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87.2*</w:t>
            </w:r>
          </w:p>
        </w:tc>
        <w:tc>
          <w:tcPr>
            <w:tcW w:w="0" w:type="auto"/>
            <w:tcBorders>
              <w:top w:val="nil"/>
              <w:left w:val="nil"/>
              <w:bottom w:val="nil"/>
              <w:right w:val="nil"/>
            </w:tcBorders>
            <w:shd w:val="clear" w:color="auto" w:fill="auto"/>
            <w:noWrap/>
            <w:vAlign w:val="bottom"/>
            <w:hideMark/>
          </w:tcPr>
          <w:p w14:paraId="1B05CEC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226.8*</w:t>
            </w:r>
          </w:p>
        </w:tc>
        <w:tc>
          <w:tcPr>
            <w:tcW w:w="0" w:type="auto"/>
            <w:tcBorders>
              <w:top w:val="nil"/>
              <w:left w:val="nil"/>
              <w:bottom w:val="nil"/>
              <w:right w:val="nil"/>
            </w:tcBorders>
            <w:shd w:val="clear" w:color="auto" w:fill="auto"/>
            <w:noWrap/>
            <w:vAlign w:val="bottom"/>
            <w:hideMark/>
          </w:tcPr>
          <w:p w14:paraId="48DB3F4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27.7*</w:t>
            </w:r>
          </w:p>
        </w:tc>
        <w:tc>
          <w:tcPr>
            <w:tcW w:w="0" w:type="auto"/>
            <w:tcBorders>
              <w:top w:val="nil"/>
              <w:left w:val="nil"/>
              <w:bottom w:val="nil"/>
              <w:right w:val="nil"/>
            </w:tcBorders>
            <w:shd w:val="clear" w:color="auto" w:fill="auto"/>
            <w:noWrap/>
            <w:vAlign w:val="bottom"/>
            <w:hideMark/>
          </w:tcPr>
          <w:p w14:paraId="1E165D9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96.1*</w:t>
            </w:r>
          </w:p>
        </w:tc>
        <w:tc>
          <w:tcPr>
            <w:tcW w:w="0" w:type="auto"/>
            <w:tcBorders>
              <w:top w:val="nil"/>
              <w:left w:val="nil"/>
              <w:bottom w:val="nil"/>
              <w:right w:val="nil"/>
            </w:tcBorders>
            <w:shd w:val="clear" w:color="auto" w:fill="auto"/>
            <w:noWrap/>
            <w:vAlign w:val="bottom"/>
            <w:hideMark/>
          </w:tcPr>
          <w:p w14:paraId="5B11D79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409.1*</w:t>
            </w:r>
          </w:p>
        </w:tc>
        <w:tc>
          <w:tcPr>
            <w:tcW w:w="0" w:type="auto"/>
            <w:tcBorders>
              <w:top w:val="nil"/>
              <w:left w:val="nil"/>
              <w:bottom w:val="nil"/>
              <w:right w:val="nil"/>
            </w:tcBorders>
            <w:shd w:val="clear" w:color="auto" w:fill="auto"/>
            <w:noWrap/>
            <w:vAlign w:val="bottom"/>
            <w:hideMark/>
          </w:tcPr>
          <w:p w14:paraId="5689160C"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41FA1C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403</w:t>
            </w:r>
          </w:p>
        </w:tc>
        <w:tc>
          <w:tcPr>
            <w:tcW w:w="0" w:type="auto"/>
            <w:tcBorders>
              <w:top w:val="nil"/>
              <w:left w:val="nil"/>
              <w:bottom w:val="nil"/>
              <w:right w:val="nil"/>
            </w:tcBorders>
            <w:shd w:val="clear" w:color="auto" w:fill="auto"/>
            <w:noWrap/>
            <w:vAlign w:val="bottom"/>
            <w:hideMark/>
          </w:tcPr>
          <w:p w14:paraId="2C8F0E5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350</w:t>
            </w:r>
          </w:p>
        </w:tc>
        <w:tc>
          <w:tcPr>
            <w:tcW w:w="0" w:type="auto"/>
            <w:tcBorders>
              <w:top w:val="nil"/>
              <w:left w:val="nil"/>
              <w:bottom w:val="nil"/>
              <w:right w:val="nil"/>
            </w:tcBorders>
            <w:shd w:val="clear" w:color="auto" w:fill="auto"/>
            <w:noWrap/>
            <w:vAlign w:val="bottom"/>
            <w:hideMark/>
          </w:tcPr>
          <w:p w14:paraId="0725E36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54</w:t>
            </w:r>
          </w:p>
        </w:tc>
        <w:tc>
          <w:tcPr>
            <w:tcW w:w="0" w:type="auto"/>
            <w:tcBorders>
              <w:top w:val="nil"/>
              <w:left w:val="nil"/>
              <w:bottom w:val="nil"/>
              <w:right w:val="nil"/>
            </w:tcBorders>
            <w:shd w:val="clear" w:color="auto" w:fill="auto"/>
            <w:noWrap/>
            <w:vAlign w:val="bottom"/>
            <w:hideMark/>
          </w:tcPr>
          <w:p w14:paraId="5392421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0.22</w:t>
            </w:r>
          </w:p>
        </w:tc>
        <w:tc>
          <w:tcPr>
            <w:tcW w:w="0" w:type="auto"/>
            <w:tcBorders>
              <w:top w:val="nil"/>
              <w:left w:val="nil"/>
              <w:bottom w:val="nil"/>
              <w:right w:val="nil"/>
            </w:tcBorders>
            <w:shd w:val="clear" w:color="auto" w:fill="auto"/>
            <w:noWrap/>
            <w:vAlign w:val="bottom"/>
            <w:hideMark/>
          </w:tcPr>
          <w:p w14:paraId="2CFEF58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0.07</w:t>
            </w:r>
          </w:p>
        </w:tc>
      </w:tr>
      <w:tr w:rsidR="00595B60" w:rsidRPr="00595B60" w14:paraId="3934DE5B" w14:textId="77777777" w:rsidTr="00A7746E">
        <w:trPr>
          <w:trHeight w:hRule="exact" w:val="260"/>
        </w:trPr>
        <w:tc>
          <w:tcPr>
            <w:tcW w:w="0" w:type="auto"/>
            <w:tcBorders>
              <w:top w:val="nil"/>
              <w:left w:val="nil"/>
              <w:bottom w:val="nil"/>
              <w:right w:val="nil"/>
            </w:tcBorders>
            <w:shd w:val="clear" w:color="auto" w:fill="auto"/>
            <w:noWrap/>
            <w:vAlign w:val="bottom"/>
            <w:hideMark/>
          </w:tcPr>
          <w:p w14:paraId="383A7C4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Kazakhstan</w:t>
            </w:r>
          </w:p>
        </w:tc>
        <w:tc>
          <w:tcPr>
            <w:tcW w:w="0" w:type="auto"/>
            <w:tcBorders>
              <w:top w:val="nil"/>
              <w:left w:val="nil"/>
              <w:bottom w:val="nil"/>
              <w:right w:val="nil"/>
            </w:tcBorders>
            <w:shd w:val="clear" w:color="auto" w:fill="auto"/>
            <w:noWrap/>
            <w:vAlign w:val="bottom"/>
            <w:hideMark/>
          </w:tcPr>
          <w:p w14:paraId="36BEC50D" w14:textId="7F38B7CD"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w:t>
            </w:r>
          </w:p>
        </w:tc>
        <w:tc>
          <w:tcPr>
            <w:tcW w:w="0" w:type="auto"/>
            <w:tcBorders>
              <w:top w:val="nil"/>
              <w:left w:val="nil"/>
              <w:bottom w:val="nil"/>
              <w:right w:val="nil"/>
            </w:tcBorders>
            <w:shd w:val="clear" w:color="auto" w:fill="auto"/>
            <w:noWrap/>
            <w:vAlign w:val="bottom"/>
            <w:hideMark/>
          </w:tcPr>
          <w:p w14:paraId="4F9A56F8" w14:textId="3DF042D0"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3.3</w:t>
            </w:r>
          </w:p>
        </w:tc>
        <w:tc>
          <w:tcPr>
            <w:tcW w:w="0" w:type="auto"/>
            <w:tcBorders>
              <w:top w:val="nil"/>
              <w:left w:val="nil"/>
              <w:bottom w:val="nil"/>
              <w:right w:val="nil"/>
            </w:tcBorders>
            <w:shd w:val="clear" w:color="auto" w:fill="auto"/>
            <w:noWrap/>
            <w:vAlign w:val="bottom"/>
            <w:hideMark/>
          </w:tcPr>
          <w:p w14:paraId="6F073A5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494.3*</w:t>
            </w:r>
          </w:p>
        </w:tc>
        <w:tc>
          <w:tcPr>
            <w:tcW w:w="0" w:type="auto"/>
            <w:tcBorders>
              <w:top w:val="nil"/>
              <w:left w:val="nil"/>
              <w:bottom w:val="nil"/>
              <w:right w:val="nil"/>
            </w:tcBorders>
            <w:shd w:val="clear" w:color="auto" w:fill="auto"/>
            <w:noWrap/>
            <w:vAlign w:val="bottom"/>
            <w:hideMark/>
          </w:tcPr>
          <w:p w14:paraId="0356EC9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155.1*</w:t>
            </w:r>
          </w:p>
        </w:tc>
        <w:tc>
          <w:tcPr>
            <w:tcW w:w="0" w:type="auto"/>
            <w:tcBorders>
              <w:top w:val="nil"/>
              <w:left w:val="nil"/>
              <w:bottom w:val="nil"/>
              <w:right w:val="nil"/>
            </w:tcBorders>
            <w:shd w:val="clear" w:color="auto" w:fill="auto"/>
            <w:noWrap/>
            <w:vAlign w:val="bottom"/>
            <w:hideMark/>
          </w:tcPr>
          <w:p w14:paraId="38BDFDA5" w14:textId="453FEB78"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9.0</w:t>
            </w:r>
          </w:p>
        </w:tc>
        <w:tc>
          <w:tcPr>
            <w:tcW w:w="0" w:type="auto"/>
            <w:tcBorders>
              <w:top w:val="nil"/>
              <w:left w:val="nil"/>
              <w:bottom w:val="nil"/>
              <w:right w:val="nil"/>
            </w:tcBorders>
            <w:shd w:val="clear" w:color="auto" w:fill="auto"/>
            <w:noWrap/>
            <w:vAlign w:val="bottom"/>
            <w:hideMark/>
          </w:tcPr>
          <w:p w14:paraId="6BB878A8" w14:textId="4039467E"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w:t>
            </w:r>
          </w:p>
        </w:tc>
        <w:tc>
          <w:tcPr>
            <w:tcW w:w="0" w:type="auto"/>
            <w:tcBorders>
              <w:top w:val="nil"/>
              <w:left w:val="nil"/>
              <w:bottom w:val="nil"/>
              <w:right w:val="nil"/>
            </w:tcBorders>
            <w:shd w:val="clear" w:color="auto" w:fill="auto"/>
            <w:noWrap/>
            <w:vAlign w:val="bottom"/>
            <w:hideMark/>
          </w:tcPr>
          <w:p w14:paraId="1EF9BD72"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DE56DF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422</w:t>
            </w:r>
          </w:p>
        </w:tc>
        <w:tc>
          <w:tcPr>
            <w:tcW w:w="0" w:type="auto"/>
            <w:tcBorders>
              <w:top w:val="nil"/>
              <w:left w:val="nil"/>
              <w:bottom w:val="nil"/>
              <w:right w:val="nil"/>
            </w:tcBorders>
            <w:shd w:val="clear" w:color="auto" w:fill="auto"/>
            <w:noWrap/>
            <w:vAlign w:val="bottom"/>
            <w:hideMark/>
          </w:tcPr>
          <w:p w14:paraId="15B9903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431</w:t>
            </w:r>
          </w:p>
        </w:tc>
        <w:tc>
          <w:tcPr>
            <w:tcW w:w="0" w:type="auto"/>
            <w:tcBorders>
              <w:top w:val="nil"/>
              <w:left w:val="nil"/>
              <w:bottom w:val="nil"/>
              <w:right w:val="nil"/>
            </w:tcBorders>
            <w:shd w:val="clear" w:color="auto" w:fill="auto"/>
            <w:noWrap/>
            <w:vAlign w:val="bottom"/>
            <w:hideMark/>
          </w:tcPr>
          <w:p w14:paraId="0ADECAB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-8</w:t>
            </w:r>
          </w:p>
        </w:tc>
        <w:tc>
          <w:tcPr>
            <w:tcW w:w="0" w:type="auto"/>
            <w:tcBorders>
              <w:top w:val="nil"/>
              <w:left w:val="nil"/>
              <w:bottom w:val="nil"/>
              <w:right w:val="nil"/>
            </w:tcBorders>
            <w:shd w:val="clear" w:color="auto" w:fill="auto"/>
            <w:noWrap/>
            <w:vAlign w:val="bottom"/>
            <w:hideMark/>
          </w:tcPr>
          <w:p w14:paraId="20140A4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0.12</w:t>
            </w:r>
          </w:p>
        </w:tc>
        <w:tc>
          <w:tcPr>
            <w:tcW w:w="0" w:type="auto"/>
            <w:tcBorders>
              <w:top w:val="nil"/>
              <w:left w:val="nil"/>
              <w:bottom w:val="nil"/>
              <w:right w:val="nil"/>
            </w:tcBorders>
            <w:shd w:val="clear" w:color="auto" w:fill="auto"/>
            <w:noWrap/>
            <w:vAlign w:val="bottom"/>
            <w:hideMark/>
          </w:tcPr>
          <w:p w14:paraId="3BDA1A6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7C1D0F2D" w14:textId="77777777" w:rsidTr="00A7746E">
        <w:trPr>
          <w:trHeight w:hRule="exact" w:val="260"/>
        </w:trPr>
        <w:tc>
          <w:tcPr>
            <w:tcW w:w="0" w:type="auto"/>
            <w:tcBorders>
              <w:top w:val="nil"/>
              <w:left w:val="nil"/>
              <w:bottom w:val="nil"/>
              <w:right w:val="nil"/>
            </w:tcBorders>
            <w:shd w:val="clear" w:color="auto" w:fill="auto"/>
            <w:noWrap/>
            <w:vAlign w:val="bottom"/>
            <w:hideMark/>
          </w:tcPr>
          <w:p w14:paraId="3C430E3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Latvia</w:t>
            </w:r>
          </w:p>
        </w:tc>
        <w:tc>
          <w:tcPr>
            <w:tcW w:w="0" w:type="auto"/>
            <w:tcBorders>
              <w:top w:val="nil"/>
              <w:left w:val="nil"/>
              <w:bottom w:val="nil"/>
              <w:right w:val="nil"/>
            </w:tcBorders>
            <w:shd w:val="clear" w:color="auto" w:fill="auto"/>
            <w:noWrap/>
            <w:vAlign w:val="bottom"/>
            <w:hideMark/>
          </w:tcPr>
          <w:p w14:paraId="738546EB" w14:textId="705218D3"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2.9</w:t>
            </w:r>
          </w:p>
        </w:tc>
        <w:tc>
          <w:tcPr>
            <w:tcW w:w="0" w:type="auto"/>
            <w:tcBorders>
              <w:top w:val="nil"/>
              <w:left w:val="nil"/>
              <w:bottom w:val="nil"/>
              <w:right w:val="nil"/>
            </w:tcBorders>
            <w:shd w:val="clear" w:color="auto" w:fill="auto"/>
            <w:noWrap/>
            <w:vAlign w:val="bottom"/>
            <w:hideMark/>
          </w:tcPr>
          <w:p w14:paraId="5AFE97A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156.3*</w:t>
            </w:r>
          </w:p>
        </w:tc>
        <w:tc>
          <w:tcPr>
            <w:tcW w:w="0" w:type="auto"/>
            <w:tcBorders>
              <w:top w:val="nil"/>
              <w:left w:val="nil"/>
              <w:bottom w:val="nil"/>
              <w:right w:val="nil"/>
            </w:tcBorders>
            <w:shd w:val="clear" w:color="auto" w:fill="auto"/>
            <w:noWrap/>
            <w:vAlign w:val="bottom"/>
            <w:hideMark/>
          </w:tcPr>
          <w:p w14:paraId="740C223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466.6*</w:t>
            </w:r>
          </w:p>
        </w:tc>
        <w:tc>
          <w:tcPr>
            <w:tcW w:w="0" w:type="auto"/>
            <w:tcBorders>
              <w:top w:val="nil"/>
              <w:left w:val="nil"/>
              <w:bottom w:val="nil"/>
              <w:right w:val="nil"/>
            </w:tcBorders>
            <w:shd w:val="clear" w:color="auto" w:fill="auto"/>
            <w:noWrap/>
            <w:vAlign w:val="bottom"/>
            <w:hideMark/>
          </w:tcPr>
          <w:p w14:paraId="1089048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33.9*</w:t>
            </w:r>
          </w:p>
        </w:tc>
        <w:tc>
          <w:tcPr>
            <w:tcW w:w="0" w:type="auto"/>
            <w:tcBorders>
              <w:top w:val="nil"/>
              <w:left w:val="nil"/>
              <w:bottom w:val="nil"/>
              <w:right w:val="nil"/>
            </w:tcBorders>
            <w:shd w:val="clear" w:color="auto" w:fill="auto"/>
            <w:noWrap/>
            <w:vAlign w:val="bottom"/>
            <w:hideMark/>
          </w:tcPr>
          <w:p w14:paraId="737E73A5" w14:textId="188F5AAE"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w:t>
            </w:r>
          </w:p>
        </w:tc>
        <w:tc>
          <w:tcPr>
            <w:tcW w:w="0" w:type="auto"/>
            <w:tcBorders>
              <w:top w:val="nil"/>
              <w:left w:val="nil"/>
              <w:bottom w:val="nil"/>
              <w:right w:val="nil"/>
            </w:tcBorders>
            <w:shd w:val="clear" w:color="auto" w:fill="auto"/>
            <w:noWrap/>
            <w:vAlign w:val="bottom"/>
            <w:hideMark/>
          </w:tcPr>
          <w:p w14:paraId="55277647" w14:textId="4E967AC9"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0.2</w:t>
            </w:r>
          </w:p>
        </w:tc>
        <w:tc>
          <w:tcPr>
            <w:tcW w:w="0" w:type="auto"/>
            <w:tcBorders>
              <w:top w:val="nil"/>
              <w:left w:val="nil"/>
              <w:bottom w:val="nil"/>
              <w:right w:val="nil"/>
            </w:tcBorders>
            <w:shd w:val="clear" w:color="auto" w:fill="auto"/>
            <w:noWrap/>
            <w:vAlign w:val="bottom"/>
            <w:hideMark/>
          </w:tcPr>
          <w:p w14:paraId="65F16D03"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79F0098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480</w:t>
            </w:r>
          </w:p>
        </w:tc>
        <w:tc>
          <w:tcPr>
            <w:tcW w:w="0" w:type="auto"/>
            <w:tcBorders>
              <w:top w:val="nil"/>
              <w:left w:val="nil"/>
              <w:bottom w:val="nil"/>
              <w:right w:val="nil"/>
            </w:tcBorders>
            <w:shd w:val="clear" w:color="auto" w:fill="auto"/>
            <w:noWrap/>
            <w:vAlign w:val="bottom"/>
            <w:hideMark/>
          </w:tcPr>
          <w:p w14:paraId="08AA0FB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477</w:t>
            </w:r>
          </w:p>
        </w:tc>
        <w:tc>
          <w:tcPr>
            <w:tcW w:w="0" w:type="auto"/>
            <w:tcBorders>
              <w:top w:val="nil"/>
              <w:left w:val="nil"/>
              <w:bottom w:val="nil"/>
              <w:right w:val="nil"/>
            </w:tcBorders>
            <w:shd w:val="clear" w:color="auto" w:fill="auto"/>
            <w:noWrap/>
            <w:vAlign w:val="bottom"/>
            <w:hideMark/>
          </w:tcPr>
          <w:p w14:paraId="7F2944E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w:t>
            </w:r>
          </w:p>
        </w:tc>
        <w:tc>
          <w:tcPr>
            <w:tcW w:w="0" w:type="auto"/>
            <w:tcBorders>
              <w:top w:val="nil"/>
              <w:left w:val="nil"/>
              <w:bottom w:val="nil"/>
              <w:right w:val="nil"/>
            </w:tcBorders>
            <w:shd w:val="clear" w:color="auto" w:fill="auto"/>
            <w:noWrap/>
            <w:vAlign w:val="bottom"/>
            <w:hideMark/>
          </w:tcPr>
          <w:p w14:paraId="6D44596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0.27</w:t>
            </w:r>
          </w:p>
        </w:tc>
        <w:tc>
          <w:tcPr>
            <w:tcW w:w="0" w:type="auto"/>
            <w:tcBorders>
              <w:top w:val="nil"/>
              <w:left w:val="nil"/>
              <w:bottom w:val="nil"/>
              <w:right w:val="nil"/>
            </w:tcBorders>
            <w:shd w:val="clear" w:color="auto" w:fill="auto"/>
            <w:noWrap/>
            <w:vAlign w:val="bottom"/>
            <w:hideMark/>
          </w:tcPr>
          <w:p w14:paraId="7227CE2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34D78DC9" w14:textId="77777777" w:rsidTr="00A7746E">
        <w:trPr>
          <w:trHeight w:hRule="exact" w:val="260"/>
        </w:trPr>
        <w:tc>
          <w:tcPr>
            <w:tcW w:w="0" w:type="auto"/>
            <w:tcBorders>
              <w:top w:val="nil"/>
              <w:left w:val="nil"/>
              <w:bottom w:val="nil"/>
              <w:right w:val="nil"/>
            </w:tcBorders>
            <w:shd w:val="clear" w:color="auto" w:fill="auto"/>
            <w:noWrap/>
            <w:vAlign w:val="bottom"/>
            <w:hideMark/>
          </w:tcPr>
          <w:p w14:paraId="01DC1D2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Liechten.</w:t>
            </w:r>
            <w:r w:rsidRPr="00595B60">
              <w:rPr>
                <w:rFonts w:eastAsia="Times New Roman" w:cs="Times New Roman"/>
                <w:color w:val="000000"/>
                <w:szCs w:val="20"/>
                <w:vertAlign w:val="superscript"/>
                <w:lang w:eastAsia="en-US"/>
              </w:rPr>
              <w:t>b</w:t>
            </w:r>
          </w:p>
        </w:tc>
        <w:tc>
          <w:tcPr>
            <w:tcW w:w="0" w:type="auto"/>
            <w:tcBorders>
              <w:top w:val="nil"/>
              <w:left w:val="nil"/>
              <w:bottom w:val="nil"/>
              <w:right w:val="nil"/>
            </w:tcBorders>
            <w:shd w:val="clear" w:color="auto" w:fill="auto"/>
            <w:noWrap/>
            <w:vAlign w:val="bottom"/>
            <w:hideMark/>
          </w:tcPr>
          <w:p w14:paraId="7457E325" w14:textId="7DF145FC"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8.4</w:t>
            </w:r>
          </w:p>
        </w:tc>
        <w:tc>
          <w:tcPr>
            <w:tcW w:w="0" w:type="auto"/>
            <w:tcBorders>
              <w:top w:val="nil"/>
              <w:left w:val="nil"/>
              <w:bottom w:val="nil"/>
              <w:right w:val="nil"/>
            </w:tcBorders>
            <w:shd w:val="clear" w:color="auto" w:fill="auto"/>
            <w:noWrap/>
            <w:vAlign w:val="bottom"/>
            <w:hideMark/>
          </w:tcPr>
          <w:p w14:paraId="6AB1EB3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12.1*</w:t>
            </w:r>
          </w:p>
        </w:tc>
        <w:tc>
          <w:tcPr>
            <w:tcW w:w="0" w:type="auto"/>
            <w:tcBorders>
              <w:top w:val="nil"/>
              <w:left w:val="nil"/>
              <w:bottom w:val="nil"/>
              <w:right w:val="nil"/>
            </w:tcBorders>
            <w:shd w:val="clear" w:color="auto" w:fill="auto"/>
            <w:noWrap/>
            <w:vAlign w:val="bottom"/>
            <w:hideMark/>
          </w:tcPr>
          <w:p w14:paraId="4698A52C" w14:textId="2C16D400"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6.5</w:t>
            </w:r>
          </w:p>
        </w:tc>
        <w:tc>
          <w:tcPr>
            <w:tcW w:w="0" w:type="auto"/>
            <w:tcBorders>
              <w:top w:val="nil"/>
              <w:left w:val="nil"/>
              <w:bottom w:val="nil"/>
              <w:right w:val="nil"/>
            </w:tcBorders>
            <w:shd w:val="clear" w:color="auto" w:fill="auto"/>
            <w:noWrap/>
            <w:vAlign w:val="bottom"/>
            <w:hideMark/>
          </w:tcPr>
          <w:p w14:paraId="690551D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31.3*</w:t>
            </w:r>
          </w:p>
        </w:tc>
        <w:tc>
          <w:tcPr>
            <w:tcW w:w="0" w:type="auto"/>
            <w:tcBorders>
              <w:top w:val="nil"/>
              <w:left w:val="nil"/>
              <w:bottom w:val="nil"/>
              <w:right w:val="nil"/>
            </w:tcBorders>
            <w:shd w:val="clear" w:color="auto" w:fill="auto"/>
            <w:noWrap/>
            <w:vAlign w:val="bottom"/>
            <w:hideMark/>
          </w:tcPr>
          <w:p w14:paraId="0C2087A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46.0*</w:t>
            </w:r>
          </w:p>
        </w:tc>
        <w:tc>
          <w:tcPr>
            <w:tcW w:w="0" w:type="auto"/>
            <w:tcBorders>
              <w:top w:val="nil"/>
              <w:left w:val="nil"/>
              <w:bottom w:val="nil"/>
              <w:right w:val="nil"/>
            </w:tcBorders>
            <w:shd w:val="clear" w:color="auto" w:fill="auto"/>
            <w:noWrap/>
            <w:vAlign w:val="bottom"/>
            <w:hideMark/>
          </w:tcPr>
          <w:p w14:paraId="5702065C" w14:textId="02CFDCCB"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w:t>
            </w:r>
          </w:p>
        </w:tc>
        <w:tc>
          <w:tcPr>
            <w:tcW w:w="0" w:type="auto"/>
            <w:tcBorders>
              <w:top w:val="nil"/>
              <w:left w:val="nil"/>
              <w:bottom w:val="nil"/>
              <w:right w:val="nil"/>
            </w:tcBorders>
            <w:shd w:val="clear" w:color="auto" w:fill="auto"/>
            <w:noWrap/>
            <w:vAlign w:val="bottom"/>
            <w:hideMark/>
          </w:tcPr>
          <w:p w14:paraId="03BAE3B2"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33BDE93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511</w:t>
            </w:r>
          </w:p>
        </w:tc>
        <w:tc>
          <w:tcPr>
            <w:tcW w:w="0" w:type="auto"/>
            <w:tcBorders>
              <w:top w:val="nil"/>
              <w:left w:val="nil"/>
              <w:bottom w:val="nil"/>
              <w:right w:val="nil"/>
            </w:tcBorders>
            <w:shd w:val="clear" w:color="auto" w:fill="auto"/>
            <w:noWrap/>
            <w:vAlign w:val="bottom"/>
            <w:hideMark/>
          </w:tcPr>
          <w:p w14:paraId="17A8129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543</w:t>
            </w:r>
          </w:p>
        </w:tc>
        <w:tc>
          <w:tcPr>
            <w:tcW w:w="0" w:type="auto"/>
            <w:tcBorders>
              <w:top w:val="nil"/>
              <w:left w:val="nil"/>
              <w:bottom w:val="nil"/>
              <w:right w:val="nil"/>
            </w:tcBorders>
            <w:shd w:val="clear" w:color="auto" w:fill="auto"/>
            <w:noWrap/>
            <w:vAlign w:val="bottom"/>
            <w:hideMark/>
          </w:tcPr>
          <w:p w14:paraId="25DDBBC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-32</w:t>
            </w:r>
          </w:p>
        </w:tc>
        <w:tc>
          <w:tcPr>
            <w:tcW w:w="0" w:type="auto"/>
            <w:tcBorders>
              <w:top w:val="nil"/>
              <w:left w:val="nil"/>
              <w:bottom w:val="nil"/>
              <w:right w:val="nil"/>
            </w:tcBorders>
            <w:shd w:val="clear" w:color="auto" w:fill="auto"/>
            <w:noWrap/>
            <w:vAlign w:val="bottom"/>
            <w:hideMark/>
          </w:tcPr>
          <w:p w14:paraId="467A102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0.56</w:t>
            </w:r>
          </w:p>
        </w:tc>
        <w:tc>
          <w:tcPr>
            <w:tcW w:w="0" w:type="auto"/>
            <w:tcBorders>
              <w:top w:val="nil"/>
              <w:left w:val="nil"/>
              <w:bottom w:val="nil"/>
              <w:right w:val="nil"/>
            </w:tcBorders>
            <w:shd w:val="clear" w:color="auto" w:fill="auto"/>
            <w:noWrap/>
            <w:vAlign w:val="bottom"/>
            <w:hideMark/>
          </w:tcPr>
          <w:p w14:paraId="53CB2F0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13123706" w14:textId="77777777" w:rsidTr="00A7746E">
        <w:trPr>
          <w:trHeight w:hRule="exact" w:val="260"/>
        </w:trPr>
        <w:tc>
          <w:tcPr>
            <w:tcW w:w="0" w:type="auto"/>
            <w:tcBorders>
              <w:top w:val="nil"/>
              <w:left w:val="nil"/>
              <w:bottom w:val="nil"/>
              <w:right w:val="nil"/>
            </w:tcBorders>
            <w:shd w:val="clear" w:color="auto" w:fill="auto"/>
            <w:noWrap/>
            <w:vAlign w:val="bottom"/>
            <w:hideMark/>
          </w:tcPr>
          <w:p w14:paraId="4C672FF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Lithuania</w:t>
            </w:r>
          </w:p>
        </w:tc>
        <w:tc>
          <w:tcPr>
            <w:tcW w:w="0" w:type="auto"/>
            <w:tcBorders>
              <w:top w:val="nil"/>
              <w:left w:val="nil"/>
              <w:bottom w:val="nil"/>
              <w:right w:val="nil"/>
            </w:tcBorders>
            <w:shd w:val="clear" w:color="auto" w:fill="auto"/>
            <w:noWrap/>
            <w:vAlign w:val="bottom"/>
            <w:hideMark/>
          </w:tcPr>
          <w:p w14:paraId="2DA8B9D4" w14:textId="7B561496"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4.0</w:t>
            </w:r>
          </w:p>
        </w:tc>
        <w:tc>
          <w:tcPr>
            <w:tcW w:w="0" w:type="auto"/>
            <w:tcBorders>
              <w:top w:val="nil"/>
              <w:left w:val="nil"/>
              <w:bottom w:val="nil"/>
              <w:right w:val="nil"/>
            </w:tcBorders>
            <w:shd w:val="clear" w:color="auto" w:fill="auto"/>
            <w:noWrap/>
            <w:vAlign w:val="bottom"/>
            <w:hideMark/>
          </w:tcPr>
          <w:p w14:paraId="3CEDC75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91.2*</w:t>
            </w:r>
          </w:p>
        </w:tc>
        <w:tc>
          <w:tcPr>
            <w:tcW w:w="0" w:type="auto"/>
            <w:tcBorders>
              <w:top w:val="nil"/>
              <w:left w:val="nil"/>
              <w:bottom w:val="nil"/>
              <w:right w:val="nil"/>
            </w:tcBorders>
            <w:shd w:val="clear" w:color="auto" w:fill="auto"/>
            <w:noWrap/>
            <w:vAlign w:val="bottom"/>
            <w:hideMark/>
          </w:tcPr>
          <w:p w14:paraId="09053FD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384.5*</w:t>
            </w:r>
          </w:p>
        </w:tc>
        <w:tc>
          <w:tcPr>
            <w:tcW w:w="0" w:type="auto"/>
            <w:tcBorders>
              <w:top w:val="nil"/>
              <w:left w:val="nil"/>
              <w:bottom w:val="nil"/>
              <w:right w:val="nil"/>
            </w:tcBorders>
            <w:shd w:val="clear" w:color="auto" w:fill="auto"/>
            <w:noWrap/>
            <w:vAlign w:val="bottom"/>
            <w:hideMark/>
          </w:tcPr>
          <w:p w14:paraId="296E7F1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198.1*</w:t>
            </w:r>
          </w:p>
        </w:tc>
        <w:tc>
          <w:tcPr>
            <w:tcW w:w="0" w:type="auto"/>
            <w:tcBorders>
              <w:top w:val="nil"/>
              <w:left w:val="nil"/>
              <w:bottom w:val="nil"/>
              <w:right w:val="nil"/>
            </w:tcBorders>
            <w:shd w:val="clear" w:color="auto" w:fill="auto"/>
            <w:noWrap/>
            <w:vAlign w:val="bottom"/>
            <w:hideMark/>
          </w:tcPr>
          <w:p w14:paraId="0F0E2505" w14:textId="3060AB3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0.1</w:t>
            </w:r>
          </w:p>
        </w:tc>
        <w:tc>
          <w:tcPr>
            <w:tcW w:w="0" w:type="auto"/>
            <w:tcBorders>
              <w:top w:val="nil"/>
              <w:left w:val="nil"/>
              <w:bottom w:val="nil"/>
              <w:right w:val="nil"/>
            </w:tcBorders>
            <w:shd w:val="clear" w:color="auto" w:fill="auto"/>
            <w:noWrap/>
            <w:vAlign w:val="bottom"/>
            <w:hideMark/>
          </w:tcPr>
          <w:p w14:paraId="2CAEE2D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41.6*</w:t>
            </w:r>
          </w:p>
        </w:tc>
        <w:tc>
          <w:tcPr>
            <w:tcW w:w="0" w:type="auto"/>
            <w:tcBorders>
              <w:top w:val="nil"/>
              <w:left w:val="nil"/>
              <w:bottom w:val="nil"/>
              <w:right w:val="nil"/>
            </w:tcBorders>
            <w:shd w:val="clear" w:color="auto" w:fill="auto"/>
            <w:noWrap/>
            <w:vAlign w:val="bottom"/>
            <w:hideMark/>
          </w:tcPr>
          <w:p w14:paraId="4C424560"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256C4ED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534</w:t>
            </w:r>
          </w:p>
        </w:tc>
        <w:tc>
          <w:tcPr>
            <w:tcW w:w="0" w:type="auto"/>
            <w:tcBorders>
              <w:top w:val="nil"/>
              <w:left w:val="nil"/>
              <w:bottom w:val="nil"/>
              <w:right w:val="nil"/>
            </w:tcBorders>
            <w:shd w:val="clear" w:color="auto" w:fill="auto"/>
            <w:noWrap/>
            <w:vAlign w:val="bottom"/>
            <w:hideMark/>
          </w:tcPr>
          <w:p w14:paraId="4719553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470</w:t>
            </w:r>
          </w:p>
        </w:tc>
        <w:tc>
          <w:tcPr>
            <w:tcW w:w="0" w:type="auto"/>
            <w:tcBorders>
              <w:top w:val="nil"/>
              <w:left w:val="nil"/>
              <w:bottom w:val="nil"/>
              <w:right w:val="nil"/>
            </w:tcBorders>
            <w:shd w:val="clear" w:color="auto" w:fill="auto"/>
            <w:noWrap/>
            <w:vAlign w:val="bottom"/>
            <w:hideMark/>
          </w:tcPr>
          <w:p w14:paraId="31E6E0E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64</w:t>
            </w:r>
          </w:p>
        </w:tc>
        <w:tc>
          <w:tcPr>
            <w:tcW w:w="0" w:type="auto"/>
            <w:tcBorders>
              <w:top w:val="nil"/>
              <w:left w:val="nil"/>
              <w:bottom w:val="nil"/>
              <w:right w:val="nil"/>
            </w:tcBorders>
            <w:shd w:val="clear" w:color="auto" w:fill="auto"/>
            <w:noWrap/>
            <w:vAlign w:val="bottom"/>
            <w:hideMark/>
          </w:tcPr>
          <w:p w14:paraId="014F6B3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0.21</w:t>
            </w:r>
          </w:p>
        </w:tc>
        <w:tc>
          <w:tcPr>
            <w:tcW w:w="0" w:type="auto"/>
            <w:tcBorders>
              <w:top w:val="nil"/>
              <w:left w:val="nil"/>
              <w:bottom w:val="nil"/>
              <w:right w:val="nil"/>
            </w:tcBorders>
            <w:shd w:val="clear" w:color="auto" w:fill="auto"/>
            <w:noWrap/>
            <w:vAlign w:val="bottom"/>
            <w:hideMark/>
          </w:tcPr>
          <w:p w14:paraId="5ED100A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70D0E645" w14:textId="77777777" w:rsidTr="00A7746E">
        <w:trPr>
          <w:trHeight w:hRule="exact" w:val="260"/>
        </w:trPr>
        <w:tc>
          <w:tcPr>
            <w:tcW w:w="0" w:type="auto"/>
            <w:tcBorders>
              <w:top w:val="nil"/>
              <w:left w:val="nil"/>
              <w:bottom w:val="nil"/>
              <w:right w:val="nil"/>
            </w:tcBorders>
            <w:shd w:val="clear" w:color="auto" w:fill="auto"/>
            <w:noWrap/>
            <w:vAlign w:val="bottom"/>
            <w:hideMark/>
          </w:tcPr>
          <w:p w14:paraId="3CD59CE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Macao</w:t>
            </w:r>
            <w:r w:rsidRPr="00595B60">
              <w:rPr>
                <w:rFonts w:eastAsia="Times New Roman" w:cs="Times New Roman"/>
                <w:color w:val="000000"/>
                <w:szCs w:val="20"/>
                <w:vertAlign w:val="superscript"/>
                <w:lang w:eastAsia="en-US"/>
              </w:rPr>
              <w:t>†</w:t>
            </w:r>
          </w:p>
        </w:tc>
        <w:tc>
          <w:tcPr>
            <w:tcW w:w="0" w:type="auto"/>
            <w:tcBorders>
              <w:top w:val="nil"/>
              <w:left w:val="nil"/>
              <w:bottom w:val="nil"/>
              <w:right w:val="nil"/>
            </w:tcBorders>
            <w:shd w:val="clear" w:color="auto" w:fill="auto"/>
            <w:noWrap/>
            <w:vAlign w:val="bottom"/>
            <w:hideMark/>
          </w:tcPr>
          <w:p w14:paraId="69F0F47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74.5*</w:t>
            </w:r>
          </w:p>
        </w:tc>
        <w:tc>
          <w:tcPr>
            <w:tcW w:w="0" w:type="auto"/>
            <w:tcBorders>
              <w:top w:val="nil"/>
              <w:left w:val="nil"/>
              <w:bottom w:val="nil"/>
              <w:right w:val="nil"/>
            </w:tcBorders>
            <w:shd w:val="clear" w:color="auto" w:fill="auto"/>
            <w:noWrap/>
            <w:vAlign w:val="bottom"/>
            <w:hideMark/>
          </w:tcPr>
          <w:p w14:paraId="5BDFCCC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639.0*</w:t>
            </w:r>
          </w:p>
        </w:tc>
        <w:tc>
          <w:tcPr>
            <w:tcW w:w="0" w:type="auto"/>
            <w:tcBorders>
              <w:top w:val="nil"/>
              <w:left w:val="nil"/>
              <w:bottom w:val="nil"/>
              <w:right w:val="nil"/>
            </w:tcBorders>
            <w:shd w:val="clear" w:color="auto" w:fill="auto"/>
            <w:noWrap/>
            <w:vAlign w:val="bottom"/>
            <w:hideMark/>
          </w:tcPr>
          <w:p w14:paraId="33BED93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12.7*</w:t>
            </w:r>
          </w:p>
        </w:tc>
        <w:tc>
          <w:tcPr>
            <w:tcW w:w="0" w:type="auto"/>
            <w:tcBorders>
              <w:top w:val="nil"/>
              <w:left w:val="nil"/>
              <w:bottom w:val="nil"/>
              <w:right w:val="nil"/>
            </w:tcBorders>
            <w:shd w:val="clear" w:color="auto" w:fill="auto"/>
            <w:noWrap/>
            <w:vAlign w:val="bottom"/>
            <w:hideMark/>
          </w:tcPr>
          <w:p w14:paraId="3B9ECE7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208.3*</w:t>
            </w:r>
          </w:p>
        </w:tc>
        <w:tc>
          <w:tcPr>
            <w:tcW w:w="0" w:type="auto"/>
            <w:tcBorders>
              <w:top w:val="nil"/>
              <w:left w:val="nil"/>
              <w:bottom w:val="nil"/>
              <w:right w:val="nil"/>
            </w:tcBorders>
            <w:shd w:val="clear" w:color="auto" w:fill="auto"/>
            <w:noWrap/>
            <w:vAlign w:val="bottom"/>
            <w:hideMark/>
          </w:tcPr>
          <w:p w14:paraId="5662B43E" w14:textId="07953CF8"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0.6</w:t>
            </w:r>
          </w:p>
        </w:tc>
        <w:tc>
          <w:tcPr>
            <w:tcW w:w="0" w:type="auto"/>
            <w:tcBorders>
              <w:top w:val="nil"/>
              <w:left w:val="nil"/>
              <w:bottom w:val="nil"/>
              <w:right w:val="nil"/>
            </w:tcBorders>
            <w:shd w:val="clear" w:color="auto" w:fill="auto"/>
            <w:noWrap/>
            <w:vAlign w:val="bottom"/>
            <w:hideMark/>
          </w:tcPr>
          <w:p w14:paraId="23A99DA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29.6*</w:t>
            </w:r>
          </w:p>
        </w:tc>
        <w:tc>
          <w:tcPr>
            <w:tcW w:w="0" w:type="auto"/>
            <w:tcBorders>
              <w:top w:val="nil"/>
              <w:left w:val="nil"/>
              <w:bottom w:val="nil"/>
              <w:right w:val="nil"/>
            </w:tcBorders>
            <w:shd w:val="clear" w:color="auto" w:fill="auto"/>
            <w:noWrap/>
            <w:vAlign w:val="bottom"/>
            <w:hideMark/>
          </w:tcPr>
          <w:p w14:paraId="3D1184BB"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41DBFD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504</w:t>
            </w:r>
          </w:p>
        </w:tc>
        <w:tc>
          <w:tcPr>
            <w:tcW w:w="0" w:type="auto"/>
            <w:tcBorders>
              <w:top w:val="nil"/>
              <w:left w:val="nil"/>
              <w:bottom w:val="nil"/>
              <w:right w:val="nil"/>
            </w:tcBorders>
            <w:shd w:val="clear" w:color="auto" w:fill="auto"/>
            <w:noWrap/>
            <w:vAlign w:val="bottom"/>
            <w:hideMark/>
          </w:tcPr>
          <w:p w14:paraId="6455870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475</w:t>
            </w:r>
          </w:p>
        </w:tc>
        <w:tc>
          <w:tcPr>
            <w:tcW w:w="0" w:type="auto"/>
            <w:tcBorders>
              <w:top w:val="nil"/>
              <w:left w:val="nil"/>
              <w:bottom w:val="nil"/>
              <w:right w:val="nil"/>
            </w:tcBorders>
            <w:shd w:val="clear" w:color="auto" w:fill="auto"/>
            <w:noWrap/>
            <w:vAlign w:val="bottom"/>
            <w:hideMark/>
          </w:tcPr>
          <w:p w14:paraId="4028FA6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29</w:t>
            </w:r>
          </w:p>
        </w:tc>
        <w:tc>
          <w:tcPr>
            <w:tcW w:w="0" w:type="auto"/>
            <w:tcBorders>
              <w:top w:val="nil"/>
              <w:left w:val="nil"/>
              <w:bottom w:val="nil"/>
              <w:right w:val="nil"/>
            </w:tcBorders>
            <w:shd w:val="clear" w:color="auto" w:fill="auto"/>
            <w:noWrap/>
            <w:vAlign w:val="bottom"/>
            <w:hideMark/>
          </w:tcPr>
          <w:p w14:paraId="7F1BB88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0.37</w:t>
            </w:r>
          </w:p>
        </w:tc>
        <w:tc>
          <w:tcPr>
            <w:tcW w:w="0" w:type="auto"/>
            <w:tcBorders>
              <w:top w:val="nil"/>
              <w:left w:val="nil"/>
              <w:bottom w:val="nil"/>
              <w:right w:val="nil"/>
            </w:tcBorders>
            <w:shd w:val="clear" w:color="auto" w:fill="auto"/>
            <w:noWrap/>
            <w:vAlign w:val="bottom"/>
            <w:hideMark/>
          </w:tcPr>
          <w:p w14:paraId="6583153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7857CD53" w14:textId="77777777" w:rsidTr="00A7746E">
        <w:trPr>
          <w:trHeight w:hRule="exact" w:val="260"/>
        </w:trPr>
        <w:tc>
          <w:tcPr>
            <w:tcW w:w="0" w:type="auto"/>
            <w:tcBorders>
              <w:top w:val="nil"/>
              <w:left w:val="nil"/>
              <w:bottom w:val="nil"/>
              <w:right w:val="nil"/>
            </w:tcBorders>
            <w:shd w:val="clear" w:color="auto" w:fill="auto"/>
            <w:noWrap/>
            <w:vAlign w:val="bottom"/>
            <w:hideMark/>
          </w:tcPr>
          <w:p w14:paraId="191ECD5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Malaysia</w:t>
            </w:r>
          </w:p>
        </w:tc>
        <w:tc>
          <w:tcPr>
            <w:tcW w:w="0" w:type="auto"/>
            <w:tcBorders>
              <w:top w:val="nil"/>
              <w:left w:val="nil"/>
              <w:bottom w:val="nil"/>
              <w:right w:val="nil"/>
            </w:tcBorders>
            <w:shd w:val="clear" w:color="auto" w:fill="auto"/>
            <w:noWrap/>
            <w:vAlign w:val="bottom"/>
            <w:hideMark/>
          </w:tcPr>
          <w:p w14:paraId="4DB962F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16.9*</w:t>
            </w:r>
          </w:p>
        </w:tc>
        <w:tc>
          <w:tcPr>
            <w:tcW w:w="0" w:type="auto"/>
            <w:tcBorders>
              <w:top w:val="nil"/>
              <w:left w:val="nil"/>
              <w:bottom w:val="nil"/>
              <w:right w:val="nil"/>
            </w:tcBorders>
            <w:shd w:val="clear" w:color="auto" w:fill="auto"/>
            <w:noWrap/>
            <w:vAlign w:val="bottom"/>
            <w:hideMark/>
          </w:tcPr>
          <w:p w14:paraId="5C178DE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213.7*</w:t>
            </w:r>
          </w:p>
        </w:tc>
        <w:tc>
          <w:tcPr>
            <w:tcW w:w="0" w:type="auto"/>
            <w:tcBorders>
              <w:top w:val="nil"/>
              <w:left w:val="nil"/>
              <w:bottom w:val="nil"/>
              <w:right w:val="nil"/>
            </w:tcBorders>
            <w:shd w:val="clear" w:color="auto" w:fill="auto"/>
            <w:noWrap/>
            <w:vAlign w:val="bottom"/>
            <w:hideMark/>
          </w:tcPr>
          <w:p w14:paraId="0EACAD4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668.1*</w:t>
            </w:r>
          </w:p>
        </w:tc>
        <w:tc>
          <w:tcPr>
            <w:tcW w:w="0" w:type="auto"/>
            <w:tcBorders>
              <w:top w:val="nil"/>
              <w:left w:val="nil"/>
              <w:bottom w:val="nil"/>
              <w:right w:val="nil"/>
            </w:tcBorders>
            <w:shd w:val="clear" w:color="auto" w:fill="auto"/>
            <w:noWrap/>
            <w:vAlign w:val="bottom"/>
            <w:hideMark/>
          </w:tcPr>
          <w:p w14:paraId="117FE05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45.1*</w:t>
            </w:r>
          </w:p>
        </w:tc>
        <w:tc>
          <w:tcPr>
            <w:tcW w:w="0" w:type="auto"/>
            <w:tcBorders>
              <w:top w:val="nil"/>
              <w:left w:val="nil"/>
              <w:bottom w:val="nil"/>
              <w:right w:val="nil"/>
            </w:tcBorders>
            <w:shd w:val="clear" w:color="auto" w:fill="auto"/>
            <w:noWrap/>
            <w:vAlign w:val="bottom"/>
            <w:hideMark/>
          </w:tcPr>
          <w:p w14:paraId="71CD82B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18.0*</w:t>
            </w:r>
          </w:p>
        </w:tc>
        <w:tc>
          <w:tcPr>
            <w:tcW w:w="0" w:type="auto"/>
            <w:tcBorders>
              <w:top w:val="nil"/>
              <w:left w:val="nil"/>
              <w:bottom w:val="nil"/>
              <w:right w:val="nil"/>
            </w:tcBorders>
            <w:shd w:val="clear" w:color="auto" w:fill="auto"/>
            <w:noWrap/>
            <w:vAlign w:val="bottom"/>
            <w:hideMark/>
          </w:tcPr>
          <w:p w14:paraId="741D0AB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106.6*</w:t>
            </w:r>
          </w:p>
        </w:tc>
        <w:tc>
          <w:tcPr>
            <w:tcW w:w="0" w:type="auto"/>
            <w:tcBorders>
              <w:top w:val="nil"/>
              <w:left w:val="nil"/>
              <w:bottom w:val="nil"/>
              <w:right w:val="nil"/>
            </w:tcBorders>
            <w:shd w:val="clear" w:color="auto" w:fill="auto"/>
            <w:noWrap/>
            <w:vAlign w:val="bottom"/>
            <w:hideMark/>
          </w:tcPr>
          <w:p w14:paraId="1930CCC0"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002B932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439</w:t>
            </w:r>
          </w:p>
        </w:tc>
        <w:tc>
          <w:tcPr>
            <w:tcW w:w="0" w:type="auto"/>
            <w:tcBorders>
              <w:top w:val="nil"/>
              <w:left w:val="nil"/>
              <w:bottom w:val="nil"/>
              <w:right w:val="nil"/>
            </w:tcBorders>
            <w:shd w:val="clear" w:color="auto" w:fill="auto"/>
            <w:noWrap/>
            <w:vAlign w:val="bottom"/>
            <w:hideMark/>
          </w:tcPr>
          <w:p w14:paraId="22B8275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383</w:t>
            </w:r>
          </w:p>
        </w:tc>
        <w:tc>
          <w:tcPr>
            <w:tcW w:w="0" w:type="auto"/>
            <w:tcBorders>
              <w:top w:val="nil"/>
              <w:left w:val="nil"/>
              <w:bottom w:val="nil"/>
              <w:right w:val="nil"/>
            </w:tcBorders>
            <w:shd w:val="clear" w:color="auto" w:fill="auto"/>
            <w:noWrap/>
            <w:vAlign w:val="bottom"/>
            <w:hideMark/>
          </w:tcPr>
          <w:p w14:paraId="0DCAF47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56</w:t>
            </w:r>
          </w:p>
        </w:tc>
        <w:tc>
          <w:tcPr>
            <w:tcW w:w="0" w:type="auto"/>
            <w:tcBorders>
              <w:top w:val="nil"/>
              <w:left w:val="nil"/>
              <w:bottom w:val="nil"/>
              <w:right w:val="nil"/>
            </w:tcBorders>
            <w:shd w:val="clear" w:color="auto" w:fill="auto"/>
            <w:noWrap/>
            <w:vAlign w:val="bottom"/>
            <w:hideMark/>
          </w:tcPr>
          <w:p w14:paraId="3E11BE7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0.19</w:t>
            </w:r>
          </w:p>
        </w:tc>
        <w:tc>
          <w:tcPr>
            <w:tcW w:w="0" w:type="auto"/>
            <w:tcBorders>
              <w:top w:val="nil"/>
              <w:left w:val="nil"/>
              <w:bottom w:val="nil"/>
              <w:right w:val="nil"/>
            </w:tcBorders>
            <w:shd w:val="clear" w:color="auto" w:fill="auto"/>
            <w:noWrap/>
            <w:vAlign w:val="bottom"/>
            <w:hideMark/>
          </w:tcPr>
          <w:p w14:paraId="49C3D1E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39B00783" w14:textId="77777777" w:rsidTr="00A7746E">
        <w:trPr>
          <w:trHeight w:hRule="exact" w:val="260"/>
        </w:trPr>
        <w:tc>
          <w:tcPr>
            <w:tcW w:w="0" w:type="auto"/>
            <w:tcBorders>
              <w:top w:val="nil"/>
              <w:left w:val="nil"/>
              <w:bottom w:val="nil"/>
              <w:right w:val="nil"/>
            </w:tcBorders>
            <w:shd w:val="clear" w:color="auto" w:fill="auto"/>
            <w:noWrap/>
            <w:vAlign w:val="bottom"/>
            <w:hideMark/>
          </w:tcPr>
          <w:p w14:paraId="5B6CDD8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Monten.</w:t>
            </w:r>
            <w:r w:rsidRPr="00595B60">
              <w:rPr>
                <w:rFonts w:eastAsia="Times New Roman" w:cs="Times New Roman"/>
                <w:color w:val="000000"/>
                <w:szCs w:val="20"/>
                <w:vertAlign w:val="superscript"/>
                <w:lang w:eastAsia="en-US"/>
              </w:rPr>
              <w:t>c</w:t>
            </w:r>
          </w:p>
        </w:tc>
        <w:tc>
          <w:tcPr>
            <w:tcW w:w="0" w:type="auto"/>
            <w:tcBorders>
              <w:top w:val="nil"/>
              <w:left w:val="nil"/>
              <w:bottom w:val="nil"/>
              <w:right w:val="nil"/>
            </w:tcBorders>
            <w:shd w:val="clear" w:color="auto" w:fill="auto"/>
            <w:noWrap/>
            <w:vAlign w:val="bottom"/>
            <w:hideMark/>
          </w:tcPr>
          <w:p w14:paraId="7A7AEE3C" w14:textId="03509D5C"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2.9</w:t>
            </w:r>
          </w:p>
        </w:tc>
        <w:tc>
          <w:tcPr>
            <w:tcW w:w="0" w:type="auto"/>
            <w:tcBorders>
              <w:top w:val="nil"/>
              <w:left w:val="nil"/>
              <w:bottom w:val="nil"/>
              <w:right w:val="nil"/>
            </w:tcBorders>
            <w:shd w:val="clear" w:color="auto" w:fill="auto"/>
            <w:noWrap/>
            <w:vAlign w:val="bottom"/>
            <w:hideMark/>
          </w:tcPr>
          <w:p w14:paraId="5912797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13.4*</w:t>
            </w:r>
          </w:p>
        </w:tc>
        <w:tc>
          <w:tcPr>
            <w:tcW w:w="0" w:type="auto"/>
            <w:tcBorders>
              <w:top w:val="nil"/>
              <w:left w:val="nil"/>
              <w:bottom w:val="nil"/>
              <w:right w:val="nil"/>
            </w:tcBorders>
            <w:shd w:val="clear" w:color="auto" w:fill="auto"/>
            <w:noWrap/>
            <w:vAlign w:val="bottom"/>
            <w:hideMark/>
          </w:tcPr>
          <w:p w14:paraId="34CACC3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593.2*</w:t>
            </w:r>
          </w:p>
        </w:tc>
        <w:tc>
          <w:tcPr>
            <w:tcW w:w="0" w:type="auto"/>
            <w:tcBorders>
              <w:top w:val="nil"/>
              <w:left w:val="nil"/>
              <w:bottom w:val="nil"/>
              <w:right w:val="nil"/>
            </w:tcBorders>
            <w:shd w:val="clear" w:color="auto" w:fill="auto"/>
            <w:noWrap/>
            <w:vAlign w:val="bottom"/>
            <w:hideMark/>
          </w:tcPr>
          <w:p w14:paraId="6309D2E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30.5*</w:t>
            </w:r>
          </w:p>
        </w:tc>
        <w:tc>
          <w:tcPr>
            <w:tcW w:w="0" w:type="auto"/>
            <w:tcBorders>
              <w:top w:val="nil"/>
              <w:left w:val="nil"/>
              <w:bottom w:val="nil"/>
              <w:right w:val="nil"/>
            </w:tcBorders>
            <w:shd w:val="clear" w:color="auto" w:fill="auto"/>
            <w:noWrap/>
            <w:vAlign w:val="bottom"/>
            <w:hideMark/>
          </w:tcPr>
          <w:p w14:paraId="0AEC5E6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79.5*</w:t>
            </w:r>
          </w:p>
        </w:tc>
        <w:tc>
          <w:tcPr>
            <w:tcW w:w="0" w:type="auto"/>
            <w:tcBorders>
              <w:top w:val="nil"/>
              <w:left w:val="nil"/>
              <w:bottom w:val="nil"/>
              <w:right w:val="nil"/>
            </w:tcBorders>
            <w:shd w:val="clear" w:color="auto" w:fill="auto"/>
            <w:noWrap/>
            <w:vAlign w:val="bottom"/>
            <w:hideMark/>
          </w:tcPr>
          <w:p w14:paraId="28EE6CA3" w14:textId="46B18CCA"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0.4</w:t>
            </w:r>
          </w:p>
        </w:tc>
        <w:tc>
          <w:tcPr>
            <w:tcW w:w="0" w:type="auto"/>
            <w:tcBorders>
              <w:top w:val="nil"/>
              <w:left w:val="nil"/>
              <w:bottom w:val="nil"/>
              <w:right w:val="nil"/>
            </w:tcBorders>
            <w:shd w:val="clear" w:color="auto" w:fill="auto"/>
            <w:noWrap/>
            <w:vAlign w:val="bottom"/>
            <w:hideMark/>
          </w:tcPr>
          <w:p w14:paraId="5DCA6D2C"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39CB278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400</w:t>
            </w:r>
          </w:p>
        </w:tc>
        <w:tc>
          <w:tcPr>
            <w:tcW w:w="0" w:type="auto"/>
            <w:tcBorders>
              <w:top w:val="nil"/>
              <w:left w:val="nil"/>
              <w:bottom w:val="nil"/>
              <w:right w:val="nil"/>
            </w:tcBorders>
            <w:shd w:val="clear" w:color="auto" w:fill="auto"/>
            <w:noWrap/>
            <w:vAlign w:val="bottom"/>
            <w:hideMark/>
          </w:tcPr>
          <w:p w14:paraId="41B800C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410</w:t>
            </w:r>
          </w:p>
        </w:tc>
        <w:tc>
          <w:tcPr>
            <w:tcW w:w="0" w:type="auto"/>
            <w:tcBorders>
              <w:top w:val="nil"/>
              <w:left w:val="nil"/>
              <w:bottom w:val="nil"/>
              <w:right w:val="nil"/>
            </w:tcBorders>
            <w:shd w:val="clear" w:color="auto" w:fill="auto"/>
            <w:noWrap/>
            <w:vAlign w:val="bottom"/>
            <w:hideMark/>
          </w:tcPr>
          <w:p w14:paraId="4B033FA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-10</w:t>
            </w:r>
          </w:p>
        </w:tc>
        <w:tc>
          <w:tcPr>
            <w:tcW w:w="0" w:type="auto"/>
            <w:tcBorders>
              <w:top w:val="nil"/>
              <w:left w:val="nil"/>
              <w:bottom w:val="nil"/>
              <w:right w:val="nil"/>
            </w:tcBorders>
            <w:shd w:val="clear" w:color="auto" w:fill="auto"/>
            <w:noWrap/>
            <w:vAlign w:val="bottom"/>
            <w:hideMark/>
          </w:tcPr>
          <w:p w14:paraId="56AE476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0.16</w:t>
            </w:r>
          </w:p>
        </w:tc>
        <w:tc>
          <w:tcPr>
            <w:tcW w:w="0" w:type="auto"/>
            <w:tcBorders>
              <w:top w:val="nil"/>
              <w:left w:val="nil"/>
              <w:bottom w:val="nil"/>
              <w:right w:val="nil"/>
            </w:tcBorders>
            <w:shd w:val="clear" w:color="auto" w:fill="auto"/>
            <w:noWrap/>
            <w:vAlign w:val="bottom"/>
            <w:hideMark/>
          </w:tcPr>
          <w:p w14:paraId="76F5404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1CBC0DF8" w14:textId="77777777" w:rsidTr="00A7746E">
        <w:trPr>
          <w:trHeight w:hRule="exact" w:val="260"/>
        </w:trPr>
        <w:tc>
          <w:tcPr>
            <w:tcW w:w="0" w:type="auto"/>
            <w:tcBorders>
              <w:top w:val="nil"/>
              <w:left w:val="nil"/>
              <w:bottom w:val="nil"/>
              <w:right w:val="nil"/>
            </w:tcBorders>
            <w:shd w:val="clear" w:color="auto" w:fill="auto"/>
            <w:noWrap/>
            <w:vAlign w:val="bottom"/>
            <w:hideMark/>
          </w:tcPr>
          <w:p w14:paraId="311D021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Peru</w:t>
            </w:r>
          </w:p>
        </w:tc>
        <w:tc>
          <w:tcPr>
            <w:tcW w:w="0" w:type="auto"/>
            <w:tcBorders>
              <w:top w:val="nil"/>
              <w:left w:val="nil"/>
              <w:bottom w:val="nil"/>
              <w:right w:val="nil"/>
            </w:tcBorders>
            <w:shd w:val="clear" w:color="auto" w:fill="auto"/>
            <w:noWrap/>
            <w:vAlign w:val="bottom"/>
            <w:hideMark/>
          </w:tcPr>
          <w:p w14:paraId="40E5C32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157.8*</w:t>
            </w:r>
          </w:p>
        </w:tc>
        <w:tc>
          <w:tcPr>
            <w:tcW w:w="0" w:type="auto"/>
            <w:tcBorders>
              <w:top w:val="nil"/>
              <w:left w:val="nil"/>
              <w:bottom w:val="nil"/>
              <w:right w:val="nil"/>
            </w:tcBorders>
            <w:shd w:val="clear" w:color="auto" w:fill="auto"/>
            <w:noWrap/>
            <w:vAlign w:val="bottom"/>
            <w:hideMark/>
          </w:tcPr>
          <w:p w14:paraId="497BD19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224.8*</w:t>
            </w:r>
          </w:p>
        </w:tc>
        <w:tc>
          <w:tcPr>
            <w:tcW w:w="0" w:type="auto"/>
            <w:tcBorders>
              <w:top w:val="nil"/>
              <w:left w:val="nil"/>
              <w:bottom w:val="nil"/>
              <w:right w:val="nil"/>
            </w:tcBorders>
            <w:shd w:val="clear" w:color="auto" w:fill="auto"/>
            <w:noWrap/>
            <w:vAlign w:val="bottom"/>
            <w:hideMark/>
          </w:tcPr>
          <w:p w14:paraId="2E241FF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447.3*</w:t>
            </w:r>
          </w:p>
        </w:tc>
        <w:tc>
          <w:tcPr>
            <w:tcW w:w="0" w:type="auto"/>
            <w:tcBorders>
              <w:top w:val="nil"/>
              <w:left w:val="nil"/>
              <w:bottom w:val="nil"/>
              <w:right w:val="nil"/>
            </w:tcBorders>
            <w:shd w:val="clear" w:color="auto" w:fill="auto"/>
            <w:noWrap/>
            <w:vAlign w:val="bottom"/>
            <w:hideMark/>
          </w:tcPr>
          <w:p w14:paraId="3AEC051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73.0*</w:t>
            </w:r>
          </w:p>
        </w:tc>
        <w:tc>
          <w:tcPr>
            <w:tcW w:w="0" w:type="auto"/>
            <w:tcBorders>
              <w:top w:val="nil"/>
              <w:left w:val="nil"/>
              <w:bottom w:val="nil"/>
              <w:right w:val="nil"/>
            </w:tcBorders>
            <w:shd w:val="clear" w:color="auto" w:fill="auto"/>
            <w:noWrap/>
            <w:vAlign w:val="bottom"/>
            <w:hideMark/>
          </w:tcPr>
          <w:p w14:paraId="0B8C8845" w14:textId="24730E5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0.1</w:t>
            </w:r>
          </w:p>
        </w:tc>
        <w:tc>
          <w:tcPr>
            <w:tcW w:w="0" w:type="auto"/>
            <w:tcBorders>
              <w:top w:val="nil"/>
              <w:left w:val="nil"/>
              <w:bottom w:val="nil"/>
              <w:right w:val="nil"/>
            </w:tcBorders>
            <w:shd w:val="clear" w:color="auto" w:fill="auto"/>
            <w:noWrap/>
            <w:vAlign w:val="bottom"/>
            <w:hideMark/>
          </w:tcPr>
          <w:p w14:paraId="2954800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342.7*</w:t>
            </w:r>
          </w:p>
        </w:tc>
        <w:tc>
          <w:tcPr>
            <w:tcW w:w="0" w:type="auto"/>
            <w:tcBorders>
              <w:top w:val="nil"/>
              <w:left w:val="nil"/>
              <w:bottom w:val="nil"/>
              <w:right w:val="nil"/>
            </w:tcBorders>
            <w:shd w:val="clear" w:color="auto" w:fill="auto"/>
            <w:noWrap/>
            <w:vAlign w:val="bottom"/>
            <w:hideMark/>
          </w:tcPr>
          <w:p w14:paraId="29C078E4"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57EA8F5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377</w:t>
            </w:r>
          </w:p>
        </w:tc>
        <w:tc>
          <w:tcPr>
            <w:tcW w:w="0" w:type="auto"/>
            <w:tcBorders>
              <w:top w:val="nil"/>
              <w:left w:val="nil"/>
              <w:bottom w:val="nil"/>
              <w:right w:val="nil"/>
            </w:tcBorders>
            <w:shd w:val="clear" w:color="auto" w:fill="auto"/>
            <w:noWrap/>
            <w:vAlign w:val="bottom"/>
            <w:hideMark/>
          </w:tcPr>
          <w:p w14:paraId="5C8974D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332</w:t>
            </w:r>
          </w:p>
        </w:tc>
        <w:tc>
          <w:tcPr>
            <w:tcW w:w="0" w:type="auto"/>
            <w:tcBorders>
              <w:top w:val="nil"/>
              <w:left w:val="nil"/>
              <w:bottom w:val="nil"/>
              <w:right w:val="nil"/>
            </w:tcBorders>
            <w:shd w:val="clear" w:color="auto" w:fill="auto"/>
            <w:noWrap/>
            <w:vAlign w:val="bottom"/>
            <w:hideMark/>
          </w:tcPr>
          <w:p w14:paraId="20532D9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w:t>
            </w:r>
          </w:p>
        </w:tc>
        <w:tc>
          <w:tcPr>
            <w:tcW w:w="0" w:type="auto"/>
            <w:tcBorders>
              <w:top w:val="nil"/>
              <w:left w:val="nil"/>
              <w:bottom w:val="nil"/>
              <w:right w:val="nil"/>
            </w:tcBorders>
            <w:shd w:val="clear" w:color="auto" w:fill="auto"/>
            <w:noWrap/>
            <w:vAlign w:val="bottom"/>
            <w:hideMark/>
          </w:tcPr>
          <w:p w14:paraId="32091ED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0.39</w:t>
            </w:r>
          </w:p>
        </w:tc>
        <w:tc>
          <w:tcPr>
            <w:tcW w:w="0" w:type="auto"/>
            <w:tcBorders>
              <w:top w:val="nil"/>
              <w:left w:val="nil"/>
              <w:bottom w:val="nil"/>
              <w:right w:val="nil"/>
            </w:tcBorders>
            <w:shd w:val="clear" w:color="auto" w:fill="auto"/>
            <w:noWrap/>
            <w:vAlign w:val="bottom"/>
            <w:hideMark/>
          </w:tcPr>
          <w:p w14:paraId="22F143A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0.06</w:t>
            </w:r>
          </w:p>
        </w:tc>
      </w:tr>
      <w:tr w:rsidR="00595B60" w:rsidRPr="00595B60" w14:paraId="59C101C0" w14:textId="77777777" w:rsidTr="00A7746E">
        <w:trPr>
          <w:trHeight w:hRule="exact" w:val="260"/>
        </w:trPr>
        <w:tc>
          <w:tcPr>
            <w:tcW w:w="0" w:type="auto"/>
            <w:tcBorders>
              <w:top w:val="nil"/>
              <w:left w:val="nil"/>
              <w:bottom w:val="nil"/>
              <w:right w:val="nil"/>
            </w:tcBorders>
            <w:shd w:val="clear" w:color="auto" w:fill="auto"/>
            <w:noWrap/>
            <w:vAlign w:val="bottom"/>
            <w:hideMark/>
          </w:tcPr>
          <w:p w14:paraId="7570A97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Qatar</w:t>
            </w:r>
          </w:p>
        </w:tc>
        <w:tc>
          <w:tcPr>
            <w:tcW w:w="0" w:type="auto"/>
            <w:tcBorders>
              <w:top w:val="nil"/>
              <w:left w:val="nil"/>
              <w:bottom w:val="nil"/>
              <w:right w:val="nil"/>
            </w:tcBorders>
            <w:shd w:val="clear" w:color="auto" w:fill="auto"/>
            <w:noWrap/>
            <w:vAlign w:val="bottom"/>
            <w:hideMark/>
          </w:tcPr>
          <w:p w14:paraId="7E21901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82.0*</w:t>
            </w:r>
          </w:p>
        </w:tc>
        <w:tc>
          <w:tcPr>
            <w:tcW w:w="0" w:type="auto"/>
            <w:tcBorders>
              <w:top w:val="nil"/>
              <w:left w:val="nil"/>
              <w:bottom w:val="nil"/>
              <w:right w:val="nil"/>
            </w:tcBorders>
            <w:shd w:val="clear" w:color="auto" w:fill="auto"/>
            <w:noWrap/>
            <w:vAlign w:val="bottom"/>
            <w:hideMark/>
          </w:tcPr>
          <w:p w14:paraId="68A2CC1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104.8*</w:t>
            </w:r>
          </w:p>
        </w:tc>
        <w:tc>
          <w:tcPr>
            <w:tcW w:w="0" w:type="auto"/>
            <w:tcBorders>
              <w:top w:val="nil"/>
              <w:left w:val="nil"/>
              <w:bottom w:val="nil"/>
              <w:right w:val="nil"/>
            </w:tcBorders>
            <w:shd w:val="clear" w:color="auto" w:fill="auto"/>
            <w:noWrap/>
            <w:vAlign w:val="bottom"/>
            <w:hideMark/>
          </w:tcPr>
          <w:p w14:paraId="487CEF5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168.4*</w:t>
            </w:r>
          </w:p>
        </w:tc>
        <w:tc>
          <w:tcPr>
            <w:tcW w:w="0" w:type="auto"/>
            <w:tcBorders>
              <w:top w:val="nil"/>
              <w:left w:val="nil"/>
              <w:bottom w:val="nil"/>
              <w:right w:val="nil"/>
            </w:tcBorders>
            <w:shd w:val="clear" w:color="auto" w:fill="auto"/>
            <w:noWrap/>
            <w:vAlign w:val="bottom"/>
            <w:hideMark/>
          </w:tcPr>
          <w:p w14:paraId="7BF7AE8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126.6*</w:t>
            </w:r>
          </w:p>
        </w:tc>
        <w:tc>
          <w:tcPr>
            <w:tcW w:w="0" w:type="auto"/>
            <w:tcBorders>
              <w:top w:val="nil"/>
              <w:left w:val="nil"/>
              <w:bottom w:val="nil"/>
              <w:right w:val="nil"/>
            </w:tcBorders>
            <w:shd w:val="clear" w:color="auto" w:fill="auto"/>
            <w:noWrap/>
            <w:vAlign w:val="bottom"/>
            <w:hideMark/>
          </w:tcPr>
          <w:p w14:paraId="67EF78E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46.4*</w:t>
            </w:r>
          </w:p>
        </w:tc>
        <w:tc>
          <w:tcPr>
            <w:tcW w:w="0" w:type="auto"/>
            <w:tcBorders>
              <w:top w:val="nil"/>
              <w:left w:val="nil"/>
              <w:bottom w:val="nil"/>
              <w:right w:val="nil"/>
            </w:tcBorders>
            <w:shd w:val="clear" w:color="auto" w:fill="auto"/>
            <w:noWrap/>
            <w:vAlign w:val="bottom"/>
            <w:hideMark/>
          </w:tcPr>
          <w:p w14:paraId="68FD827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1584.5*</w:t>
            </w:r>
          </w:p>
        </w:tc>
        <w:tc>
          <w:tcPr>
            <w:tcW w:w="0" w:type="auto"/>
            <w:tcBorders>
              <w:top w:val="nil"/>
              <w:left w:val="nil"/>
              <w:bottom w:val="nil"/>
              <w:right w:val="nil"/>
            </w:tcBorders>
            <w:shd w:val="clear" w:color="auto" w:fill="auto"/>
            <w:noWrap/>
            <w:vAlign w:val="bottom"/>
            <w:hideMark/>
          </w:tcPr>
          <w:p w14:paraId="60820B0E"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77EF086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410</w:t>
            </w:r>
          </w:p>
        </w:tc>
        <w:tc>
          <w:tcPr>
            <w:tcW w:w="0" w:type="auto"/>
            <w:tcBorders>
              <w:top w:val="nil"/>
              <w:left w:val="nil"/>
              <w:bottom w:val="nil"/>
              <w:right w:val="nil"/>
            </w:tcBorders>
            <w:shd w:val="clear" w:color="auto" w:fill="auto"/>
            <w:noWrap/>
            <w:vAlign w:val="bottom"/>
            <w:hideMark/>
          </w:tcPr>
          <w:p w14:paraId="28223BF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321</w:t>
            </w:r>
          </w:p>
        </w:tc>
        <w:tc>
          <w:tcPr>
            <w:tcW w:w="0" w:type="auto"/>
            <w:tcBorders>
              <w:top w:val="nil"/>
              <w:left w:val="nil"/>
              <w:bottom w:val="nil"/>
              <w:right w:val="nil"/>
            </w:tcBorders>
            <w:shd w:val="clear" w:color="auto" w:fill="auto"/>
            <w:noWrap/>
            <w:vAlign w:val="bottom"/>
            <w:hideMark/>
          </w:tcPr>
          <w:p w14:paraId="4463904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89</w:t>
            </w:r>
          </w:p>
        </w:tc>
        <w:tc>
          <w:tcPr>
            <w:tcW w:w="0" w:type="auto"/>
            <w:tcBorders>
              <w:top w:val="nil"/>
              <w:left w:val="nil"/>
              <w:bottom w:val="nil"/>
              <w:right w:val="nil"/>
            </w:tcBorders>
            <w:shd w:val="clear" w:color="auto" w:fill="auto"/>
            <w:noWrap/>
            <w:vAlign w:val="bottom"/>
            <w:hideMark/>
          </w:tcPr>
          <w:p w14:paraId="3AA3D9C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0.34</w:t>
            </w:r>
          </w:p>
        </w:tc>
        <w:tc>
          <w:tcPr>
            <w:tcW w:w="0" w:type="auto"/>
            <w:tcBorders>
              <w:top w:val="nil"/>
              <w:left w:val="nil"/>
              <w:bottom w:val="nil"/>
              <w:right w:val="nil"/>
            </w:tcBorders>
            <w:shd w:val="clear" w:color="auto" w:fill="auto"/>
            <w:noWrap/>
            <w:vAlign w:val="bottom"/>
            <w:hideMark/>
          </w:tcPr>
          <w:p w14:paraId="3AE762A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0.16</w:t>
            </w:r>
          </w:p>
        </w:tc>
      </w:tr>
      <w:tr w:rsidR="00595B60" w:rsidRPr="00595B60" w14:paraId="1CFCCC82" w14:textId="77777777" w:rsidTr="00A7746E">
        <w:trPr>
          <w:trHeight w:hRule="exact" w:val="260"/>
        </w:trPr>
        <w:tc>
          <w:tcPr>
            <w:tcW w:w="0" w:type="auto"/>
            <w:tcBorders>
              <w:top w:val="nil"/>
              <w:left w:val="nil"/>
              <w:bottom w:val="nil"/>
              <w:right w:val="nil"/>
            </w:tcBorders>
            <w:shd w:val="clear" w:color="auto" w:fill="auto"/>
            <w:noWrap/>
            <w:vAlign w:val="bottom"/>
            <w:hideMark/>
          </w:tcPr>
          <w:p w14:paraId="5C6D157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Romania</w:t>
            </w:r>
          </w:p>
        </w:tc>
        <w:tc>
          <w:tcPr>
            <w:tcW w:w="0" w:type="auto"/>
            <w:tcBorders>
              <w:top w:val="nil"/>
              <w:left w:val="nil"/>
              <w:bottom w:val="nil"/>
              <w:right w:val="nil"/>
            </w:tcBorders>
            <w:shd w:val="clear" w:color="auto" w:fill="auto"/>
            <w:noWrap/>
            <w:vAlign w:val="bottom"/>
            <w:hideMark/>
          </w:tcPr>
          <w:p w14:paraId="5FDD5397" w14:textId="6CF9A16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0.1</w:t>
            </w:r>
          </w:p>
        </w:tc>
        <w:tc>
          <w:tcPr>
            <w:tcW w:w="0" w:type="auto"/>
            <w:tcBorders>
              <w:top w:val="nil"/>
              <w:left w:val="nil"/>
              <w:bottom w:val="nil"/>
              <w:right w:val="nil"/>
            </w:tcBorders>
            <w:shd w:val="clear" w:color="auto" w:fill="auto"/>
            <w:noWrap/>
            <w:vAlign w:val="bottom"/>
            <w:hideMark/>
          </w:tcPr>
          <w:p w14:paraId="48DCAE2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9.1*</w:t>
            </w:r>
          </w:p>
        </w:tc>
        <w:tc>
          <w:tcPr>
            <w:tcW w:w="0" w:type="auto"/>
            <w:tcBorders>
              <w:top w:val="nil"/>
              <w:left w:val="nil"/>
              <w:bottom w:val="nil"/>
              <w:right w:val="nil"/>
            </w:tcBorders>
            <w:shd w:val="clear" w:color="auto" w:fill="auto"/>
            <w:noWrap/>
            <w:vAlign w:val="bottom"/>
            <w:hideMark/>
          </w:tcPr>
          <w:p w14:paraId="551125D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1208.1*</w:t>
            </w:r>
          </w:p>
        </w:tc>
        <w:tc>
          <w:tcPr>
            <w:tcW w:w="0" w:type="auto"/>
            <w:tcBorders>
              <w:top w:val="nil"/>
              <w:left w:val="nil"/>
              <w:bottom w:val="nil"/>
              <w:right w:val="nil"/>
            </w:tcBorders>
            <w:shd w:val="clear" w:color="auto" w:fill="auto"/>
            <w:noWrap/>
            <w:vAlign w:val="bottom"/>
            <w:hideMark/>
          </w:tcPr>
          <w:p w14:paraId="0DE6957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51.5*</w:t>
            </w:r>
          </w:p>
        </w:tc>
        <w:tc>
          <w:tcPr>
            <w:tcW w:w="0" w:type="auto"/>
            <w:tcBorders>
              <w:top w:val="nil"/>
              <w:left w:val="nil"/>
              <w:bottom w:val="nil"/>
              <w:right w:val="nil"/>
            </w:tcBorders>
            <w:shd w:val="clear" w:color="auto" w:fill="auto"/>
            <w:noWrap/>
            <w:vAlign w:val="bottom"/>
            <w:hideMark/>
          </w:tcPr>
          <w:p w14:paraId="620175BC" w14:textId="3FB1D40B"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0.1</w:t>
            </w:r>
          </w:p>
        </w:tc>
        <w:tc>
          <w:tcPr>
            <w:tcW w:w="0" w:type="auto"/>
            <w:tcBorders>
              <w:top w:val="nil"/>
              <w:left w:val="nil"/>
              <w:bottom w:val="nil"/>
              <w:right w:val="nil"/>
            </w:tcBorders>
            <w:shd w:val="clear" w:color="auto" w:fill="auto"/>
            <w:noWrap/>
            <w:vAlign w:val="bottom"/>
            <w:hideMark/>
          </w:tcPr>
          <w:p w14:paraId="6D0E9645" w14:textId="24208BEE"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6.9</w:t>
            </w:r>
          </w:p>
        </w:tc>
        <w:tc>
          <w:tcPr>
            <w:tcW w:w="0" w:type="auto"/>
            <w:tcBorders>
              <w:top w:val="nil"/>
              <w:left w:val="nil"/>
              <w:bottom w:val="nil"/>
              <w:right w:val="nil"/>
            </w:tcBorders>
            <w:shd w:val="clear" w:color="auto" w:fill="auto"/>
            <w:noWrap/>
            <w:vAlign w:val="bottom"/>
            <w:hideMark/>
          </w:tcPr>
          <w:p w14:paraId="63A7C143"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35AE0C4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486</w:t>
            </w:r>
          </w:p>
        </w:tc>
        <w:tc>
          <w:tcPr>
            <w:tcW w:w="0" w:type="auto"/>
            <w:tcBorders>
              <w:top w:val="nil"/>
              <w:left w:val="nil"/>
              <w:bottom w:val="nil"/>
              <w:right w:val="nil"/>
            </w:tcBorders>
            <w:shd w:val="clear" w:color="auto" w:fill="auto"/>
            <w:noWrap/>
            <w:vAlign w:val="bottom"/>
            <w:hideMark/>
          </w:tcPr>
          <w:p w14:paraId="7119803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453</w:t>
            </w:r>
          </w:p>
        </w:tc>
        <w:tc>
          <w:tcPr>
            <w:tcW w:w="0" w:type="auto"/>
            <w:tcBorders>
              <w:top w:val="nil"/>
              <w:left w:val="nil"/>
              <w:bottom w:val="nil"/>
              <w:right w:val="nil"/>
            </w:tcBorders>
            <w:shd w:val="clear" w:color="auto" w:fill="auto"/>
            <w:noWrap/>
            <w:vAlign w:val="bottom"/>
            <w:hideMark/>
          </w:tcPr>
          <w:p w14:paraId="7A59A7C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33</w:t>
            </w:r>
          </w:p>
        </w:tc>
        <w:tc>
          <w:tcPr>
            <w:tcW w:w="0" w:type="auto"/>
            <w:tcBorders>
              <w:top w:val="nil"/>
              <w:left w:val="nil"/>
              <w:bottom w:val="nil"/>
              <w:right w:val="nil"/>
            </w:tcBorders>
            <w:shd w:val="clear" w:color="auto" w:fill="auto"/>
            <w:noWrap/>
            <w:vAlign w:val="bottom"/>
            <w:hideMark/>
          </w:tcPr>
          <w:p w14:paraId="5C878F95" w14:textId="68E8FC03"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w:t>
            </w:r>
            <w:r w:rsidR="00606C08">
              <w:rPr>
                <w:rFonts w:eastAsia="Times New Roman" w:cs="Times New Roman"/>
                <w:color w:val="000000"/>
                <w:szCs w:val="20"/>
                <w:lang w:eastAsia="en-US"/>
              </w:rPr>
              <w:t>0</w:t>
            </w:r>
          </w:p>
        </w:tc>
        <w:tc>
          <w:tcPr>
            <w:tcW w:w="0" w:type="auto"/>
            <w:tcBorders>
              <w:top w:val="nil"/>
              <w:left w:val="nil"/>
              <w:bottom w:val="nil"/>
              <w:right w:val="nil"/>
            </w:tcBorders>
            <w:shd w:val="clear" w:color="auto" w:fill="auto"/>
            <w:noWrap/>
            <w:vAlign w:val="bottom"/>
            <w:hideMark/>
          </w:tcPr>
          <w:p w14:paraId="579C29C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7F95AE24" w14:textId="77777777" w:rsidTr="00A7746E">
        <w:trPr>
          <w:trHeight w:hRule="exact" w:val="260"/>
        </w:trPr>
        <w:tc>
          <w:tcPr>
            <w:tcW w:w="0" w:type="auto"/>
            <w:tcBorders>
              <w:top w:val="nil"/>
              <w:left w:val="nil"/>
              <w:bottom w:val="nil"/>
              <w:right w:val="nil"/>
            </w:tcBorders>
            <w:shd w:val="clear" w:color="auto" w:fill="auto"/>
            <w:noWrap/>
            <w:vAlign w:val="bottom"/>
            <w:hideMark/>
          </w:tcPr>
          <w:p w14:paraId="293E56B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Russia</w:t>
            </w:r>
            <w:r w:rsidRPr="00595B60">
              <w:rPr>
                <w:rFonts w:eastAsia="Times New Roman" w:cs="Times New Roman"/>
                <w:color w:val="000000"/>
                <w:szCs w:val="20"/>
                <w:vertAlign w:val="superscript"/>
                <w:lang w:eastAsia="en-US"/>
              </w:rPr>
              <w:t>d</w:t>
            </w:r>
          </w:p>
        </w:tc>
        <w:tc>
          <w:tcPr>
            <w:tcW w:w="0" w:type="auto"/>
            <w:tcBorders>
              <w:top w:val="nil"/>
              <w:left w:val="nil"/>
              <w:bottom w:val="nil"/>
              <w:right w:val="nil"/>
            </w:tcBorders>
            <w:shd w:val="clear" w:color="auto" w:fill="auto"/>
            <w:noWrap/>
            <w:vAlign w:val="bottom"/>
            <w:hideMark/>
          </w:tcPr>
          <w:p w14:paraId="5790985F" w14:textId="450FBA1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w:t>
            </w:r>
          </w:p>
        </w:tc>
        <w:tc>
          <w:tcPr>
            <w:tcW w:w="0" w:type="auto"/>
            <w:tcBorders>
              <w:top w:val="nil"/>
              <w:left w:val="nil"/>
              <w:bottom w:val="nil"/>
              <w:right w:val="nil"/>
            </w:tcBorders>
            <w:shd w:val="clear" w:color="auto" w:fill="auto"/>
            <w:noWrap/>
            <w:vAlign w:val="bottom"/>
            <w:hideMark/>
          </w:tcPr>
          <w:p w14:paraId="613246B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58.6*</w:t>
            </w:r>
          </w:p>
        </w:tc>
        <w:tc>
          <w:tcPr>
            <w:tcW w:w="0" w:type="auto"/>
            <w:tcBorders>
              <w:top w:val="nil"/>
              <w:left w:val="nil"/>
              <w:bottom w:val="nil"/>
              <w:right w:val="nil"/>
            </w:tcBorders>
            <w:shd w:val="clear" w:color="auto" w:fill="auto"/>
            <w:noWrap/>
            <w:vAlign w:val="bottom"/>
            <w:hideMark/>
          </w:tcPr>
          <w:p w14:paraId="60CF718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461.5*</w:t>
            </w:r>
          </w:p>
        </w:tc>
        <w:tc>
          <w:tcPr>
            <w:tcW w:w="0" w:type="auto"/>
            <w:tcBorders>
              <w:top w:val="nil"/>
              <w:left w:val="nil"/>
              <w:bottom w:val="nil"/>
              <w:right w:val="nil"/>
            </w:tcBorders>
            <w:shd w:val="clear" w:color="auto" w:fill="auto"/>
            <w:noWrap/>
            <w:vAlign w:val="bottom"/>
            <w:hideMark/>
          </w:tcPr>
          <w:p w14:paraId="114452B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51.3*</w:t>
            </w:r>
          </w:p>
        </w:tc>
        <w:tc>
          <w:tcPr>
            <w:tcW w:w="0" w:type="auto"/>
            <w:tcBorders>
              <w:top w:val="nil"/>
              <w:left w:val="nil"/>
              <w:bottom w:val="nil"/>
              <w:right w:val="nil"/>
            </w:tcBorders>
            <w:shd w:val="clear" w:color="auto" w:fill="auto"/>
            <w:noWrap/>
            <w:vAlign w:val="bottom"/>
            <w:hideMark/>
          </w:tcPr>
          <w:p w14:paraId="05251EAE" w14:textId="0762D4AF"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8.8</w:t>
            </w:r>
          </w:p>
        </w:tc>
        <w:tc>
          <w:tcPr>
            <w:tcW w:w="0" w:type="auto"/>
            <w:tcBorders>
              <w:top w:val="nil"/>
              <w:left w:val="nil"/>
              <w:bottom w:val="nil"/>
              <w:right w:val="nil"/>
            </w:tcBorders>
            <w:shd w:val="clear" w:color="auto" w:fill="auto"/>
            <w:noWrap/>
            <w:vAlign w:val="bottom"/>
            <w:hideMark/>
          </w:tcPr>
          <w:p w14:paraId="7C16AC89" w14:textId="7585E642"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6.9</w:t>
            </w:r>
          </w:p>
        </w:tc>
        <w:tc>
          <w:tcPr>
            <w:tcW w:w="0" w:type="auto"/>
            <w:tcBorders>
              <w:top w:val="nil"/>
              <w:left w:val="nil"/>
              <w:bottom w:val="nil"/>
              <w:right w:val="nil"/>
            </w:tcBorders>
            <w:shd w:val="clear" w:color="auto" w:fill="auto"/>
            <w:noWrap/>
            <w:vAlign w:val="bottom"/>
            <w:hideMark/>
          </w:tcPr>
          <w:p w14:paraId="0CE5EDDF"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BE33F4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492</w:t>
            </w:r>
          </w:p>
        </w:tc>
        <w:tc>
          <w:tcPr>
            <w:tcW w:w="0" w:type="auto"/>
            <w:tcBorders>
              <w:top w:val="nil"/>
              <w:left w:val="nil"/>
              <w:bottom w:val="nil"/>
              <w:right w:val="nil"/>
            </w:tcBorders>
            <w:shd w:val="clear" w:color="auto" w:fill="auto"/>
            <w:noWrap/>
            <w:vAlign w:val="bottom"/>
            <w:hideMark/>
          </w:tcPr>
          <w:p w14:paraId="07FF7AA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452</w:t>
            </w:r>
          </w:p>
        </w:tc>
        <w:tc>
          <w:tcPr>
            <w:tcW w:w="0" w:type="auto"/>
            <w:tcBorders>
              <w:top w:val="nil"/>
              <w:left w:val="nil"/>
              <w:bottom w:val="nil"/>
              <w:right w:val="nil"/>
            </w:tcBorders>
            <w:shd w:val="clear" w:color="auto" w:fill="auto"/>
            <w:noWrap/>
            <w:vAlign w:val="bottom"/>
            <w:hideMark/>
          </w:tcPr>
          <w:p w14:paraId="6F106BC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40</w:t>
            </w:r>
          </w:p>
        </w:tc>
        <w:tc>
          <w:tcPr>
            <w:tcW w:w="0" w:type="auto"/>
            <w:tcBorders>
              <w:top w:val="nil"/>
              <w:left w:val="nil"/>
              <w:bottom w:val="nil"/>
              <w:right w:val="nil"/>
            </w:tcBorders>
            <w:shd w:val="clear" w:color="auto" w:fill="auto"/>
            <w:noWrap/>
            <w:vAlign w:val="bottom"/>
            <w:hideMark/>
          </w:tcPr>
          <w:p w14:paraId="64044DD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0.15</w:t>
            </w:r>
          </w:p>
        </w:tc>
        <w:tc>
          <w:tcPr>
            <w:tcW w:w="0" w:type="auto"/>
            <w:tcBorders>
              <w:top w:val="nil"/>
              <w:left w:val="nil"/>
              <w:bottom w:val="nil"/>
              <w:right w:val="nil"/>
            </w:tcBorders>
            <w:shd w:val="clear" w:color="auto" w:fill="auto"/>
            <w:noWrap/>
            <w:vAlign w:val="bottom"/>
            <w:hideMark/>
          </w:tcPr>
          <w:p w14:paraId="142C390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75150C1F" w14:textId="77777777" w:rsidTr="00A7746E">
        <w:trPr>
          <w:trHeight w:hRule="exact" w:val="260"/>
        </w:trPr>
        <w:tc>
          <w:tcPr>
            <w:tcW w:w="0" w:type="auto"/>
            <w:tcBorders>
              <w:top w:val="nil"/>
              <w:left w:val="nil"/>
              <w:bottom w:val="nil"/>
              <w:right w:val="nil"/>
            </w:tcBorders>
            <w:shd w:val="clear" w:color="auto" w:fill="auto"/>
            <w:noWrap/>
            <w:vAlign w:val="bottom"/>
            <w:hideMark/>
          </w:tcPr>
          <w:p w14:paraId="2C46960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Serbia</w:t>
            </w:r>
          </w:p>
        </w:tc>
        <w:tc>
          <w:tcPr>
            <w:tcW w:w="0" w:type="auto"/>
            <w:tcBorders>
              <w:top w:val="nil"/>
              <w:left w:val="nil"/>
              <w:bottom w:val="nil"/>
              <w:right w:val="nil"/>
            </w:tcBorders>
            <w:shd w:val="clear" w:color="auto" w:fill="auto"/>
            <w:noWrap/>
            <w:vAlign w:val="bottom"/>
            <w:hideMark/>
          </w:tcPr>
          <w:p w14:paraId="2AF6B3F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20.2*</w:t>
            </w:r>
          </w:p>
        </w:tc>
        <w:tc>
          <w:tcPr>
            <w:tcW w:w="0" w:type="auto"/>
            <w:tcBorders>
              <w:top w:val="nil"/>
              <w:left w:val="nil"/>
              <w:bottom w:val="nil"/>
              <w:right w:val="nil"/>
            </w:tcBorders>
            <w:shd w:val="clear" w:color="auto" w:fill="auto"/>
            <w:noWrap/>
            <w:vAlign w:val="bottom"/>
            <w:hideMark/>
          </w:tcPr>
          <w:p w14:paraId="55628BE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40.6*</w:t>
            </w:r>
          </w:p>
        </w:tc>
        <w:tc>
          <w:tcPr>
            <w:tcW w:w="0" w:type="auto"/>
            <w:tcBorders>
              <w:top w:val="nil"/>
              <w:left w:val="nil"/>
              <w:bottom w:val="nil"/>
              <w:right w:val="nil"/>
            </w:tcBorders>
            <w:shd w:val="clear" w:color="auto" w:fill="auto"/>
            <w:noWrap/>
            <w:vAlign w:val="bottom"/>
            <w:hideMark/>
          </w:tcPr>
          <w:p w14:paraId="409EFFB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396.2*</w:t>
            </w:r>
          </w:p>
        </w:tc>
        <w:tc>
          <w:tcPr>
            <w:tcW w:w="0" w:type="auto"/>
            <w:tcBorders>
              <w:top w:val="nil"/>
              <w:left w:val="nil"/>
              <w:bottom w:val="nil"/>
              <w:right w:val="nil"/>
            </w:tcBorders>
            <w:shd w:val="clear" w:color="auto" w:fill="auto"/>
            <w:noWrap/>
            <w:vAlign w:val="bottom"/>
            <w:hideMark/>
          </w:tcPr>
          <w:p w14:paraId="2EC478DA" w14:textId="2CDF6405"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7.0</w:t>
            </w:r>
          </w:p>
        </w:tc>
        <w:tc>
          <w:tcPr>
            <w:tcW w:w="0" w:type="auto"/>
            <w:tcBorders>
              <w:top w:val="nil"/>
              <w:left w:val="nil"/>
              <w:bottom w:val="nil"/>
              <w:right w:val="nil"/>
            </w:tcBorders>
            <w:shd w:val="clear" w:color="auto" w:fill="auto"/>
            <w:noWrap/>
            <w:vAlign w:val="bottom"/>
            <w:hideMark/>
          </w:tcPr>
          <w:p w14:paraId="425D229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72.0*</w:t>
            </w:r>
          </w:p>
        </w:tc>
        <w:tc>
          <w:tcPr>
            <w:tcW w:w="0" w:type="auto"/>
            <w:tcBorders>
              <w:top w:val="nil"/>
              <w:left w:val="nil"/>
              <w:bottom w:val="nil"/>
              <w:right w:val="nil"/>
            </w:tcBorders>
            <w:shd w:val="clear" w:color="auto" w:fill="auto"/>
            <w:noWrap/>
            <w:vAlign w:val="bottom"/>
            <w:hideMark/>
          </w:tcPr>
          <w:p w14:paraId="0A046A60" w14:textId="110CD8FA"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0.6</w:t>
            </w:r>
          </w:p>
        </w:tc>
        <w:tc>
          <w:tcPr>
            <w:tcW w:w="0" w:type="auto"/>
            <w:tcBorders>
              <w:top w:val="nil"/>
              <w:left w:val="nil"/>
              <w:bottom w:val="nil"/>
              <w:right w:val="nil"/>
            </w:tcBorders>
            <w:shd w:val="clear" w:color="auto" w:fill="auto"/>
            <w:noWrap/>
            <w:vAlign w:val="bottom"/>
            <w:hideMark/>
          </w:tcPr>
          <w:p w14:paraId="667199D9"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2F2803C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441</w:t>
            </w:r>
          </w:p>
        </w:tc>
        <w:tc>
          <w:tcPr>
            <w:tcW w:w="0" w:type="auto"/>
            <w:tcBorders>
              <w:top w:val="nil"/>
              <w:left w:val="nil"/>
              <w:bottom w:val="nil"/>
              <w:right w:val="nil"/>
            </w:tcBorders>
            <w:shd w:val="clear" w:color="auto" w:fill="auto"/>
            <w:noWrap/>
            <w:vAlign w:val="bottom"/>
            <w:hideMark/>
          </w:tcPr>
          <w:p w14:paraId="2D25E35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424</w:t>
            </w:r>
          </w:p>
        </w:tc>
        <w:tc>
          <w:tcPr>
            <w:tcW w:w="0" w:type="auto"/>
            <w:tcBorders>
              <w:top w:val="nil"/>
              <w:left w:val="nil"/>
              <w:bottom w:val="nil"/>
              <w:right w:val="nil"/>
            </w:tcBorders>
            <w:shd w:val="clear" w:color="auto" w:fill="auto"/>
            <w:noWrap/>
            <w:vAlign w:val="bottom"/>
            <w:hideMark/>
          </w:tcPr>
          <w:p w14:paraId="218FC96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17</w:t>
            </w:r>
          </w:p>
        </w:tc>
        <w:tc>
          <w:tcPr>
            <w:tcW w:w="0" w:type="auto"/>
            <w:tcBorders>
              <w:top w:val="nil"/>
              <w:left w:val="nil"/>
              <w:bottom w:val="nil"/>
              <w:right w:val="nil"/>
            </w:tcBorders>
            <w:shd w:val="clear" w:color="auto" w:fill="auto"/>
            <w:noWrap/>
            <w:vAlign w:val="bottom"/>
            <w:hideMark/>
          </w:tcPr>
          <w:p w14:paraId="242EB98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0.16</w:t>
            </w:r>
          </w:p>
        </w:tc>
        <w:tc>
          <w:tcPr>
            <w:tcW w:w="0" w:type="auto"/>
            <w:tcBorders>
              <w:top w:val="nil"/>
              <w:left w:val="nil"/>
              <w:bottom w:val="nil"/>
              <w:right w:val="nil"/>
            </w:tcBorders>
            <w:shd w:val="clear" w:color="auto" w:fill="auto"/>
            <w:noWrap/>
            <w:vAlign w:val="bottom"/>
            <w:hideMark/>
          </w:tcPr>
          <w:p w14:paraId="2F91527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33EA7F91" w14:textId="77777777" w:rsidTr="00A7746E">
        <w:trPr>
          <w:trHeight w:hRule="exact" w:val="260"/>
        </w:trPr>
        <w:tc>
          <w:tcPr>
            <w:tcW w:w="0" w:type="auto"/>
            <w:tcBorders>
              <w:top w:val="nil"/>
              <w:left w:val="nil"/>
              <w:bottom w:val="nil"/>
              <w:right w:val="nil"/>
            </w:tcBorders>
            <w:shd w:val="clear" w:color="auto" w:fill="auto"/>
            <w:noWrap/>
            <w:vAlign w:val="bottom"/>
            <w:hideMark/>
          </w:tcPr>
          <w:p w14:paraId="437EF54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Shanghai</w:t>
            </w:r>
            <w:r w:rsidRPr="00595B60">
              <w:rPr>
                <w:rFonts w:eastAsia="Times New Roman" w:cs="Times New Roman"/>
                <w:color w:val="000000"/>
                <w:szCs w:val="20"/>
                <w:vertAlign w:val="superscript"/>
                <w:lang w:eastAsia="en-US"/>
              </w:rPr>
              <w:t>†</w:t>
            </w:r>
          </w:p>
        </w:tc>
        <w:tc>
          <w:tcPr>
            <w:tcW w:w="0" w:type="auto"/>
            <w:tcBorders>
              <w:top w:val="nil"/>
              <w:left w:val="nil"/>
              <w:bottom w:val="nil"/>
              <w:right w:val="nil"/>
            </w:tcBorders>
            <w:shd w:val="clear" w:color="auto" w:fill="auto"/>
            <w:noWrap/>
            <w:vAlign w:val="bottom"/>
            <w:hideMark/>
          </w:tcPr>
          <w:p w14:paraId="789378F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19.2*</w:t>
            </w:r>
          </w:p>
        </w:tc>
        <w:tc>
          <w:tcPr>
            <w:tcW w:w="0" w:type="auto"/>
            <w:tcBorders>
              <w:top w:val="nil"/>
              <w:left w:val="nil"/>
              <w:bottom w:val="nil"/>
              <w:right w:val="nil"/>
            </w:tcBorders>
            <w:shd w:val="clear" w:color="auto" w:fill="auto"/>
            <w:noWrap/>
            <w:vAlign w:val="bottom"/>
            <w:hideMark/>
          </w:tcPr>
          <w:p w14:paraId="4C95222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122.8*</w:t>
            </w:r>
          </w:p>
        </w:tc>
        <w:tc>
          <w:tcPr>
            <w:tcW w:w="0" w:type="auto"/>
            <w:tcBorders>
              <w:top w:val="nil"/>
              <w:left w:val="nil"/>
              <w:bottom w:val="nil"/>
              <w:right w:val="nil"/>
            </w:tcBorders>
            <w:shd w:val="clear" w:color="auto" w:fill="auto"/>
            <w:noWrap/>
            <w:vAlign w:val="bottom"/>
            <w:hideMark/>
          </w:tcPr>
          <w:p w14:paraId="104B2A0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421.7*</w:t>
            </w:r>
          </w:p>
        </w:tc>
        <w:tc>
          <w:tcPr>
            <w:tcW w:w="0" w:type="auto"/>
            <w:tcBorders>
              <w:top w:val="nil"/>
              <w:left w:val="nil"/>
              <w:bottom w:val="nil"/>
              <w:right w:val="nil"/>
            </w:tcBorders>
            <w:shd w:val="clear" w:color="auto" w:fill="auto"/>
            <w:noWrap/>
            <w:vAlign w:val="bottom"/>
            <w:hideMark/>
          </w:tcPr>
          <w:p w14:paraId="2E98007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10.9*</w:t>
            </w:r>
          </w:p>
        </w:tc>
        <w:tc>
          <w:tcPr>
            <w:tcW w:w="0" w:type="auto"/>
            <w:tcBorders>
              <w:top w:val="nil"/>
              <w:left w:val="nil"/>
              <w:bottom w:val="nil"/>
              <w:right w:val="nil"/>
            </w:tcBorders>
            <w:shd w:val="clear" w:color="auto" w:fill="auto"/>
            <w:noWrap/>
            <w:vAlign w:val="bottom"/>
            <w:hideMark/>
          </w:tcPr>
          <w:p w14:paraId="1855EE3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221.5*</w:t>
            </w:r>
          </w:p>
        </w:tc>
        <w:tc>
          <w:tcPr>
            <w:tcW w:w="0" w:type="auto"/>
            <w:tcBorders>
              <w:top w:val="nil"/>
              <w:left w:val="nil"/>
              <w:bottom w:val="nil"/>
              <w:right w:val="nil"/>
            </w:tcBorders>
            <w:shd w:val="clear" w:color="auto" w:fill="auto"/>
            <w:noWrap/>
            <w:vAlign w:val="bottom"/>
            <w:hideMark/>
          </w:tcPr>
          <w:p w14:paraId="33A0241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102.1*</w:t>
            </w:r>
          </w:p>
        </w:tc>
        <w:tc>
          <w:tcPr>
            <w:tcW w:w="0" w:type="auto"/>
            <w:tcBorders>
              <w:top w:val="nil"/>
              <w:left w:val="nil"/>
              <w:bottom w:val="nil"/>
              <w:right w:val="nil"/>
            </w:tcBorders>
            <w:shd w:val="clear" w:color="auto" w:fill="auto"/>
            <w:noWrap/>
            <w:vAlign w:val="bottom"/>
            <w:hideMark/>
          </w:tcPr>
          <w:p w14:paraId="21959971"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032C4D0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613</w:t>
            </w:r>
          </w:p>
        </w:tc>
        <w:tc>
          <w:tcPr>
            <w:tcW w:w="0" w:type="auto"/>
            <w:tcBorders>
              <w:top w:val="nil"/>
              <w:left w:val="nil"/>
              <w:bottom w:val="nil"/>
              <w:right w:val="nil"/>
            </w:tcBorders>
            <w:shd w:val="clear" w:color="auto" w:fill="auto"/>
            <w:noWrap/>
            <w:vAlign w:val="bottom"/>
            <w:hideMark/>
          </w:tcPr>
          <w:p w14:paraId="5594029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568</w:t>
            </w:r>
          </w:p>
        </w:tc>
        <w:tc>
          <w:tcPr>
            <w:tcW w:w="0" w:type="auto"/>
            <w:tcBorders>
              <w:top w:val="nil"/>
              <w:left w:val="nil"/>
              <w:bottom w:val="nil"/>
              <w:right w:val="nil"/>
            </w:tcBorders>
            <w:shd w:val="clear" w:color="auto" w:fill="auto"/>
            <w:noWrap/>
            <w:vAlign w:val="bottom"/>
            <w:hideMark/>
          </w:tcPr>
          <w:p w14:paraId="2A34877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w:t>
            </w:r>
          </w:p>
        </w:tc>
        <w:tc>
          <w:tcPr>
            <w:tcW w:w="0" w:type="auto"/>
            <w:tcBorders>
              <w:top w:val="nil"/>
              <w:left w:val="nil"/>
              <w:bottom w:val="nil"/>
              <w:right w:val="nil"/>
            </w:tcBorders>
            <w:shd w:val="clear" w:color="auto" w:fill="auto"/>
            <w:noWrap/>
            <w:vAlign w:val="bottom"/>
            <w:hideMark/>
          </w:tcPr>
          <w:p w14:paraId="3C3ECA6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0.28</w:t>
            </w:r>
          </w:p>
        </w:tc>
        <w:tc>
          <w:tcPr>
            <w:tcW w:w="0" w:type="auto"/>
            <w:tcBorders>
              <w:top w:val="nil"/>
              <w:left w:val="nil"/>
              <w:bottom w:val="nil"/>
              <w:right w:val="nil"/>
            </w:tcBorders>
            <w:shd w:val="clear" w:color="auto" w:fill="auto"/>
            <w:noWrap/>
            <w:vAlign w:val="bottom"/>
            <w:hideMark/>
          </w:tcPr>
          <w:p w14:paraId="4FE8E01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0.02</w:t>
            </w:r>
          </w:p>
        </w:tc>
      </w:tr>
      <w:tr w:rsidR="00595B60" w:rsidRPr="00595B60" w14:paraId="13334188" w14:textId="77777777" w:rsidTr="00A7746E">
        <w:trPr>
          <w:trHeight w:hRule="exact" w:val="260"/>
        </w:trPr>
        <w:tc>
          <w:tcPr>
            <w:tcW w:w="0" w:type="auto"/>
            <w:tcBorders>
              <w:top w:val="nil"/>
              <w:left w:val="nil"/>
              <w:bottom w:val="nil"/>
              <w:right w:val="nil"/>
            </w:tcBorders>
            <w:shd w:val="clear" w:color="auto" w:fill="auto"/>
            <w:noWrap/>
            <w:vAlign w:val="bottom"/>
            <w:hideMark/>
          </w:tcPr>
          <w:p w14:paraId="462CBF02"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Singapore</w:t>
            </w:r>
          </w:p>
        </w:tc>
        <w:tc>
          <w:tcPr>
            <w:tcW w:w="0" w:type="auto"/>
            <w:tcBorders>
              <w:top w:val="nil"/>
              <w:left w:val="nil"/>
              <w:bottom w:val="nil"/>
              <w:right w:val="nil"/>
            </w:tcBorders>
            <w:shd w:val="clear" w:color="auto" w:fill="auto"/>
            <w:noWrap/>
            <w:vAlign w:val="bottom"/>
            <w:hideMark/>
          </w:tcPr>
          <w:p w14:paraId="3DA887B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17.0*</w:t>
            </w:r>
          </w:p>
        </w:tc>
        <w:tc>
          <w:tcPr>
            <w:tcW w:w="0" w:type="auto"/>
            <w:tcBorders>
              <w:top w:val="nil"/>
              <w:left w:val="nil"/>
              <w:bottom w:val="nil"/>
              <w:right w:val="nil"/>
            </w:tcBorders>
            <w:shd w:val="clear" w:color="auto" w:fill="auto"/>
            <w:noWrap/>
            <w:vAlign w:val="bottom"/>
            <w:hideMark/>
          </w:tcPr>
          <w:p w14:paraId="056A749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79.7*</w:t>
            </w:r>
          </w:p>
        </w:tc>
        <w:tc>
          <w:tcPr>
            <w:tcW w:w="0" w:type="auto"/>
            <w:tcBorders>
              <w:top w:val="nil"/>
              <w:left w:val="nil"/>
              <w:bottom w:val="nil"/>
              <w:right w:val="nil"/>
            </w:tcBorders>
            <w:shd w:val="clear" w:color="auto" w:fill="auto"/>
            <w:noWrap/>
            <w:vAlign w:val="bottom"/>
            <w:hideMark/>
          </w:tcPr>
          <w:p w14:paraId="6007457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567.5*</w:t>
            </w:r>
          </w:p>
        </w:tc>
        <w:tc>
          <w:tcPr>
            <w:tcW w:w="0" w:type="auto"/>
            <w:tcBorders>
              <w:top w:val="nil"/>
              <w:left w:val="nil"/>
              <w:bottom w:val="nil"/>
              <w:right w:val="nil"/>
            </w:tcBorders>
            <w:shd w:val="clear" w:color="auto" w:fill="auto"/>
            <w:noWrap/>
            <w:vAlign w:val="bottom"/>
            <w:hideMark/>
          </w:tcPr>
          <w:p w14:paraId="12005E5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903.0*</w:t>
            </w:r>
          </w:p>
        </w:tc>
        <w:tc>
          <w:tcPr>
            <w:tcW w:w="0" w:type="auto"/>
            <w:tcBorders>
              <w:top w:val="nil"/>
              <w:left w:val="nil"/>
              <w:bottom w:val="nil"/>
              <w:right w:val="nil"/>
            </w:tcBorders>
            <w:shd w:val="clear" w:color="auto" w:fill="auto"/>
            <w:noWrap/>
            <w:vAlign w:val="bottom"/>
            <w:hideMark/>
          </w:tcPr>
          <w:p w14:paraId="3330ECD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91.4*</w:t>
            </w:r>
          </w:p>
        </w:tc>
        <w:tc>
          <w:tcPr>
            <w:tcW w:w="0" w:type="auto"/>
            <w:tcBorders>
              <w:top w:val="nil"/>
              <w:left w:val="nil"/>
              <w:bottom w:val="nil"/>
              <w:right w:val="nil"/>
            </w:tcBorders>
            <w:shd w:val="clear" w:color="auto" w:fill="auto"/>
            <w:noWrap/>
            <w:vAlign w:val="bottom"/>
            <w:hideMark/>
          </w:tcPr>
          <w:p w14:paraId="76FB4394" w14:textId="34ECBB66"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8.7</w:t>
            </w:r>
          </w:p>
        </w:tc>
        <w:tc>
          <w:tcPr>
            <w:tcW w:w="0" w:type="auto"/>
            <w:tcBorders>
              <w:top w:val="nil"/>
              <w:left w:val="nil"/>
              <w:bottom w:val="nil"/>
              <w:right w:val="nil"/>
            </w:tcBorders>
            <w:shd w:val="clear" w:color="auto" w:fill="auto"/>
            <w:noWrap/>
            <w:vAlign w:val="bottom"/>
            <w:hideMark/>
          </w:tcPr>
          <w:p w14:paraId="205C838C"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182F523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564</w:t>
            </w:r>
          </w:p>
        </w:tc>
        <w:tc>
          <w:tcPr>
            <w:tcW w:w="0" w:type="auto"/>
            <w:tcBorders>
              <w:top w:val="nil"/>
              <w:left w:val="nil"/>
              <w:bottom w:val="nil"/>
              <w:right w:val="nil"/>
            </w:tcBorders>
            <w:shd w:val="clear" w:color="auto" w:fill="auto"/>
            <w:noWrap/>
            <w:vAlign w:val="bottom"/>
            <w:hideMark/>
          </w:tcPr>
          <w:p w14:paraId="6A722FAB"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538</w:t>
            </w:r>
          </w:p>
        </w:tc>
        <w:tc>
          <w:tcPr>
            <w:tcW w:w="0" w:type="auto"/>
            <w:tcBorders>
              <w:top w:val="nil"/>
              <w:left w:val="nil"/>
              <w:bottom w:val="nil"/>
              <w:right w:val="nil"/>
            </w:tcBorders>
            <w:shd w:val="clear" w:color="auto" w:fill="auto"/>
            <w:noWrap/>
            <w:vAlign w:val="bottom"/>
            <w:hideMark/>
          </w:tcPr>
          <w:p w14:paraId="399BA09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26</w:t>
            </w:r>
          </w:p>
        </w:tc>
        <w:tc>
          <w:tcPr>
            <w:tcW w:w="0" w:type="auto"/>
            <w:tcBorders>
              <w:top w:val="nil"/>
              <w:left w:val="nil"/>
              <w:bottom w:val="nil"/>
              <w:right w:val="nil"/>
            </w:tcBorders>
            <w:shd w:val="clear" w:color="auto" w:fill="auto"/>
            <w:noWrap/>
            <w:vAlign w:val="bottom"/>
            <w:hideMark/>
          </w:tcPr>
          <w:p w14:paraId="226CA928" w14:textId="4425603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w:t>
            </w:r>
            <w:r w:rsidR="00606C08">
              <w:rPr>
                <w:rFonts w:eastAsia="Times New Roman" w:cs="Times New Roman"/>
                <w:color w:val="000000"/>
                <w:szCs w:val="20"/>
                <w:lang w:eastAsia="en-US"/>
              </w:rPr>
              <w:t>0</w:t>
            </w:r>
          </w:p>
        </w:tc>
        <w:tc>
          <w:tcPr>
            <w:tcW w:w="0" w:type="auto"/>
            <w:tcBorders>
              <w:top w:val="nil"/>
              <w:left w:val="nil"/>
              <w:bottom w:val="nil"/>
              <w:right w:val="nil"/>
            </w:tcBorders>
            <w:shd w:val="clear" w:color="auto" w:fill="auto"/>
            <w:noWrap/>
            <w:vAlign w:val="bottom"/>
            <w:hideMark/>
          </w:tcPr>
          <w:p w14:paraId="3DA2376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233E0D42" w14:textId="77777777" w:rsidTr="00A7746E">
        <w:trPr>
          <w:trHeight w:hRule="exact" w:val="260"/>
        </w:trPr>
        <w:tc>
          <w:tcPr>
            <w:tcW w:w="0" w:type="auto"/>
            <w:tcBorders>
              <w:top w:val="nil"/>
              <w:left w:val="nil"/>
              <w:bottom w:val="nil"/>
              <w:right w:val="nil"/>
            </w:tcBorders>
            <w:shd w:val="clear" w:color="auto" w:fill="auto"/>
            <w:noWrap/>
            <w:vAlign w:val="bottom"/>
            <w:hideMark/>
          </w:tcPr>
          <w:p w14:paraId="3065C83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Thailand</w:t>
            </w:r>
          </w:p>
        </w:tc>
        <w:tc>
          <w:tcPr>
            <w:tcW w:w="0" w:type="auto"/>
            <w:tcBorders>
              <w:top w:val="nil"/>
              <w:left w:val="nil"/>
              <w:bottom w:val="nil"/>
              <w:right w:val="nil"/>
            </w:tcBorders>
            <w:shd w:val="clear" w:color="auto" w:fill="auto"/>
            <w:noWrap/>
            <w:vAlign w:val="bottom"/>
            <w:hideMark/>
          </w:tcPr>
          <w:p w14:paraId="4BBE963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28.9*</w:t>
            </w:r>
          </w:p>
        </w:tc>
        <w:tc>
          <w:tcPr>
            <w:tcW w:w="0" w:type="auto"/>
            <w:tcBorders>
              <w:top w:val="nil"/>
              <w:left w:val="nil"/>
              <w:bottom w:val="nil"/>
              <w:right w:val="nil"/>
            </w:tcBorders>
            <w:shd w:val="clear" w:color="auto" w:fill="auto"/>
            <w:noWrap/>
            <w:vAlign w:val="bottom"/>
            <w:hideMark/>
          </w:tcPr>
          <w:p w14:paraId="699654B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12.2*</w:t>
            </w:r>
          </w:p>
        </w:tc>
        <w:tc>
          <w:tcPr>
            <w:tcW w:w="0" w:type="auto"/>
            <w:tcBorders>
              <w:top w:val="nil"/>
              <w:left w:val="nil"/>
              <w:bottom w:val="nil"/>
              <w:right w:val="nil"/>
            </w:tcBorders>
            <w:shd w:val="clear" w:color="auto" w:fill="auto"/>
            <w:noWrap/>
            <w:vAlign w:val="bottom"/>
            <w:hideMark/>
          </w:tcPr>
          <w:p w14:paraId="473DA17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263.0*</w:t>
            </w:r>
          </w:p>
        </w:tc>
        <w:tc>
          <w:tcPr>
            <w:tcW w:w="0" w:type="auto"/>
            <w:tcBorders>
              <w:top w:val="nil"/>
              <w:left w:val="nil"/>
              <w:bottom w:val="nil"/>
              <w:right w:val="nil"/>
            </w:tcBorders>
            <w:shd w:val="clear" w:color="auto" w:fill="auto"/>
            <w:noWrap/>
            <w:vAlign w:val="bottom"/>
            <w:hideMark/>
          </w:tcPr>
          <w:p w14:paraId="22672A2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196.0*</w:t>
            </w:r>
          </w:p>
        </w:tc>
        <w:tc>
          <w:tcPr>
            <w:tcW w:w="0" w:type="auto"/>
            <w:tcBorders>
              <w:top w:val="nil"/>
              <w:left w:val="nil"/>
              <w:bottom w:val="nil"/>
              <w:right w:val="nil"/>
            </w:tcBorders>
            <w:shd w:val="clear" w:color="auto" w:fill="auto"/>
            <w:noWrap/>
            <w:vAlign w:val="bottom"/>
            <w:hideMark/>
          </w:tcPr>
          <w:p w14:paraId="6AC97D5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72.3*</w:t>
            </w:r>
          </w:p>
        </w:tc>
        <w:tc>
          <w:tcPr>
            <w:tcW w:w="0" w:type="auto"/>
            <w:tcBorders>
              <w:top w:val="nil"/>
              <w:left w:val="nil"/>
              <w:bottom w:val="nil"/>
              <w:right w:val="nil"/>
            </w:tcBorders>
            <w:shd w:val="clear" w:color="auto" w:fill="auto"/>
            <w:noWrap/>
            <w:vAlign w:val="bottom"/>
            <w:hideMark/>
          </w:tcPr>
          <w:p w14:paraId="4EDAB55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155.5*</w:t>
            </w:r>
          </w:p>
        </w:tc>
        <w:tc>
          <w:tcPr>
            <w:tcW w:w="0" w:type="auto"/>
            <w:tcBorders>
              <w:top w:val="nil"/>
              <w:left w:val="nil"/>
              <w:bottom w:val="nil"/>
              <w:right w:val="nil"/>
            </w:tcBorders>
            <w:shd w:val="clear" w:color="auto" w:fill="auto"/>
            <w:noWrap/>
            <w:vAlign w:val="bottom"/>
            <w:hideMark/>
          </w:tcPr>
          <w:p w14:paraId="376BCE1B"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3DCEB32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405</w:t>
            </w:r>
          </w:p>
        </w:tc>
        <w:tc>
          <w:tcPr>
            <w:tcW w:w="0" w:type="auto"/>
            <w:tcBorders>
              <w:top w:val="nil"/>
              <w:left w:val="nil"/>
              <w:bottom w:val="nil"/>
              <w:right w:val="nil"/>
            </w:tcBorders>
            <w:shd w:val="clear" w:color="auto" w:fill="auto"/>
            <w:noWrap/>
            <w:vAlign w:val="bottom"/>
            <w:hideMark/>
          </w:tcPr>
          <w:p w14:paraId="3DBCCF9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440</w:t>
            </w:r>
          </w:p>
        </w:tc>
        <w:tc>
          <w:tcPr>
            <w:tcW w:w="0" w:type="auto"/>
            <w:tcBorders>
              <w:top w:val="nil"/>
              <w:left w:val="nil"/>
              <w:bottom w:val="nil"/>
              <w:right w:val="nil"/>
            </w:tcBorders>
            <w:shd w:val="clear" w:color="auto" w:fill="auto"/>
            <w:noWrap/>
            <w:vAlign w:val="bottom"/>
            <w:hideMark/>
          </w:tcPr>
          <w:p w14:paraId="0F74B29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-36</w:t>
            </w:r>
          </w:p>
        </w:tc>
        <w:tc>
          <w:tcPr>
            <w:tcW w:w="0" w:type="auto"/>
            <w:tcBorders>
              <w:top w:val="nil"/>
              <w:left w:val="nil"/>
              <w:bottom w:val="nil"/>
              <w:right w:val="nil"/>
            </w:tcBorders>
            <w:shd w:val="clear" w:color="auto" w:fill="auto"/>
            <w:noWrap/>
            <w:vAlign w:val="bottom"/>
            <w:hideMark/>
          </w:tcPr>
          <w:p w14:paraId="0AF32EE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0.15</w:t>
            </w:r>
          </w:p>
        </w:tc>
        <w:tc>
          <w:tcPr>
            <w:tcW w:w="0" w:type="auto"/>
            <w:tcBorders>
              <w:top w:val="nil"/>
              <w:left w:val="nil"/>
              <w:bottom w:val="nil"/>
              <w:right w:val="nil"/>
            </w:tcBorders>
            <w:shd w:val="clear" w:color="auto" w:fill="auto"/>
            <w:noWrap/>
            <w:vAlign w:val="bottom"/>
            <w:hideMark/>
          </w:tcPr>
          <w:p w14:paraId="2E5C3A8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0.03</w:t>
            </w:r>
          </w:p>
        </w:tc>
      </w:tr>
      <w:tr w:rsidR="00595B60" w:rsidRPr="00595B60" w14:paraId="1853F972" w14:textId="77777777" w:rsidTr="00A7746E">
        <w:trPr>
          <w:trHeight w:hRule="exact" w:val="260"/>
        </w:trPr>
        <w:tc>
          <w:tcPr>
            <w:tcW w:w="0" w:type="auto"/>
            <w:tcBorders>
              <w:top w:val="nil"/>
              <w:left w:val="nil"/>
              <w:bottom w:val="nil"/>
              <w:right w:val="nil"/>
            </w:tcBorders>
            <w:shd w:val="clear" w:color="auto" w:fill="auto"/>
            <w:noWrap/>
            <w:vAlign w:val="bottom"/>
            <w:hideMark/>
          </w:tcPr>
          <w:p w14:paraId="1E8F6A0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Tunisia</w:t>
            </w:r>
          </w:p>
        </w:tc>
        <w:tc>
          <w:tcPr>
            <w:tcW w:w="0" w:type="auto"/>
            <w:tcBorders>
              <w:top w:val="nil"/>
              <w:left w:val="nil"/>
              <w:bottom w:val="nil"/>
              <w:right w:val="nil"/>
            </w:tcBorders>
            <w:shd w:val="clear" w:color="auto" w:fill="auto"/>
            <w:noWrap/>
            <w:vAlign w:val="bottom"/>
            <w:hideMark/>
          </w:tcPr>
          <w:p w14:paraId="7EE277B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156.7*</w:t>
            </w:r>
          </w:p>
        </w:tc>
        <w:tc>
          <w:tcPr>
            <w:tcW w:w="0" w:type="auto"/>
            <w:tcBorders>
              <w:top w:val="nil"/>
              <w:left w:val="nil"/>
              <w:bottom w:val="nil"/>
              <w:right w:val="nil"/>
            </w:tcBorders>
            <w:shd w:val="clear" w:color="auto" w:fill="auto"/>
            <w:noWrap/>
            <w:vAlign w:val="bottom"/>
            <w:hideMark/>
          </w:tcPr>
          <w:p w14:paraId="511768A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382.3*</w:t>
            </w:r>
          </w:p>
        </w:tc>
        <w:tc>
          <w:tcPr>
            <w:tcW w:w="0" w:type="auto"/>
            <w:tcBorders>
              <w:top w:val="nil"/>
              <w:left w:val="nil"/>
              <w:bottom w:val="nil"/>
              <w:right w:val="nil"/>
            </w:tcBorders>
            <w:shd w:val="clear" w:color="auto" w:fill="auto"/>
            <w:noWrap/>
            <w:vAlign w:val="bottom"/>
            <w:hideMark/>
          </w:tcPr>
          <w:p w14:paraId="0A17432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230.8*</w:t>
            </w:r>
          </w:p>
        </w:tc>
        <w:tc>
          <w:tcPr>
            <w:tcW w:w="0" w:type="auto"/>
            <w:tcBorders>
              <w:top w:val="nil"/>
              <w:left w:val="nil"/>
              <w:bottom w:val="nil"/>
              <w:right w:val="nil"/>
            </w:tcBorders>
            <w:shd w:val="clear" w:color="auto" w:fill="auto"/>
            <w:noWrap/>
            <w:vAlign w:val="bottom"/>
            <w:hideMark/>
          </w:tcPr>
          <w:p w14:paraId="397849F8" w14:textId="78DE03F4"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9.3</w:t>
            </w:r>
          </w:p>
        </w:tc>
        <w:tc>
          <w:tcPr>
            <w:tcW w:w="0" w:type="auto"/>
            <w:tcBorders>
              <w:top w:val="nil"/>
              <w:left w:val="nil"/>
              <w:bottom w:val="nil"/>
              <w:right w:val="nil"/>
            </w:tcBorders>
            <w:shd w:val="clear" w:color="auto" w:fill="auto"/>
            <w:noWrap/>
            <w:vAlign w:val="bottom"/>
            <w:hideMark/>
          </w:tcPr>
          <w:p w14:paraId="56BA9346" w14:textId="784AA7EA"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0.3</w:t>
            </w:r>
          </w:p>
        </w:tc>
        <w:tc>
          <w:tcPr>
            <w:tcW w:w="0" w:type="auto"/>
            <w:tcBorders>
              <w:top w:val="nil"/>
              <w:left w:val="nil"/>
              <w:bottom w:val="nil"/>
              <w:right w:val="nil"/>
            </w:tcBorders>
            <w:shd w:val="clear" w:color="auto" w:fill="auto"/>
            <w:noWrap/>
            <w:vAlign w:val="bottom"/>
            <w:hideMark/>
          </w:tcPr>
          <w:p w14:paraId="4EB0B8A6" w14:textId="6318BB02"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0.2</w:t>
            </w:r>
          </w:p>
        </w:tc>
        <w:tc>
          <w:tcPr>
            <w:tcW w:w="0" w:type="auto"/>
            <w:tcBorders>
              <w:top w:val="nil"/>
              <w:left w:val="nil"/>
              <w:bottom w:val="nil"/>
              <w:right w:val="nil"/>
            </w:tcBorders>
            <w:shd w:val="clear" w:color="auto" w:fill="auto"/>
            <w:noWrap/>
            <w:vAlign w:val="bottom"/>
            <w:hideMark/>
          </w:tcPr>
          <w:p w14:paraId="6CA8986F"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1AECDC4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360</w:t>
            </w:r>
          </w:p>
        </w:tc>
        <w:tc>
          <w:tcPr>
            <w:tcW w:w="0" w:type="auto"/>
            <w:tcBorders>
              <w:top w:val="nil"/>
              <w:left w:val="nil"/>
              <w:bottom w:val="nil"/>
              <w:right w:val="nil"/>
            </w:tcBorders>
            <w:shd w:val="clear" w:color="auto" w:fill="auto"/>
            <w:noWrap/>
            <w:vAlign w:val="bottom"/>
            <w:hideMark/>
          </w:tcPr>
          <w:p w14:paraId="0BCA5BE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368</w:t>
            </w:r>
          </w:p>
        </w:tc>
        <w:tc>
          <w:tcPr>
            <w:tcW w:w="0" w:type="auto"/>
            <w:tcBorders>
              <w:top w:val="nil"/>
              <w:left w:val="nil"/>
              <w:bottom w:val="nil"/>
              <w:right w:val="nil"/>
            </w:tcBorders>
            <w:shd w:val="clear" w:color="auto" w:fill="auto"/>
            <w:noWrap/>
            <w:vAlign w:val="bottom"/>
            <w:hideMark/>
          </w:tcPr>
          <w:p w14:paraId="6D340F1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-8</w:t>
            </w:r>
          </w:p>
        </w:tc>
        <w:tc>
          <w:tcPr>
            <w:tcW w:w="0" w:type="auto"/>
            <w:tcBorders>
              <w:top w:val="nil"/>
              <w:left w:val="nil"/>
              <w:bottom w:val="nil"/>
              <w:right w:val="nil"/>
            </w:tcBorders>
            <w:shd w:val="clear" w:color="auto" w:fill="auto"/>
            <w:noWrap/>
            <w:vAlign w:val="bottom"/>
            <w:hideMark/>
          </w:tcPr>
          <w:p w14:paraId="013400B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0.42</w:t>
            </w:r>
          </w:p>
        </w:tc>
        <w:tc>
          <w:tcPr>
            <w:tcW w:w="0" w:type="auto"/>
            <w:tcBorders>
              <w:top w:val="nil"/>
              <w:left w:val="nil"/>
              <w:bottom w:val="nil"/>
              <w:right w:val="nil"/>
            </w:tcBorders>
            <w:shd w:val="clear" w:color="auto" w:fill="auto"/>
            <w:noWrap/>
            <w:vAlign w:val="bottom"/>
            <w:hideMark/>
          </w:tcPr>
          <w:p w14:paraId="430B01E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r>
      <w:tr w:rsidR="00595B60" w:rsidRPr="00595B60" w14:paraId="66C61583" w14:textId="77777777" w:rsidTr="00A7746E">
        <w:trPr>
          <w:trHeight w:hRule="exact" w:val="260"/>
        </w:trPr>
        <w:tc>
          <w:tcPr>
            <w:tcW w:w="0" w:type="auto"/>
            <w:tcBorders>
              <w:top w:val="nil"/>
              <w:left w:val="nil"/>
              <w:bottom w:val="nil"/>
              <w:right w:val="nil"/>
            </w:tcBorders>
            <w:shd w:val="clear" w:color="auto" w:fill="auto"/>
            <w:noWrap/>
            <w:vAlign w:val="bottom"/>
            <w:hideMark/>
          </w:tcPr>
          <w:p w14:paraId="68954E2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UAE</w:t>
            </w:r>
          </w:p>
        </w:tc>
        <w:tc>
          <w:tcPr>
            <w:tcW w:w="0" w:type="auto"/>
            <w:tcBorders>
              <w:top w:val="nil"/>
              <w:left w:val="nil"/>
              <w:bottom w:val="nil"/>
              <w:right w:val="nil"/>
            </w:tcBorders>
            <w:shd w:val="clear" w:color="auto" w:fill="auto"/>
            <w:noWrap/>
            <w:vAlign w:val="bottom"/>
            <w:hideMark/>
          </w:tcPr>
          <w:p w14:paraId="42E3E970" w14:textId="46CB376F"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0.1</w:t>
            </w:r>
          </w:p>
        </w:tc>
        <w:tc>
          <w:tcPr>
            <w:tcW w:w="0" w:type="auto"/>
            <w:tcBorders>
              <w:top w:val="nil"/>
              <w:left w:val="nil"/>
              <w:bottom w:val="nil"/>
              <w:right w:val="nil"/>
            </w:tcBorders>
            <w:shd w:val="clear" w:color="auto" w:fill="auto"/>
            <w:noWrap/>
            <w:vAlign w:val="bottom"/>
            <w:hideMark/>
          </w:tcPr>
          <w:p w14:paraId="3C7F3B2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147.3*</w:t>
            </w:r>
          </w:p>
        </w:tc>
        <w:tc>
          <w:tcPr>
            <w:tcW w:w="0" w:type="auto"/>
            <w:tcBorders>
              <w:top w:val="nil"/>
              <w:left w:val="nil"/>
              <w:bottom w:val="nil"/>
              <w:right w:val="nil"/>
            </w:tcBorders>
            <w:shd w:val="clear" w:color="auto" w:fill="auto"/>
            <w:noWrap/>
            <w:vAlign w:val="bottom"/>
            <w:hideMark/>
          </w:tcPr>
          <w:p w14:paraId="780D8D0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347.2*</w:t>
            </w:r>
          </w:p>
        </w:tc>
        <w:tc>
          <w:tcPr>
            <w:tcW w:w="0" w:type="auto"/>
            <w:tcBorders>
              <w:top w:val="nil"/>
              <w:left w:val="nil"/>
              <w:bottom w:val="nil"/>
              <w:right w:val="nil"/>
            </w:tcBorders>
            <w:shd w:val="clear" w:color="auto" w:fill="auto"/>
            <w:noWrap/>
            <w:vAlign w:val="bottom"/>
            <w:hideMark/>
          </w:tcPr>
          <w:p w14:paraId="3AE920E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173.1*</w:t>
            </w:r>
          </w:p>
        </w:tc>
        <w:tc>
          <w:tcPr>
            <w:tcW w:w="0" w:type="auto"/>
            <w:tcBorders>
              <w:top w:val="nil"/>
              <w:left w:val="nil"/>
              <w:bottom w:val="nil"/>
              <w:right w:val="nil"/>
            </w:tcBorders>
            <w:shd w:val="clear" w:color="auto" w:fill="auto"/>
            <w:noWrap/>
            <w:vAlign w:val="bottom"/>
            <w:hideMark/>
          </w:tcPr>
          <w:p w14:paraId="1CA067C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13.2*</w:t>
            </w:r>
          </w:p>
        </w:tc>
        <w:tc>
          <w:tcPr>
            <w:tcW w:w="0" w:type="auto"/>
            <w:tcBorders>
              <w:top w:val="nil"/>
              <w:left w:val="nil"/>
              <w:bottom w:val="nil"/>
              <w:right w:val="nil"/>
            </w:tcBorders>
            <w:shd w:val="clear" w:color="auto" w:fill="auto"/>
            <w:noWrap/>
            <w:vAlign w:val="bottom"/>
            <w:hideMark/>
          </w:tcPr>
          <w:p w14:paraId="50BA350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445.8*</w:t>
            </w:r>
          </w:p>
        </w:tc>
        <w:tc>
          <w:tcPr>
            <w:tcW w:w="0" w:type="auto"/>
            <w:tcBorders>
              <w:top w:val="nil"/>
              <w:left w:val="nil"/>
              <w:bottom w:val="nil"/>
              <w:right w:val="nil"/>
            </w:tcBorders>
            <w:shd w:val="clear" w:color="auto" w:fill="auto"/>
            <w:noWrap/>
            <w:vAlign w:val="bottom"/>
            <w:hideMark/>
          </w:tcPr>
          <w:p w14:paraId="1291316D"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721DAF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429</w:t>
            </w:r>
          </w:p>
        </w:tc>
        <w:tc>
          <w:tcPr>
            <w:tcW w:w="0" w:type="auto"/>
            <w:tcBorders>
              <w:top w:val="nil"/>
              <w:left w:val="nil"/>
              <w:bottom w:val="nil"/>
              <w:right w:val="nil"/>
            </w:tcBorders>
            <w:shd w:val="clear" w:color="auto" w:fill="auto"/>
            <w:noWrap/>
            <w:vAlign w:val="bottom"/>
            <w:hideMark/>
          </w:tcPr>
          <w:p w14:paraId="18D9402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388</w:t>
            </w:r>
          </w:p>
        </w:tc>
        <w:tc>
          <w:tcPr>
            <w:tcW w:w="0" w:type="auto"/>
            <w:tcBorders>
              <w:top w:val="nil"/>
              <w:left w:val="nil"/>
              <w:bottom w:val="nil"/>
              <w:right w:val="nil"/>
            </w:tcBorders>
            <w:shd w:val="clear" w:color="auto" w:fill="auto"/>
            <w:noWrap/>
            <w:vAlign w:val="bottom"/>
            <w:hideMark/>
          </w:tcPr>
          <w:p w14:paraId="617F8BA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41</w:t>
            </w:r>
          </w:p>
        </w:tc>
        <w:tc>
          <w:tcPr>
            <w:tcW w:w="0" w:type="auto"/>
            <w:tcBorders>
              <w:top w:val="nil"/>
              <w:left w:val="nil"/>
              <w:bottom w:val="nil"/>
              <w:right w:val="nil"/>
            </w:tcBorders>
            <w:shd w:val="clear" w:color="auto" w:fill="auto"/>
            <w:noWrap/>
            <w:vAlign w:val="bottom"/>
            <w:hideMark/>
          </w:tcPr>
          <w:p w14:paraId="751E9F2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0.28</w:t>
            </w:r>
          </w:p>
        </w:tc>
        <w:tc>
          <w:tcPr>
            <w:tcW w:w="0" w:type="auto"/>
            <w:tcBorders>
              <w:top w:val="nil"/>
              <w:left w:val="nil"/>
              <w:bottom w:val="nil"/>
              <w:right w:val="nil"/>
            </w:tcBorders>
            <w:shd w:val="clear" w:color="auto" w:fill="auto"/>
            <w:noWrap/>
            <w:vAlign w:val="bottom"/>
            <w:hideMark/>
          </w:tcPr>
          <w:p w14:paraId="32CC683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0.05</w:t>
            </w:r>
          </w:p>
        </w:tc>
      </w:tr>
      <w:tr w:rsidR="00595B60" w:rsidRPr="00595B60" w14:paraId="3545BC66" w14:textId="77777777" w:rsidTr="00A7746E">
        <w:trPr>
          <w:trHeight w:hRule="exact" w:val="260"/>
        </w:trPr>
        <w:tc>
          <w:tcPr>
            <w:tcW w:w="0" w:type="auto"/>
            <w:tcBorders>
              <w:top w:val="nil"/>
              <w:left w:val="nil"/>
              <w:bottom w:val="nil"/>
              <w:right w:val="nil"/>
            </w:tcBorders>
            <w:shd w:val="clear" w:color="auto" w:fill="auto"/>
            <w:noWrap/>
            <w:vAlign w:val="bottom"/>
            <w:hideMark/>
          </w:tcPr>
          <w:p w14:paraId="58342A2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Uruguay</w:t>
            </w:r>
          </w:p>
        </w:tc>
        <w:tc>
          <w:tcPr>
            <w:tcW w:w="0" w:type="auto"/>
            <w:tcBorders>
              <w:top w:val="nil"/>
              <w:left w:val="nil"/>
              <w:bottom w:val="nil"/>
              <w:right w:val="nil"/>
            </w:tcBorders>
            <w:shd w:val="clear" w:color="auto" w:fill="auto"/>
            <w:noWrap/>
            <w:vAlign w:val="bottom"/>
            <w:hideMark/>
          </w:tcPr>
          <w:p w14:paraId="644181F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104.0*</w:t>
            </w:r>
          </w:p>
        </w:tc>
        <w:tc>
          <w:tcPr>
            <w:tcW w:w="0" w:type="auto"/>
            <w:tcBorders>
              <w:top w:val="nil"/>
              <w:left w:val="nil"/>
              <w:bottom w:val="nil"/>
              <w:right w:val="nil"/>
            </w:tcBorders>
            <w:shd w:val="clear" w:color="auto" w:fill="auto"/>
            <w:noWrap/>
            <w:vAlign w:val="bottom"/>
            <w:hideMark/>
          </w:tcPr>
          <w:p w14:paraId="4023C73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456.1*</w:t>
            </w:r>
          </w:p>
        </w:tc>
        <w:tc>
          <w:tcPr>
            <w:tcW w:w="0" w:type="auto"/>
            <w:tcBorders>
              <w:top w:val="nil"/>
              <w:left w:val="nil"/>
              <w:bottom w:val="nil"/>
              <w:right w:val="nil"/>
            </w:tcBorders>
            <w:shd w:val="clear" w:color="auto" w:fill="auto"/>
            <w:noWrap/>
            <w:vAlign w:val="bottom"/>
            <w:hideMark/>
          </w:tcPr>
          <w:p w14:paraId="379F0EDB"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266.8*</w:t>
            </w:r>
          </w:p>
        </w:tc>
        <w:tc>
          <w:tcPr>
            <w:tcW w:w="0" w:type="auto"/>
            <w:tcBorders>
              <w:top w:val="nil"/>
              <w:left w:val="nil"/>
              <w:bottom w:val="nil"/>
              <w:right w:val="nil"/>
            </w:tcBorders>
            <w:shd w:val="clear" w:color="auto" w:fill="auto"/>
            <w:noWrap/>
            <w:vAlign w:val="bottom"/>
            <w:hideMark/>
          </w:tcPr>
          <w:p w14:paraId="6C09BB0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38.0*</w:t>
            </w:r>
          </w:p>
        </w:tc>
        <w:tc>
          <w:tcPr>
            <w:tcW w:w="0" w:type="auto"/>
            <w:tcBorders>
              <w:top w:val="nil"/>
              <w:left w:val="nil"/>
              <w:bottom w:val="nil"/>
              <w:right w:val="nil"/>
            </w:tcBorders>
            <w:shd w:val="clear" w:color="auto" w:fill="auto"/>
            <w:noWrap/>
            <w:vAlign w:val="bottom"/>
            <w:hideMark/>
          </w:tcPr>
          <w:p w14:paraId="4C58E2B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49.0*</w:t>
            </w:r>
          </w:p>
        </w:tc>
        <w:tc>
          <w:tcPr>
            <w:tcW w:w="0" w:type="auto"/>
            <w:tcBorders>
              <w:top w:val="nil"/>
              <w:left w:val="nil"/>
              <w:bottom w:val="nil"/>
              <w:right w:val="nil"/>
            </w:tcBorders>
            <w:shd w:val="clear" w:color="auto" w:fill="auto"/>
            <w:noWrap/>
            <w:vAlign w:val="bottom"/>
            <w:hideMark/>
          </w:tcPr>
          <w:p w14:paraId="08FE8B5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248.3*</w:t>
            </w:r>
          </w:p>
        </w:tc>
        <w:tc>
          <w:tcPr>
            <w:tcW w:w="0" w:type="auto"/>
            <w:tcBorders>
              <w:top w:val="nil"/>
              <w:left w:val="nil"/>
              <w:bottom w:val="nil"/>
              <w:right w:val="nil"/>
            </w:tcBorders>
            <w:shd w:val="clear" w:color="auto" w:fill="auto"/>
            <w:noWrap/>
            <w:vAlign w:val="bottom"/>
            <w:hideMark/>
          </w:tcPr>
          <w:p w14:paraId="2833F13B"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6BBA247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435</w:t>
            </w:r>
          </w:p>
        </w:tc>
        <w:tc>
          <w:tcPr>
            <w:tcW w:w="0" w:type="auto"/>
            <w:tcBorders>
              <w:top w:val="nil"/>
              <w:left w:val="nil"/>
              <w:bottom w:val="nil"/>
              <w:right w:val="nil"/>
            </w:tcBorders>
            <w:shd w:val="clear" w:color="auto" w:fill="auto"/>
            <w:noWrap/>
            <w:vAlign w:val="bottom"/>
            <w:hideMark/>
          </w:tcPr>
          <w:p w14:paraId="5F17019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390</w:t>
            </w:r>
          </w:p>
        </w:tc>
        <w:tc>
          <w:tcPr>
            <w:tcW w:w="0" w:type="auto"/>
            <w:tcBorders>
              <w:top w:val="nil"/>
              <w:left w:val="nil"/>
              <w:bottom w:val="nil"/>
              <w:right w:val="nil"/>
            </w:tcBorders>
            <w:shd w:val="clear" w:color="auto" w:fill="auto"/>
            <w:noWrap/>
            <w:vAlign w:val="bottom"/>
            <w:hideMark/>
          </w:tcPr>
          <w:p w14:paraId="10A4D59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46</w:t>
            </w:r>
          </w:p>
        </w:tc>
        <w:tc>
          <w:tcPr>
            <w:tcW w:w="0" w:type="auto"/>
            <w:tcBorders>
              <w:top w:val="nil"/>
              <w:left w:val="nil"/>
              <w:bottom w:val="nil"/>
              <w:right w:val="nil"/>
            </w:tcBorders>
            <w:shd w:val="clear" w:color="auto" w:fill="auto"/>
            <w:noWrap/>
            <w:vAlign w:val="bottom"/>
            <w:hideMark/>
          </w:tcPr>
          <w:p w14:paraId="1EA31CF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0.47</w:t>
            </w:r>
          </w:p>
        </w:tc>
        <w:tc>
          <w:tcPr>
            <w:tcW w:w="0" w:type="auto"/>
            <w:tcBorders>
              <w:top w:val="nil"/>
              <w:left w:val="nil"/>
              <w:bottom w:val="nil"/>
              <w:right w:val="nil"/>
            </w:tcBorders>
            <w:shd w:val="clear" w:color="auto" w:fill="auto"/>
            <w:noWrap/>
            <w:vAlign w:val="bottom"/>
            <w:hideMark/>
          </w:tcPr>
          <w:p w14:paraId="729ABCB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0.04</w:t>
            </w:r>
          </w:p>
        </w:tc>
      </w:tr>
      <w:tr w:rsidR="00595B60" w:rsidRPr="00595B60" w14:paraId="1BFB10A4" w14:textId="77777777" w:rsidTr="00A7746E">
        <w:trPr>
          <w:trHeight w:hRule="exact" w:val="260"/>
        </w:trPr>
        <w:tc>
          <w:tcPr>
            <w:tcW w:w="0" w:type="auto"/>
            <w:tcBorders>
              <w:top w:val="nil"/>
              <w:left w:val="nil"/>
              <w:bottom w:val="nil"/>
              <w:right w:val="nil"/>
            </w:tcBorders>
            <w:shd w:val="clear" w:color="auto" w:fill="auto"/>
            <w:noWrap/>
            <w:vAlign w:val="bottom"/>
            <w:hideMark/>
          </w:tcPr>
          <w:p w14:paraId="4F5976B0"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Vietnam</w:t>
            </w:r>
          </w:p>
        </w:tc>
        <w:tc>
          <w:tcPr>
            <w:tcW w:w="0" w:type="auto"/>
            <w:tcBorders>
              <w:top w:val="nil"/>
              <w:left w:val="nil"/>
              <w:bottom w:val="nil"/>
              <w:right w:val="nil"/>
            </w:tcBorders>
            <w:shd w:val="clear" w:color="auto" w:fill="auto"/>
            <w:noWrap/>
            <w:vAlign w:val="bottom"/>
            <w:hideMark/>
          </w:tcPr>
          <w:p w14:paraId="362B0B6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85.8*</w:t>
            </w:r>
          </w:p>
        </w:tc>
        <w:tc>
          <w:tcPr>
            <w:tcW w:w="0" w:type="auto"/>
            <w:tcBorders>
              <w:top w:val="nil"/>
              <w:left w:val="nil"/>
              <w:bottom w:val="nil"/>
              <w:right w:val="nil"/>
            </w:tcBorders>
            <w:shd w:val="clear" w:color="auto" w:fill="auto"/>
            <w:noWrap/>
            <w:vAlign w:val="bottom"/>
            <w:hideMark/>
          </w:tcPr>
          <w:p w14:paraId="2C61B44E"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369.2*</w:t>
            </w:r>
          </w:p>
        </w:tc>
        <w:tc>
          <w:tcPr>
            <w:tcW w:w="0" w:type="auto"/>
            <w:tcBorders>
              <w:top w:val="nil"/>
              <w:left w:val="nil"/>
              <w:bottom w:val="nil"/>
              <w:right w:val="nil"/>
            </w:tcBorders>
            <w:shd w:val="clear" w:color="auto" w:fill="auto"/>
            <w:noWrap/>
            <w:vAlign w:val="bottom"/>
            <w:hideMark/>
          </w:tcPr>
          <w:p w14:paraId="3B4EE32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463.7*</w:t>
            </w:r>
          </w:p>
        </w:tc>
        <w:tc>
          <w:tcPr>
            <w:tcW w:w="0" w:type="auto"/>
            <w:tcBorders>
              <w:top w:val="nil"/>
              <w:left w:val="nil"/>
              <w:bottom w:val="nil"/>
              <w:right w:val="nil"/>
            </w:tcBorders>
            <w:shd w:val="clear" w:color="auto" w:fill="auto"/>
            <w:noWrap/>
            <w:vAlign w:val="bottom"/>
            <w:hideMark/>
          </w:tcPr>
          <w:p w14:paraId="5C6D790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75.8*</w:t>
            </w:r>
          </w:p>
        </w:tc>
        <w:tc>
          <w:tcPr>
            <w:tcW w:w="0" w:type="auto"/>
            <w:tcBorders>
              <w:top w:val="nil"/>
              <w:left w:val="nil"/>
              <w:bottom w:val="nil"/>
              <w:right w:val="nil"/>
            </w:tcBorders>
            <w:shd w:val="clear" w:color="auto" w:fill="auto"/>
            <w:noWrap/>
            <w:vAlign w:val="bottom"/>
            <w:hideMark/>
          </w:tcPr>
          <w:p w14:paraId="6EC8F947"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16.5*</w:t>
            </w:r>
          </w:p>
        </w:tc>
        <w:tc>
          <w:tcPr>
            <w:tcW w:w="0" w:type="auto"/>
            <w:tcBorders>
              <w:top w:val="nil"/>
              <w:left w:val="nil"/>
              <w:bottom w:val="nil"/>
              <w:right w:val="nil"/>
            </w:tcBorders>
            <w:shd w:val="clear" w:color="auto" w:fill="auto"/>
            <w:noWrap/>
            <w:vAlign w:val="bottom"/>
            <w:hideMark/>
          </w:tcPr>
          <w:p w14:paraId="2F0FFCAC"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156.3*</w:t>
            </w:r>
          </w:p>
        </w:tc>
        <w:tc>
          <w:tcPr>
            <w:tcW w:w="0" w:type="auto"/>
            <w:tcBorders>
              <w:top w:val="nil"/>
              <w:left w:val="nil"/>
              <w:bottom w:val="nil"/>
              <w:right w:val="nil"/>
            </w:tcBorders>
            <w:shd w:val="clear" w:color="auto" w:fill="auto"/>
            <w:noWrap/>
            <w:vAlign w:val="bottom"/>
            <w:hideMark/>
          </w:tcPr>
          <w:p w14:paraId="135D3146"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7937F54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399</w:t>
            </w:r>
          </w:p>
        </w:tc>
        <w:tc>
          <w:tcPr>
            <w:tcW w:w="0" w:type="auto"/>
            <w:tcBorders>
              <w:top w:val="nil"/>
              <w:left w:val="nil"/>
              <w:bottom w:val="nil"/>
              <w:right w:val="nil"/>
            </w:tcBorders>
            <w:shd w:val="clear" w:color="auto" w:fill="auto"/>
            <w:noWrap/>
            <w:vAlign w:val="bottom"/>
            <w:hideMark/>
          </w:tcPr>
          <w:p w14:paraId="72C9EDD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449</w:t>
            </w:r>
          </w:p>
        </w:tc>
        <w:tc>
          <w:tcPr>
            <w:tcW w:w="0" w:type="auto"/>
            <w:tcBorders>
              <w:top w:val="nil"/>
              <w:left w:val="nil"/>
              <w:bottom w:val="nil"/>
              <w:right w:val="nil"/>
            </w:tcBorders>
            <w:shd w:val="clear" w:color="auto" w:fill="auto"/>
            <w:noWrap/>
            <w:vAlign w:val="bottom"/>
            <w:hideMark/>
          </w:tcPr>
          <w:p w14:paraId="47B59EAE"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-50</w:t>
            </w:r>
          </w:p>
        </w:tc>
        <w:tc>
          <w:tcPr>
            <w:tcW w:w="0" w:type="auto"/>
            <w:tcBorders>
              <w:top w:val="nil"/>
              <w:left w:val="nil"/>
              <w:bottom w:val="nil"/>
              <w:right w:val="nil"/>
            </w:tcBorders>
            <w:shd w:val="clear" w:color="auto" w:fill="auto"/>
            <w:noWrap/>
            <w:vAlign w:val="bottom"/>
            <w:hideMark/>
          </w:tcPr>
          <w:p w14:paraId="1D9549C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0.35</w:t>
            </w:r>
          </w:p>
        </w:tc>
        <w:tc>
          <w:tcPr>
            <w:tcW w:w="0" w:type="auto"/>
            <w:tcBorders>
              <w:top w:val="nil"/>
              <w:left w:val="nil"/>
              <w:bottom w:val="nil"/>
              <w:right w:val="nil"/>
            </w:tcBorders>
            <w:shd w:val="clear" w:color="auto" w:fill="auto"/>
            <w:noWrap/>
            <w:vAlign w:val="bottom"/>
            <w:hideMark/>
          </w:tcPr>
          <w:p w14:paraId="033B7B6F"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0.03</w:t>
            </w:r>
          </w:p>
        </w:tc>
      </w:tr>
      <w:tr w:rsidR="00595B60" w:rsidRPr="00595B60" w14:paraId="3B9637D4" w14:textId="77777777" w:rsidTr="00A7746E">
        <w:trPr>
          <w:trHeight w:hRule="exact" w:val="260"/>
        </w:trPr>
        <w:tc>
          <w:tcPr>
            <w:tcW w:w="0" w:type="auto"/>
            <w:tcBorders>
              <w:top w:val="single" w:sz="4" w:space="0" w:color="auto"/>
              <w:left w:val="nil"/>
              <w:bottom w:val="nil"/>
              <w:right w:val="nil"/>
            </w:tcBorders>
            <w:shd w:val="clear" w:color="auto" w:fill="auto"/>
            <w:noWrap/>
            <w:vAlign w:val="bottom"/>
            <w:hideMark/>
          </w:tcPr>
          <w:p w14:paraId="09BA29B8"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Min</w:t>
            </w:r>
          </w:p>
        </w:tc>
        <w:tc>
          <w:tcPr>
            <w:tcW w:w="0" w:type="auto"/>
            <w:tcBorders>
              <w:top w:val="single" w:sz="4" w:space="0" w:color="auto"/>
              <w:left w:val="nil"/>
              <w:bottom w:val="nil"/>
              <w:right w:val="nil"/>
            </w:tcBorders>
            <w:shd w:val="clear" w:color="auto" w:fill="auto"/>
            <w:noWrap/>
            <w:vAlign w:val="bottom"/>
            <w:hideMark/>
          </w:tcPr>
          <w:p w14:paraId="45DF1C8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single" w:sz="4" w:space="0" w:color="auto"/>
              <w:left w:val="nil"/>
              <w:bottom w:val="nil"/>
              <w:right w:val="nil"/>
            </w:tcBorders>
            <w:shd w:val="clear" w:color="auto" w:fill="auto"/>
            <w:noWrap/>
            <w:vAlign w:val="bottom"/>
            <w:hideMark/>
          </w:tcPr>
          <w:p w14:paraId="1B5773F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single" w:sz="4" w:space="0" w:color="auto"/>
              <w:left w:val="nil"/>
              <w:bottom w:val="nil"/>
              <w:right w:val="nil"/>
            </w:tcBorders>
            <w:shd w:val="clear" w:color="auto" w:fill="auto"/>
            <w:noWrap/>
            <w:vAlign w:val="bottom"/>
            <w:hideMark/>
          </w:tcPr>
          <w:p w14:paraId="05079DC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single" w:sz="4" w:space="0" w:color="auto"/>
              <w:left w:val="nil"/>
              <w:bottom w:val="nil"/>
              <w:right w:val="nil"/>
            </w:tcBorders>
            <w:shd w:val="clear" w:color="auto" w:fill="auto"/>
            <w:noWrap/>
            <w:vAlign w:val="bottom"/>
            <w:hideMark/>
          </w:tcPr>
          <w:p w14:paraId="103D6C4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single" w:sz="4" w:space="0" w:color="auto"/>
              <w:left w:val="nil"/>
              <w:bottom w:val="nil"/>
              <w:right w:val="nil"/>
            </w:tcBorders>
            <w:shd w:val="clear" w:color="auto" w:fill="auto"/>
            <w:noWrap/>
            <w:vAlign w:val="bottom"/>
            <w:hideMark/>
          </w:tcPr>
          <w:p w14:paraId="1F6EEEF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single" w:sz="4" w:space="0" w:color="auto"/>
              <w:left w:val="nil"/>
              <w:bottom w:val="nil"/>
              <w:right w:val="nil"/>
            </w:tcBorders>
            <w:shd w:val="clear" w:color="auto" w:fill="auto"/>
            <w:noWrap/>
            <w:vAlign w:val="bottom"/>
            <w:hideMark/>
          </w:tcPr>
          <w:p w14:paraId="7DD1CB5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single" w:sz="4" w:space="0" w:color="auto"/>
              <w:left w:val="nil"/>
              <w:bottom w:val="nil"/>
              <w:right w:val="nil"/>
            </w:tcBorders>
            <w:shd w:val="clear" w:color="auto" w:fill="auto"/>
            <w:noWrap/>
            <w:vAlign w:val="bottom"/>
            <w:hideMark/>
          </w:tcPr>
          <w:p w14:paraId="747304D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633" w:type="dxa"/>
            <w:tcBorders>
              <w:top w:val="single" w:sz="4" w:space="0" w:color="auto"/>
              <w:left w:val="nil"/>
              <w:bottom w:val="nil"/>
              <w:right w:val="nil"/>
            </w:tcBorders>
            <w:shd w:val="clear" w:color="auto" w:fill="auto"/>
            <w:noWrap/>
            <w:vAlign w:val="bottom"/>
            <w:hideMark/>
          </w:tcPr>
          <w:p w14:paraId="7B8CF74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360</w:t>
            </w:r>
          </w:p>
        </w:tc>
        <w:tc>
          <w:tcPr>
            <w:tcW w:w="0" w:type="auto"/>
            <w:tcBorders>
              <w:top w:val="single" w:sz="4" w:space="0" w:color="auto"/>
              <w:left w:val="nil"/>
              <w:bottom w:val="nil"/>
              <w:right w:val="nil"/>
            </w:tcBorders>
            <w:shd w:val="clear" w:color="auto" w:fill="auto"/>
            <w:noWrap/>
            <w:vAlign w:val="bottom"/>
            <w:hideMark/>
          </w:tcPr>
          <w:p w14:paraId="69F75CE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321</w:t>
            </w:r>
          </w:p>
        </w:tc>
        <w:tc>
          <w:tcPr>
            <w:tcW w:w="0" w:type="auto"/>
            <w:tcBorders>
              <w:top w:val="single" w:sz="4" w:space="0" w:color="auto"/>
              <w:left w:val="nil"/>
              <w:bottom w:val="nil"/>
              <w:right w:val="nil"/>
            </w:tcBorders>
            <w:shd w:val="clear" w:color="auto" w:fill="auto"/>
            <w:noWrap/>
            <w:vAlign w:val="bottom"/>
            <w:hideMark/>
          </w:tcPr>
          <w:p w14:paraId="51B3B20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-105</w:t>
            </w:r>
          </w:p>
        </w:tc>
        <w:tc>
          <w:tcPr>
            <w:tcW w:w="0" w:type="auto"/>
            <w:tcBorders>
              <w:top w:val="single" w:sz="4" w:space="0" w:color="auto"/>
              <w:left w:val="nil"/>
              <w:bottom w:val="nil"/>
              <w:right w:val="nil"/>
            </w:tcBorders>
            <w:shd w:val="clear" w:color="auto" w:fill="auto"/>
            <w:noWrap/>
            <w:vAlign w:val="bottom"/>
            <w:hideMark/>
          </w:tcPr>
          <w:p w14:paraId="75C0B105"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0.12</w:t>
            </w:r>
          </w:p>
        </w:tc>
        <w:tc>
          <w:tcPr>
            <w:tcW w:w="0" w:type="auto"/>
            <w:tcBorders>
              <w:top w:val="single" w:sz="4" w:space="0" w:color="auto"/>
              <w:left w:val="nil"/>
              <w:bottom w:val="nil"/>
              <w:right w:val="nil"/>
            </w:tcBorders>
            <w:shd w:val="clear" w:color="auto" w:fill="auto"/>
            <w:noWrap/>
            <w:vAlign w:val="bottom"/>
            <w:hideMark/>
          </w:tcPr>
          <w:p w14:paraId="7C53F2C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0.01</w:t>
            </w:r>
          </w:p>
        </w:tc>
      </w:tr>
      <w:tr w:rsidR="00595B60" w:rsidRPr="00595B60" w14:paraId="4C43D87C" w14:textId="77777777" w:rsidTr="00A7746E">
        <w:trPr>
          <w:trHeight w:hRule="exact" w:val="260"/>
        </w:trPr>
        <w:tc>
          <w:tcPr>
            <w:tcW w:w="0" w:type="auto"/>
            <w:tcBorders>
              <w:top w:val="nil"/>
              <w:left w:val="nil"/>
              <w:bottom w:val="nil"/>
              <w:right w:val="nil"/>
            </w:tcBorders>
            <w:shd w:val="clear" w:color="auto" w:fill="auto"/>
            <w:noWrap/>
            <w:vAlign w:val="bottom"/>
            <w:hideMark/>
          </w:tcPr>
          <w:p w14:paraId="0CE89104"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Max</w:t>
            </w:r>
          </w:p>
        </w:tc>
        <w:tc>
          <w:tcPr>
            <w:tcW w:w="0" w:type="auto"/>
            <w:tcBorders>
              <w:top w:val="nil"/>
              <w:left w:val="nil"/>
              <w:bottom w:val="nil"/>
              <w:right w:val="nil"/>
            </w:tcBorders>
            <w:shd w:val="clear" w:color="auto" w:fill="auto"/>
            <w:noWrap/>
            <w:vAlign w:val="bottom"/>
            <w:hideMark/>
          </w:tcPr>
          <w:p w14:paraId="5110077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6EFC39B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5D3F5CF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62DDC21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706C2188"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7F4F402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1E5E4CED"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22B9F1B2"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613</w:t>
            </w:r>
          </w:p>
        </w:tc>
        <w:tc>
          <w:tcPr>
            <w:tcW w:w="0" w:type="auto"/>
            <w:tcBorders>
              <w:top w:val="nil"/>
              <w:left w:val="nil"/>
              <w:bottom w:val="nil"/>
              <w:right w:val="nil"/>
            </w:tcBorders>
            <w:shd w:val="clear" w:color="auto" w:fill="auto"/>
            <w:noWrap/>
            <w:vAlign w:val="bottom"/>
            <w:hideMark/>
          </w:tcPr>
          <w:p w14:paraId="527A0C16"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588</w:t>
            </w:r>
          </w:p>
        </w:tc>
        <w:tc>
          <w:tcPr>
            <w:tcW w:w="0" w:type="auto"/>
            <w:tcBorders>
              <w:top w:val="nil"/>
              <w:left w:val="nil"/>
              <w:bottom w:val="nil"/>
              <w:right w:val="nil"/>
            </w:tcBorders>
            <w:shd w:val="clear" w:color="auto" w:fill="auto"/>
            <w:noWrap/>
            <w:vAlign w:val="bottom"/>
            <w:hideMark/>
          </w:tcPr>
          <w:p w14:paraId="2F2E7A57"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89</w:t>
            </w:r>
          </w:p>
        </w:tc>
        <w:tc>
          <w:tcPr>
            <w:tcW w:w="0" w:type="auto"/>
            <w:tcBorders>
              <w:top w:val="nil"/>
              <w:left w:val="nil"/>
              <w:bottom w:val="nil"/>
              <w:right w:val="nil"/>
            </w:tcBorders>
            <w:shd w:val="clear" w:color="auto" w:fill="auto"/>
            <w:noWrap/>
            <w:vAlign w:val="bottom"/>
            <w:hideMark/>
          </w:tcPr>
          <w:p w14:paraId="251826F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0.56</w:t>
            </w:r>
          </w:p>
        </w:tc>
        <w:tc>
          <w:tcPr>
            <w:tcW w:w="0" w:type="auto"/>
            <w:tcBorders>
              <w:top w:val="nil"/>
              <w:left w:val="nil"/>
              <w:bottom w:val="nil"/>
              <w:right w:val="nil"/>
            </w:tcBorders>
            <w:shd w:val="clear" w:color="auto" w:fill="auto"/>
            <w:noWrap/>
            <w:vAlign w:val="bottom"/>
            <w:hideMark/>
          </w:tcPr>
          <w:p w14:paraId="2A9C610C"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0.16</w:t>
            </w:r>
          </w:p>
        </w:tc>
      </w:tr>
      <w:tr w:rsidR="00595B60" w:rsidRPr="00595B60" w14:paraId="53062786" w14:textId="77777777" w:rsidTr="00A7746E">
        <w:trPr>
          <w:trHeight w:hRule="exact" w:val="260"/>
        </w:trPr>
        <w:tc>
          <w:tcPr>
            <w:tcW w:w="0" w:type="auto"/>
            <w:tcBorders>
              <w:top w:val="nil"/>
              <w:left w:val="nil"/>
              <w:bottom w:val="nil"/>
              <w:right w:val="nil"/>
            </w:tcBorders>
            <w:shd w:val="clear" w:color="auto" w:fill="auto"/>
            <w:noWrap/>
            <w:vAlign w:val="bottom"/>
            <w:hideMark/>
          </w:tcPr>
          <w:p w14:paraId="61D4DFB1"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M</w:t>
            </w:r>
          </w:p>
        </w:tc>
        <w:tc>
          <w:tcPr>
            <w:tcW w:w="0" w:type="auto"/>
            <w:tcBorders>
              <w:top w:val="nil"/>
              <w:left w:val="nil"/>
              <w:bottom w:val="nil"/>
              <w:right w:val="nil"/>
            </w:tcBorders>
            <w:shd w:val="clear" w:color="auto" w:fill="auto"/>
            <w:noWrap/>
            <w:vAlign w:val="bottom"/>
            <w:hideMark/>
          </w:tcPr>
          <w:p w14:paraId="3E96708D"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2C68B69A"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48320291"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41995F99"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33F5522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655CF59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nil"/>
              <w:right w:val="nil"/>
            </w:tcBorders>
            <w:shd w:val="clear" w:color="auto" w:fill="auto"/>
            <w:noWrap/>
            <w:vAlign w:val="bottom"/>
            <w:hideMark/>
          </w:tcPr>
          <w:p w14:paraId="3A465269" w14:textId="77777777" w:rsidR="00595B60" w:rsidRPr="00595B60" w:rsidRDefault="00595B60" w:rsidP="00595B60">
            <w:pPr>
              <w:suppressAutoHyphens w:val="0"/>
              <w:jc w:val="left"/>
              <w:rPr>
                <w:rFonts w:eastAsia="Times New Roman" w:cs="Times New Roman"/>
                <w:color w:val="000000"/>
                <w:szCs w:val="20"/>
                <w:lang w:eastAsia="en-US"/>
              </w:rPr>
            </w:pPr>
          </w:p>
        </w:tc>
        <w:tc>
          <w:tcPr>
            <w:tcW w:w="633" w:type="dxa"/>
            <w:tcBorders>
              <w:top w:val="nil"/>
              <w:left w:val="nil"/>
              <w:bottom w:val="nil"/>
              <w:right w:val="nil"/>
            </w:tcBorders>
            <w:shd w:val="clear" w:color="auto" w:fill="auto"/>
            <w:noWrap/>
            <w:vAlign w:val="bottom"/>
            <w:hideMark/>
          </w:tcPr>
          <w:p w14:paraId="36D4549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453</w:t>
            </w:r>
          </w:p>
        </w:tc>
        <w:tc>
          <w:tcPr>
            <w:tcW w:w="0" w:type="auto"/>
            <w:tcBorders>
              <w:top w:val="nil"/>
              <w:left w:val="nil"/>
              <w:bottom w:val="nil"/>
              <w:right w:val="nil"/>
            </w:tcBorders>
            <w:shd w:val="clear" w:color="auto" w:fill="auto"/>
            <w:noWrap/>
            <w:vAlign w:val="bottom"/>
            <w:hideMark/>
          </w:tcPr>
          <w:p w14:paraId="0ABE2BE1"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432</w:t>
            </w:r>
          </w:p>
        </w:tc>
        <w:tc>
          <w:tcPr>
            <w:tcW w:w="0" w:type="auto"/>
            <w:tcBorders>
              <w:top w:val="nil"/>
              <w:left w:val="nil"/>
              <w:bottom w:val="nil"/>
              <w:right w:val="nil"/>
            </w:tcBorders>
            <w:shd w:val="clear" w:color="auto" w:fill="auto"/>
            <w:noWrap/>
            <w:vAlign w:val="bottom"/>
            <w:hideMark/>
          </w:tcPr>
          <w:p w14:paraId="3CA6165A"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20</w:t>
            </w:r>
          </w:p>
        </w:tc>
        <w:tc>
          <w:tcPr>
            <w:tcW w:w="0" w:type="auto"/>
            <w:tcBorders>
              <w:top w:val="nil"/>
              <w:left w:val="nil"/>
              <w:bottom w:val="nil"/>
              <w:right w:val="nil"/>
            </w:tcBorders>
            <w:shd w:val="clear" w:color="auto" w:fill="auto"/>
            <w:noWrap/>
            <w:vAlign w:val="bottom"/>
            <w:hideMark/>
          </w:tcPr>
          <w:p w14:paraId="4AB45CB4"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0.29</w:t>
            </w:r>
          </w:p>
        </w:tc>
        <w:tc>
          <w:tcPr>
            <w:tcW w:w="0" w:type="auto"/>
            <w:tcBorders>
              <w:top w:val="nil"/>
              <w:left w:val="nil"/>
              <w:bottom w:val="nil"/>
              <w:right w:val="nil"/>
            </w:tcBorders>
            <w:shd w:val="clear" w:color="auto" w:fill="auto"/>
            <w:noWrap/>
            <w:vAlign w:val="bottom"/>
            <w:hideMark/>
          </w:tcPr>
          <w:p w14:paraId="04552F5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0.05</w:t>
            </w:r>
          </w:p>
        </w:tc>
      </w:tr>
      <w:tr w:rsidR="00595B60" w:rsidRPr="00595B60" w14:paraId="03D3EAB6" w14:textId="77777777" w:rsidTr="00A7746E">
        <w:trPr>
          <w:trHeight w:hRule="exact" w:val="260"/>
        </w:trPr>
        <w:tc>
          <w:tcPr>
            <w:tcW w:w="0" w:type="auto"/>
            <w:tcBorders>
              <w:top w:val="nil"/>
              <w:left w:val="nil"/>
              <w:bottom w:val="single" w:sz="4" w:space="0" w:color="auto"/>
              <w:right w:val="nil"/>
            </w:tcBorders>
            <w:shd w:val="clear" w:color="auto" w:fill="auto"/>
            <w:noWrap/>
            <w:vAlign w:val="bottom"/>
            <w:hideMark/>
          </w:tcPr>
          <w:p w14:paraId="2E271061" w14:textId="77777777" w:rsidR="00595B60" w:rsidRPr="00595B60" w:rsidRDefault="00595B60" w:rsidP="00595B60">
            <w:pPr>
              <w:suppressAutoHyphens w:val="0"/>
              <w:jc w:val="left"/>
              <w:rPr>
                <w:rFonts w:eastAsia="Times New Roman" w:cs="Times New Roman"/>
                <w:i/>
                <w:iCs/>
                <w:color w:val="000000"/>
                <w:szCs w:val="20"/>
                <w:lang w:eastAsia="en-US"/>
              </w:rPr>
            </w:pPr>
            <w:r w:rsidRPr="00595B60">
              <w:rPr>
                <w:rFonts w:eastAsia="Times New Roman" w:cs="Times New Roman"/>
                <w:i/>
                <w:iCs/>
                <w:color w:val="000000"/>
                <w:szCs w:val="20"/>
                <w:lang w:eastAsia="en-US"/>
              </w:rPr>
              <w:t>SD</w:t>
            </w:r>
          </w:p>
        </w:tc>
        <w:tc>
          <w:tcPr>
            <w:tcW w:w="0" w:type="auto"/>
            <w:tcBorders>
              <w:top w:val="nil"/>
              <w:left w:val="nil"/>
              <w:bottom w:val="single" w:sz="4" w:space="0" w:color="auto"/>
              <w:right w:val="nil"/>
            </w:tcBorders>
            <w:shd w:val="clear" w:color="auto" w:fill="auto"/>
            <w:noWrap/>
            <w:vAlign w:val="bottom"/>
            <w:hideMark/>
          </w:tcPr>
          <w:p w14:paraId="2BAC24C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single" w:sz="4" w:space="0" w:color="auto"/>
              <w:right w:val="nil"/>
            </w:tcBorders>
            <w:shd w:val="clear" w:color="auto" w:fill="auto"/>
            <w:noWrap/>
            <w:vAlign w:val="bottom"/>
            <w:hideMark/>
          </w:tcPr>
          <w:p w14:paraId="060B50A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single" w:sz="4" w:space="0" w:color="auto"/>
              <w:right w:val="nil"/>
            </w:tcBorders>
            <w:shd w:val="clear" w:color="auto" w:fill="auto"/>
            <w:noWrap/>
            <w:vAlign w:val="bottom"/>
            <w:hideMark/>
          </w:tcPr>
          <w:p w14:paraId="7B216A75"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single" w:sz="4" w:space="0" w:color="auto"/>
              <w:right w:val="nil"/>
            </w:tcBorders>
            <w:shd w:val="clear" w:color="auto" w:fill="auto"/>
            <w:noWrap/>
            <w:vAlign w:val="bottom"/>
            <w:hideMark/>
          </w:tcPr>
          <w:p w14:paraId="4BFE0443"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single" w:sz="4" w:space="0" w:color="auto"/>
              <w:right w:val="nil"/>
            </w:tcBorders>
            <w:shd w:val="clear" w:color="auto" w:fill="auto"/>
            <w:noWrap/>
            <w:vAlign w:val="bottom"/>
            <w:hideMark/>
          </w:tcPr>
          <w:p w14:paraId="6AF65E9F"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single" w:sz="4" w:space="0" w:color="auto"/>
              <w:right w:val="nil"/>
            </w:tcBorders>
            <w:shd w:val="clear" w:color="auto" w:fill="auto"/>
            <w:noWrap/>
            <w:vAlign w:val="bottom"/>
            <w:hideMark/>
          </w:tcPr>
          <w:p w14:paraId="0898E344"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w:t>
            </w:r>
          </w:p>
        </w:tc>
        <w:tc>
          <w:tcPr>
            <w:tcW w:w="0" w:type="auto"/>
            <w:tcBorders>
              <w:top w:val="nil"/>
              <w:left w:val="nil"/>
              <w:bottom w:val="single" w:sz="4" w:space="0" w:color="auto"/>
              <w:right w:val="nil"/>
            </w:tcBorders>
            <w:shd w:val="clear" w:color="auto" w:fill="auto"/>
            <w:noWrap/>
            <w:vAlign w:val="bottom"/>
            <w:hideMark/>
          </w:tcPr>
          <w:p w14:paraId="6C535196" w14:textId="77777777" w:rsidR="00595B60" w:rsidRPr="00595B60" w:rsidRDefault="00595B60" w:rsidP="00595B60">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 </w:t>
            </w:r>
          </w:p>
        </w:tc>
        <w:tc>
          <w:tcPr>
            <w:tcW w:w="633" w:type="dxa"/>
            <w:tcBorders>
              <w:top w:val="nil"/>
              <w:left w:val="nil"/>
              <w:bottom w:val="single" w:sz="4" w:space="0" w:color="auto"/>
              <w:right w:val="nil"/>
            </w:tcBorders>
            <w:shd w:val="clear" w:color="auto" w:fill="auto"/>
            <w:noWrap/>
            <w:vAlign w:val="bottom"/>
            <w:hideMark/>
          </w:tcPr>
          <w:p w14:paraId="536DD5F0"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63</w:t>
            </w:r>
          </w:p>
        </w:tc>
        <w:tc>
          <w:tcPr>
            <w:tcW w:w="0" w:type="auto"/>
            <w:tcBorders>
              <w:top w:val="nil"/>
              <w:left w:val="nil"/>
              <w:bottom w:val="single" w:sz="4" w:space="0" w:color="auto"/>
              <w:right w:val="nil"/>
            </w:tcBorders>
            <w:shd w:val="clear" w:color="auto" w:fill="auto"/>
            <w:noWrap/>
            <w:vAlign w:val="bottom"/>
            <w:hideMark/>
          </w:tcPr>
          <w:p w14:paraId="37B52823"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74</w:t>
            </w:r>
          </w:p>
        </w:tc>
        <w:tc>
          <w:tcPr>
            <w:tcW w:w="0" w:type="auto"/>
            <w:tcBorders>
              <w:top w:val="nil"/>
              <w:left w:val="nil"/>
              <w:bottom w:val="single" w:sz="4" w:space="0" w:color="auto"/>
              <w:right w:val="nil"/>
            </w:tcBorders>
            <w:shd w:val="clear" w:color="auto" w:fill="auto"/>
            <w:noWrap/>
            <w:vAlign w:val="bottom"/>
            <w:hideMark/>
          </w:tcPr>
          <w:p w14:paraId="3BD19949"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42</w:t>
            </w:r>
          </w:p>
        </w:tc>
        <w:tc>
          <w:tcPr>
            <w:tcW w:w="0" w:type="auto"/>
            <w:tcBorders>
              <w:top w:val="nil"/>
              <w:left w:val="nil"/>
              <w:bottom w:val="single" w:sz="4" w:space="0" w:color="auto"/>
              <w:right w:val="nil"/>
            </w:tcBorders>
            <w:shd w:val="clear" w:color="auto" w:fill="auto"/>
            <w:noWrap/>
            <w:vAlign w:val="bottom"/>
            <w:hideMark/>
          </w:tcPr>
          <w:p w14:paraId="72F265CD"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0.11</w:t>
            </w:r>
          </w:p>
        </w:tc>
        <w:tc>
          <w:tcPr>
            <w:tcW w:w="0" w:type="auto"/>
            <w:tcBorders>
              <w:top w:val="nil"/>
              <w:left w:val="nil"/>
              <w:bottom w:val="single" w:sz="4" w:space="0" w:color="auto"/>
              <w:right w:val="nil"/>
            </w:tcBorders>
            <w:shd w:val="clear" w:color="auto" w:fill="auto"/>
            <w:noWrap/>
            <w:vAlign w:val="bottom"/>
            <w:hideMark/>
          </w:tcPr>
          <w:p w14:paraId="583852F8" w14:textId="77777777" w:rsidR="00595B60" w:rsidRPr="00595B60" w:rsidRDefault="00595B60" w:rsidP="00595B60">
            <w:pPr>
              <w:suppressAutoHyphens w:val="0"/>
              <w:jc w:val="right"/>
              <w:rPr>
                <w:rFonts w:eastAsia="Times New Roman" w:cs="Times New Roman"/>
                <w:color w:val="000000"/>
                <w:szCs w:val="20"/>
                <w:lang w:eastAsia="en-US"/>
              </w:rPr>
            </w:pPr>
            <w:r w:rsidRPr="00595B60">
              <w:rPr>
                <w:rFonts w:eastAsia="Times New Roman" w:cs="Times New Roman"/>
                <w:color w:val="000000"/>
                <w:szCs w:val="20"/>
                <w:lang w:eastAsia="en-US"/>
              </w:rPr>
              <w:t>0.04</w:t>
            </w:r>
          </w:p>
        </w:tc>
      </w:tr>
    </w:tbl>
    <w:p w14:paraId="16E569C2" w14:textId="77777777" w:rsidR="00595B60" w:rsidRPr="00595B60" w:rsidRDefault="00595B60" w:rsidP="00595B60">
      <w:pPr>
        <w:spacing w:before="120" w:line="360" w:lineRule="auto"/>
        <w:rPr>
          <w:rFonts w:cs="Times New Roman"/>
          <w:szCs w:val="20"/>
        </w:rPr>
      </w:pPr>
      <w:r w:rsidRPr="00595B60">
        <w:rPr>
          <w:rFonts w:cs="Times New Roman"/>
          <w:i/>
          <w:szCs w:val="20"/>
        </w:rPr>
        <w:t>Note.</w:t>
      </w:r>
      <w:r w:rsidRPr="00595B60">
        <w:rPr>
          <w:rFonts w:cs="Times New Roman"/>
          <w:szCs w:val="20"/>
        </w:rPr>
        <w:t xml:space="preserve"> ESCS = Index of economic and socio cultural status. S-T ratio = Student-teacher ratio. Pvt. = Private. Pub. = Public. </w:t>
      </w:r>
      <w:r w:rsidRPr="00595B60">
        <w:rPr>
          <w:rFonts w:cs="Times New Roman"/>
          <w:position w:val="-14"/>
          <w:szCs w:val="20"/>
        </w:rPr>
        <w:object w:dxaOrig="300" w:dyaOrig="400" w14:anchorId="5A94BB61">
          <v:shape id="_x0000_i1052" type="#_x0000_t75" style="width:11.5pt;height:15.5pt" o:ole="">
            <v:imagedata r:id="rId13" o:title=""/>
          </v:shape>
          <o:OLEObject Type="Embed" ProgID="Equation.DSMT4" ShapeID="_x0000_i1052" DrawAspect="Content" ObjectID="_1771943297" r:id="rId15"/>
        </w:object>
      </w:r>
      <w:r w:rsidRPr="00595B60">
        <w:rPr>
          <w:rFonts w:cs="Times New Roman"/>
          <w:szCs w:val="20"/>
        </w:rPr>
        <w:t xml:space="preserve"> = Partial eta-squared for school type. % = Percentage of explained variance attributable to school type. </w:t>
      </w:r>
      <w:r w:rsidRPr="00595B60">
        <w:rPr>
          <w:rFonts w:cs="Times New Roman"/>
          <w:szCs w:val="20"/>
          <w:vertAlign w:val="superscript"/>
        </w:rPr>
        <w:t>a</w:t>
      </w:r>
      <w:r w:rsidRPr="00595B60">
        <w:rPr>
          <w:rFonts w:cs="Times New Roman"/>
          <w:szCs w:val="20"/>
        </w:rPr>
        <w:t xml:space="preserve">Chinese Taipei. </w:t>
      </w:r>
      <w:r w:rsidRPr="00595B60">
        <w:rPr>
          <w:rFonts w:cs="Times New Roman"/>
          <w:szCs w:val="20"/>
          <w:vertAlign w:val="superscript"/>
        </w:rPr>
        <w:t>b</w:t>
      </w:r>
      <w:r w:rsidRPr="00595B60">
        <w:rPr>
          <w:rFonts w:cs="Times New Roman"/>
          <w:szCs w:val="20"/>
        </w:rPr>
        <w:t xml:space="preserve">Liechtenstein. </w:t>
      </w:r>
      <w:r w:rsidRPr="00595B60">
        <w:rPr>
          <w:rFonts w:cs="Times New Roman"/>
          <w:szCs w:val="20"/>
          <w:vertAlign w:val="superscript"/>
        </w:rPr>
        <w:t>c</w:t>
      </w:r>
      <w:r w:rsidRPr="00595B60">
        <w:rPr>
          <w:rFonts w:cs="Times New Roman"/>
          <w:szCs w:val="20"/>
        </w:rPr>
        <w:t xml:space="preserve">Montenegro. </w:t>
      </w:r>
      <w:r w:rsidRPr="00595B60">
        <w:rPr>
          <w:rFonts w:cs="Times New Roman"/>
          <w:szCs w:val="20"/>
          <w:vertAlign w:val="superscript"/>
        </w:rPr>
        <w:t>d</w:t>
      </w:r>
      <w:r w:rsidRPr="00595B60">
        <w:rPr>
          <w:rFonts w:cs="Times New Roman"/>
          <w:szCs w:val="20"/>
        </w:rPr>
        <w:t>Russian Federation. †City/region of China.</w:t>
      </w:r>
    </w:p>
    <w:p w14:paraId="37F8D262" w14:textId="77777777" w:rsidR="008C75AB" w:rsidRPr="00595B60" w:rsidRDefault="008C75AB" w:rsidP="00EE4479">
      <w:pPr>
        <w:spacing w:line="360" w:lineRule="auto"/>
        <w:rPr>
          <w:rFonts w:cs="Times New Roman"/>
          <w:bCs/>
          <w:szCs w:val="20"/>
        </w:rPr>
      </w:pPr>
    </w:p>
    <w:p w14:paraId="5D824BBB" w14:textId="77777777" w:rsidR="008C75AB" w:rsidRPr="00595B60" w:rsidRDefault="008C75AB" w:rsidP="00EE4479">
      <w:pPr>
        <w:spacing w:line="360" w:lineRule="auto"/>
        <w:jc w:val="center"/>
        <w:rPr>
          <w:rFonts w:cs="Times New Roman"/>
          <w:bCs/>
          <w:szCs w:val="20"/>
        </w:rPr>
      </w:pPr>
    </w:p>
    <w:p w14:paraId="1D9DEE86" w14:textId="77777777" w:rsidR="008C75AB" w:rsidRDefault="008C75AB" w:rsidP="00EE4479">
      <w:pPr>
        <w:spacing w:line="360" w:lineRule="auto"/>
        <w:jc w:val="center"/>
        <w:rPr>
          <w:rFonts w:cs="Times New Roman"/>
          <w:bCs/>
          <w:szCs w:val="20"/>
        </w:rPr>
      </w:pPr>
    </w:p>
    <w:p w14:paraId="40D261A7" w14:textId="77777777" w:rsidR="00595B60" w:rsidRDefault="00595B60" w:rsidP="00EE4479">
      <w:pPr>
        <w:spacing w:line="360" w:lineRule="auto"/>
        <w:jc w:val="center"/>
        <w:rPr>
          <w:rFonts w:cs="Times New Roman"/>
          <w:bCs/>
          <w:szCs w:val="20"/>
        </w:rPr>
      </w:pPr>
    </w:p>
    <w:p w14:paraId="16BF1DC3" w14:textId="77777777" w:rsidR="00997963" w:rsidRDefault="00997963" w:rsidP="00EE4479">
      <w:pPr>
        <w:spacing w:line="360" w:lineRule="auto"/>
        <w:jc w:val="center"/>
        <w:rPr>
          <w:rFonts w:cs="Times New Roman"/>
          <w:bCs/>
          <w:szCs w:val="20"/>
        </w:rPr>
      </w:pPr>
    </w:p>
    <w:p w14:paraId="48F5200E" w14:textId="77777777" w:rsidR="00997963" w:rsidRDefault="00997963" w:rsidP="00EE4479">
      <w:pPr>
        <w:spacing w:line="360" w:lineRule="auto"/>
        <w:jc w:val="center"/>
        <w:rPr>
          <w:rFonts w:cs="Times New Roman"/>
          <w:bCs/>
          <w:szCs w:val="20"/>
        </w:rPr>
      </w:pPr>
    </w:p>
    <w:p w14:paraId="2D74EFD2" w14:textId="77777777" w:rsidR="00595B60" w:rsidRDefault="00595B60" w:rsidP="00EE4479">
      <w:pPr>
        <w:spacing w:line="360" w:lineRule="auto"/>
        <w:jc w:val="center"/>
        <w:rPr>
          <w:rFonts w:cs="Times New Roman"/>
          <w:bCs/>
          <w:szCs w:val="20"/>
        </w:rPr>
      </w:pPr>
    </w:p>
    <w:p w14:paraId="644118AB" w14:textId="77777777" w:rsidR="00595B60" w:rsidRPr="00595B60" w:rsidRDefault="00595B60" w:rsidP="00EE4479">
      <w:pPr>
        <w:spacing w:line="360" w:lineRule="auto"/>
        <w:jc w:val="center"/>
        <w:rPr>
          <w:rFonts w:cs="Times New Roman"/>
          <w:bCs/>
          <w:szCs w:val="20"/>
        </w:rPr>
      </w:pPr>
    </w:p>
    <w:p w14:paraId="08024D2A" w14:textId="77777777" w:rsidR="008C75AB" w:rsidRPr="00595B60" w:rsidRDefault="008C75AB" w:rsidP="00EE4479">
      <w:pPr>
        <w:spacing w:line="360" w:lineRule="auto"/>
        <w:jc w:val="center"/>
        <w:rPr>
          <w:rFonts w:cs="Times New Roman"/>
          <w:bCs/>
          <w:szCs w:val="20"/>
        </w:rPr>
      </w:pPr>
      <w:r w:rsidRPr="00595B60">
        <w:rPr>
          <w:rFonts w:cs="Times New Roman"/>
          <w:bCs/>
          <w:szCs w:val="20"/>
        </w:rPr>
        <w:lastRenderedPageBreak/>
        <w:t>Table 9. ANCOVA Results for Difference in Mean Reading Score Between Private and Public Schools After Controlling for Student and School Level Effects in the OECD Sample</w:t>
      </w:r>
    </w:p>
    <w:tbl>
      <w:tblPr>
        <w:tblW w:w="5000" w:type="pct"/>
        <w:tblLook w:val="04A0" w:firstRow="1" w:lastRow="0" w:firstColumn="1" w:lastColumn="0" w:noHBand="0" w:noVBand="1"/>
      </w:tblPr>
      <w:tblGrid>
        <w:gridCol w:w="1082"/>
        <w:gridCol w:w="885"/>
        <w:gridCol w:w="885"/>
        <w:gridCol w:w="885"/>
        <w:gridCol w:w="782"/>
        <w:gridCol w:w="885"/>
        <w:gridCol w:w="782"/>
        <w:gridCol w:w="272"/>
        <w:gridCol w:w="545"/>
        <w:gridCol w:w="590"/>
        <w:gridCol w:w="493"/>
        <w:gridCol w:w="578"/>
        <w:gridCol w:w="577"/>
      </w:tblGrid>
      <w:tr w:rsidR="00A7746E" w:rsidRPr="00997963" w14:paraId="00582D07" w14:textId="77777777" w:rsidTr="00A7746E">
        <w:trPr>
          <w:trHeight w:val="260"/>
        </w:trPr>
        <w:tc>
          <w:tcPr>
            <w:tcW w:w="585" w:type="pct"/>
            <w:tcBorders>
              <w:top w:val="single" w:sz="4" w:space="0" w:color="auto"/>
              <w:left w:val="nil"/>
              <w:bottom w:val="nil"/>
              <w:right w:val="nil"/>
            </w:tcBorders>
            <w:shd w:val="clear" w:color="auto" w:fill="auto"/>
            <w:noWrap/>
            <w:vAlign w:val="bottom"/>
            <w:hideMark/>
          </w:tcPr>
          <w:p w14:paraId="7BAEB95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 </w:t>
            </w:r>
          </w:p>
        </w:tc>
        <w:tc>
          <w:tcPr>
            <w:tcW w:w="2761" w:type="pct"/>
            <w:gridSpan w:val="6"/>
            <w:tcBorders>
              <w:top w:val="single" w:sz="4" w:space="0" w:color="auto"/>
              <w:left w:val="nil"/>
              <w:bottom w:val="single" w:sz="4" w:space="0" w:color="auto"/>
              <w:right w:val="nil"/>
            </w:tcBorders>
            <w:shd w:val="clear" w:color="auto" w:fill="auto"/>
            <w:noWrap/>
            <w:vAlign w:val="bottom"/>
            <w:hideMark/>
          </w:tcPr>
          <w:p w14:paraId="7909987E"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Main effects</w:t>
            </w:r>
          </w:p>
        </w:tc>
        <w:tc>
          <w:tcPr>
            <w:tcW w:w="147" w:type="pct"/>
            <w:tcBorders>
              <w:top w:val="single" w:sz="4" w:space="0" w:color="auto"/>
              <w:left w:val="nil"/>
              <w:bottom w:val="nil"/>
              <w:right w:val="nil"/>
            </w:tcBorders>
            <w:shd w:val="clear" w:color="auto" w:fill="auto"/>
            <w:noWrap/>
            <w:vAlign w:val="bottom"/>
            <w:hideMark/>
          </w:tcPr>
          <w:p w14:paraId="002C2212"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881" w:type="pct"/>
            <w:gridSpan w:val="3"/>
            <w:tcBorders>
              <w:top w:val="single" w:sz="4" w:space="0" w:color="auto"/>
              <w:left w:val="nil"/>
              <w:bottom w:val="single" w:sz="4" w:space="0" w:color="auto"/>
              <w:right w:val="nil"/>
            </w:tcBorders>
            <w:shd w:val="clear" w:color="auto" w:fill="auto"/>
            <w:noWrap/>
            <w:vAlign w:val="bottom"/>
            <w:hideMark/>
          </w:tcPr>
          <w:p w14:paraId="3823CF9A"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Marginal M</w:t>
            </w:r>
          </w:p>
        </w:tc>
        <w:tc>
          <w:tcPr>
            <w:tcW w:w="313" w:type="pct"/>
            <w:tcBorders>
              <w:top w:val="single" w:sz="4" w:space="0" w:color="auto"/>
              <w:left w:val="nil"/>
              <w:bottom w:val="nil"/>
              <w:right w:val="nil"/>
            </w:tcBorders>
            <w:shd w:val="clear" w:color="auto" w:fill="auto"/>
            <w:noWrap/>
            <w:vAlign w:val="bottom"/>
            <w:hideMark/>
          </w:tcPr>
          <w:p w14:paraId="50E0103A"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313" w:type="pct"/>
            <w:tcBorders>
              <w:top w:val="single" w:sz="4" w:space="0" w:color="auto"/>
              <w:left w:val="nil"/>
              <w:bottom w:val="nil"/>
              <w:right w:val="nil"/>
            </w:tcBorders>
            <w:shd w:val="clear" w:color="auto" w:fill="auto"/>
            <w:noWrap/>
            <w:vAlign w:val="bottom"/>
            <w:hideMark/>
          </w:tcPr>
          <w:p w14:paraId="3EDB5BA9"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r>
      <w:tr w:rsidR="00A7746E" w:rsidRPr="00997963" w14:paraId="1F25200C" w14:textId="77777777" w:rsidTr="00A7746E">
        <w:trPr>
          <w:trHeight w:val="330"/>
        </w:trPr>
        <w:tc>
          <w:tcPr>
            <w:tcW w:w="585" w:type="pct"/>
            <w:tcBorders>
              <w:top w:val="nil"/>
              <w:left w:val="nil"/>
              <w:bottom w:val="single" w:sz="4" w:space="0" w:color="auto"/>
              <w:right w:val="nil"/>
            </w:tcBorders>
            <w:shd w:val="clear" w:color="auto" w:fill="auto"/>
            <w:noWrap/>
            <w:vAlign w:val="bottom"/>
            <w:hideMark/>
          </w:tcPr>
          <w:p w14:paraId="51C415B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Country</w:t>
            </w:r>
          </w:p>
        </w:tc>
        <w:tc>
          <w:tcPr>
            <w:tcW w:w="479" w:type="pct"/>
            <w:tcBorders>
              <w:top w:val="nil"/>
              <w:left w:val="nil"/>
              <w:bottom w:val="single" w:sz="4" w:space="0" w:color="auto"/>
              <w:right w:val="nil"/>
            </w:tcBorders>
            <w:shd w:val="clear" w:color="auto" w:fill="auto"/>
            <w:noWrap/>
            <w:vAlign w:val="bottom"/>
            <w:hideMark/>
          </w:tcPr>
          <w:p w14:paraId="6A822C2E"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Gender</w:t>
            </w:r>
          </w:p>
        </w:tc>
        <w:tc>
          <w:tcPr>
            <w:tcW w:w="479" w:type="pct"/>
            <w:tcBorders>
              <w:top w:val="nil"/>
              <w:left w:val="nil"/>
              <w:bottom w:val="single" w:sz="4" w:space="0" w:color="auto"/>
              <w:right w:val="nil"/>
            </w:tcBorders>
            <w:shd w:val="clear" w:color="auto" w:fill="auto"/>
            <w:noWrap/>
            <w:vAlign w:val="bottom"/>
            <w:hideMark/>
          </w:tcPr>
          <w:p w14:paraId="1EE5BE00"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Grade</w:t>
            </w:r>
          </w:p>
        </w:tc>
        <w:tc>
          <w:tcPr>
            <w:tcW w:w="479" w:type="pct"/>
            <w:tcBorders>
              <w:top w:val="nil"/>
              <w:left w:val="nil"/>
              <w:bottom w:val="single" w:sz="4" w:space="0" w:color="auto"/>
              <w:right w:val="nil"/>
            </w:tcBorders>
            <w:shd w:val="clear" w:color="auto" w:fill="auto"/>
            <w:noWrap/>
            <w:vAlign w:val="bottom"/>
            <w:hideMark/>
          </w:tcPr>
          <w:p w14:paraId="6EB6BEF1"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ESCS</w:t>
            </w:r>
          </w:p>
        </w:tc>
        <w:tc>
          <w:tcPr>
            <w:tcW w:w="423" w:type="pct"/>
            <w:tcBorders>
              <w:top w:val="nil"/>
              <w:left w:val="nil"/>
              <w:bottom w:val="single" w:sz="4" w:space="0" w:color="auto"/>
              <w:right w:val="nil"/>
            </w:tcBorders>
            <w:shd w:val="clear" w:color="auto" w:fill="auto"/>
            <w:noWrap/>
            <w:vAlign w:val="bottom"/>
            <w:hideMark/>
          </w:tcPr>
          <w:p w14:paraId="73C8258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Size</w:t>
            </w:r>
          </w:p>
        </w:tc>
        <w:tc>
          <w:tcPr>
            <w:tcW w:w="479" w:type="pct"/>
            <w:tcBorders>
              <w:top w:val="nil"/>
              <w:left w:val="nil"/>
              <w:bottom w:val="single" w:sz="4" w:space="0" w:color="auto"/>
              <w:right w:val="nil"/>
            </w:tcBorders>
            <w:shd w:val="clear" w:color="auto" w:fill="auto"/>
            <w:noWrap/>
            <w:vAlign w:val="bottom"/>
            <w:hideMark/>
          </w:tcPr>
          <w:p w14:paraId="605571C1"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S-T</w:t>
            </w:r>
          </w:p>
        </w:tc>
        <w:tc>
          <w:tcPr>
            <w:tcW w:w="423" w:type="pct"/>
            <w:tcBorders>
              <w:top w:val="nil"/>
              <w:left w:val="nil"/>
              <w:bottom w:val="single" w:sz="4" w:space="0" w:color="auto"/>
              <w:right w:val="nil"/>
            </w:tcBorders>
            <w:shd w:val="clear" w:color="auto" w:fill="auto"/>
            <w:noWrap/>
            <w:vAlign w:val="bottom"/>
            <w:hideMark/>
          </w:tcPr>
          <w:p w14:paraId="48F9E9BB"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Type</w:t>
            </w:r>
          </w:p>
        </w:tc>
        <w:tc>
          <w:tcPr>
            <w:tcW w:w="147" w:type="pct"/>
            <w:tcBorders>
              <w:top w:val="nil"/>
              <w:left w:val="nil"/>
              <w:bottom w:val="single" w:sz="4" w:space="0" w:color="auto"/>
              <w:right w:val="nil"/>
            </w:tcBorders>
            <w:shd w:val="clear" w:color="auto" w:fill="auto"/>
            <w:noWrap/>
            <w:vAlign w:val="bottom"/>
            <w:hideMark/>
          </w:tcPr>
          <w:p w14:paraId="36888500"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295" w:type="pct"/>
            <w:tcBorders>
              <w:top w:val="nil"/>
              <w:left w:val="nil"/>
              <w:bottom w:val="single" w:sz="4" w:space="0" w:color="auto"/>
              <w:right w:val="nil"/>
            </w:tcBorders>
            <w:shd w:val="clear" w:color="auto" w:fill="auto"/>
            <w:noWrap/>
            <w:vAlign w:val="bottom"/>
            <w:hideMark/>
          </w:tcPr>
          <w:p w14:paraId="2E631137"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Pvt.</w:t>
            </w:r>
          </w:p>
        </w:tc>
        <w:tc>
          <w:tcPr>
            <w:tcW w:w="319" w:type="pct"/>
            <w:tcBorders>
              <w:top w:val="nil"/>
              <w:left w:val="nil"/>
              <w:bottom w:val="single" w:sz="4" w:space="0" w:color="auto"/>
              <w:right w:val="nil"/>
            </w:tcBorders>
            <w:shd w:val="clear" w:color="auto" w:fill="auto"/>
            <w:noWrap/>
            <w:vAlign w:val="bottom"/>
            <w:hideMark/>
          </w:tcPr>
          <w:p w14:paraId="29983802"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Pub.</w:t>
            </w:r>
          </w:p>
        </w:tc>
        <w:tc>
          <w:tcPr>
            <w:tcW w:w="267" w:type="pct"/>
            <w:tcBorders>
              <w:top w:val="nil"/>
              <w:left w:val="nil"/>
              <w:bottom w:val="single" w:sz="4" w:space="0" w:color="auto"/>
              <w:right w:val="nil"/>
            </w:tcBorders>
            <w:shd w:val="clear" w:color="auto" w:fill="auto"/>
            <w:noWrap/>
            <w:vAlign w:val="bottom"/>
            <w:hideMark/>
          </w:tcPr>
          <w:p w14:paraId="4FA97413"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Δ</w:t>
            </w:r>
          </w:p>
        </w:tc>
        <w:tc>
          <w:tcPr>
            <w:tcW w:w="313" w:type="pct"/>
            <w:tcBorders>
              <w:top w:val="nil"/>
              <w:left w:val="nil"/>
              <w:bottom w:val="single" w:sz="4" w:space="0" w:color="auto"/>
              <w:right w:val="nil"/>
            </w:tcBorders>
            <w:shd w:val="clear" w:color="auto" w:fill="auto"/>
            <w:noWrap/>
            <w:vAlign w:val="bottom"/>
            <w:hideMark/>
          </w:tcPr>
          <w:p w14:paraId="32D6E474" w14:textId="77777777" w:rsidR="00997963" w:rsidRPr="00997963" w:rsidRDefault="00997963" w:rsidP="00997963">
            <w:pPr>
              <w:suppressAutoHyphens w:val="0"/>
              <w:jc w:val="center"/>
              <w:rPr>
                <w:rFonts w:eastAsia="Times New Roman" w:cs="Times New Roman"/>
                <w:i/>
                <w:iCs/>
                <w:color w:val="000000"/>
                <w:szCs w:val="20"/>
                <w:lang w:eastAsia="en-US"/>
              </w:rPr>
            </w:pPr>
            <w:r w:rsidRPr="00997963">
              <w:rPr>
                <w:rFonts w:eastAsia="Times New Roman" w:cs="Arial"/>
                <w:i/>
                <w:iCs/>
                <w:color w:val="000000"/>
                <w:szCs w:val="20"/>
                <w:lang w:eastAsia="en-US"/>
              </w:rPr>
              <w:t>R</w:t>
            </w:r>
            <w:r w:rsidRPr="00997963">
              <w:rPr>
                <w:rFonts w:eastAsia="Times New Roman" w:cs="Times New Roman"/>
                <w:i/>
                <w:iCs/>
                <w:color w:val="000000"/>
                <w:szCs w:val="20"/>
                <w:vertAlign w:val="superscript"/>
                <w:lang w:eastAsia="en-US"/>
              </w:rPr>
              <w:t>2</w:t>
            </w:r>
          </w:p>
        </w:tc>
        <w:tc>
          <w:tcPr>
            <w:tcW w:w="313" w:type="pct"/>
            <w:tcBorders>
              <w:top w:val="nil"/>
              <w:left w:val="nil"/>
              <w:bottom w:val="single" w:sz="4" w:space="0" w:color="auto"/>
              <w:right w:val="nil"/>
            </w:tcBorders>
            <w:shd w:val="clear" w:color="auto" w:fill="auto"/>
            <w:noWrap/>
            <w:vAlign w:val="bottom"/>
            <w:hideMark/>
          </w:tcPr>
          <w:p w14:paraId="79071107"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η</w:t>
            </w:r>
            <w:r w:rsidRPr="00997963">
              <w:rPr>
                <w:rFonts w:eastAsia="Times New Roman" w:cs="Times New Roman"/>
                <w:color w:val="000000"/>
                <w:szCs w:val="20"/>
                <w:vertAlign w:val="superscript"/>
                <w:lang w:eastAsia="en-US"/>
              </w:rPr>
              <w:t>2</w:t>
            </w:r>
            <w:r w:rsidRPr="00997963">
              <w:rPr>
                <w:rFonts w:eastAsia="Times New Roman" w:cs="Times New Roman"/>
                <w:color w:val="000000"/>
                <w:szCs w:val="20"/>
                <w:vertAlign w:val="subscript"/>
                <w:lang w:eastAsia="en-US"/>
              </w:rPr>
              <w:t>p</w:t>
            </w:r>
          </w:p>
        </w:tc>
      </w:tr>
      <w:tr w:rsidR="00A7746E" w:rsidRPr="00997963" w14:paraId="3DFF9BC1" w14:textId="77777777" w:rsidTr="00A7746E">
        <w:trPr>
          <w:trHeight w:hRule="exact" w:val="260"/>
        </w:trPr>
        <w:tc>
          <w:tcPr>
            <w:tcW w:w="585" w:type="pct"/>
            <w:tcBorders>
              <w:top w:val="nil"/>
              <w:left w:val="nil"/>
              <w:bottom w:val="nil"/>
              <w:right w:val="nil"/>
            </w:tcBorders>
            <w:shd w:val="clear" w:color="auto" w:fill="auto"/>
            <w:noWrap/>
            <w:vAlign w:val="bottom"/>
            <w:hideMark/>
          </w:tcPr>
          <w:p w14:paraId="6E4B326A" w14:textId="6F9B646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Australia</w:t>
            </w:r>
          </w:p>
        </w:tc>
        <w:tc>
          <w:tcPr>
            <w:tcW w:w="479" w:type="pct"/>
            <w:tcBorders>
              <w:top w:val="nil"/>
              <w:left w:val="nil"/>
              <w:bottom w:val="nil"/>
              <w:right w:val="nil"/>
            </w:tcBorders>
            <w:shd w:val="clear" w:color="auto" w:fill="auto"/>
            <w:noWrap/>
            <w:vAlign w:val="bottom"/>
            <w:hideMark/>
          </w:tcPr>
          <w:p w14:paraId="55DA065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399.3*</w:t>
            </w:r>
          </w:p>
        </w:tc>
        <w:tc>
          <w:tcPr>
            <w:tcW w:w="479" w:type="pct"/>
            <w:tcBorders>
              <w:top w:val="nil"/>
              <w:left w:val="nil"/>
              <w:bottom w:val="nil"/>
              <w:right w:val="nil"/>
            </w:tcBorders>
            <w:shd w:val="clear" w:color="auto" w:fill="auto"/>
            <w:noWrap/>
            <w:vAlign w:val="bottom"/>
            <w:hideMark/>
          </w:tcPr>
          <w:p w14:paraId="28321EE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169.7*</w:t>
            </w:r>
          </w:p>
        </w:tc>
        <w:tc>
          <w:tcPr>
            <w:tcW w:w="479" w:type="pct"/>
            <w:tcBorders>
              <w:top w:val="nil"/>
              <w:left w:val="nil"/>
              <w:bottom w:val="nil"/>
              <w:right w:val="nil"/>
            </w:tcBorders>
            <w:shd w:val="clear" w:color="auto" w:fill="auto"/>
            <w:noWrap/>
            <w:vAlign w:val="bottom"/>
            <w:hideMark/>
          </w:tcPr>
          <w:p w14:paraId="25D97CC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1172.6*</w:t>
            </w:r>
          </w:p>
        </w:tc>
        <w:tc>
          <w:tcPr>
            <w:tcW w:w="423" w:type="pct"/>
            <w:tcBorders>
              <w:top w:val="nil"/>
              <w:left w:val="nil"/>
              <w:bottom w:val="nil"/>
              <w:right w:val="nil"/>
            </w:tcBorders>
            <w:shd w:val="clear" w:color="auto" w:fill="auto"/>
            <w:noWrap/>
            <w:vAlign w:val="bottom"/>
            <w:hideMark/>
          </w:tcPr>
          <w:p w14:paraId="2395DDB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110.2*</w:t>
            </w:r>
          </w:p>
        </w:tc>
        <w:tc>
          <w:tcPr>
            <w:tcW w:w="479" w:type="pct"/>
            <w:tcBorders>
              <w:top w:val="nil"/>
              <w:left w:val="nil"/>
              <w:bottom w:val="nil"/>
              <w:right w:val="nil"/>
            </w:tcBorders>
            <w:shd w:val="clear" w:color="auto" w:fill="auto"/>
            <w:noWrap/>
            <w:vAlign w:val="bottom"/>
            <w:hideMark/>
          </w:tcPr>
          <w:p w14:paraId="47670753" w14:textId="7D1A72E4"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w:t>
            </w:r>
          </w:p>
        </w:tc>
        <w:tc>
          <w:tcPr>
            <w:tcW w:w="423" w:type="pct"/>
            <w:tcBorders>
              <w:top w:val="nil"/>
              <w:left w:val="nil"/>
              <w:bottom w:val="nil"/>
              <w:right w:val="nil"/>
            </w:tcBorders>
            <w:shd w:val="clear" w:color="auto" w:fill="auto"/>
            <w:noWrap/>
            <w:vAlign w:val="bottom"/>
            <w:hideMark/>
          </w:tcPr>
          <w:p w14:paraId="5690D93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107.4*</w:t>
            </w:r>
          </w:p>
        </w:tc>
        <w:tc>
          <w:tcPr>
            <w:tcW w:w="147" w:type="pct"/>
            <w:tcBorders>
              <w:top w:val="nil"/>
              <w:left w:val="nil"/>
              <w:bottom w:val="nil"/>
              <w:right w:val="nil"/>
            </w:tcBorders>
            <w:shd w:val="clear" w:color="auto" w:fill="auto"/>
            <w:noWrap/>
            <w:vAlign w:val="bottom"/>
            <w:hideMark/>
          </w:tcPr>
          <w:p w14:paraId="0DE8DEB5"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39B4782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522</w:t>
            </w:r>
          </w:p>
        </w:tc>
        <w:tc>
          <w:tcPr>
            <w:tcW w:w="319" w:type="pct"/>
            <w:tcBorders>
              <w:top w:val="nil"/>
              <w:left w:val="nil"/>
              <w:bottom w:val="nil"/>
              <w:right w:val="nil"/>
            </w:tcBorders>
            <w:shd w:val="clear" w:color="auto" w:fill="auto"/>
            <w:noWrap/>
            <w:vAlign w:val="bottom"/>
            <w:hideMark/>
          </w:tcPr>
          <w:p w14:paraId="5B735FE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505</w:t>
            </w:r>
          </w:p>
        </w:tc>
        <w:tc>
          <w:tcPr>
            <w:tcW w:w="267" w:type="pct"/>
            <w:tcBorders>
              <w:top w:val="nil"/>
              <w:left w:val="nil"/>
              <w:bottom w:val="nil"/>
              <w:right w:val="nil"/>
            </w:tcBorders>
            <w:shd w:val="clear" w:color="auto" w:fill="auto"/>
            <w:noWrap/>
            <w:vAlign w:val="bottom"/>
            <w:hideMark/>
          </w:tcPr>
          <w:p w14:paraId="743380B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17</w:t>
            </w:r>
          </w:p>
        </w:tc>
        <w:tc>
          <w:tcPr>
            <w:tcW w:w="313" w:type="pct"/>
            <w:tcBorders>
              <w:top w:val="nil"/>
              <w:left w:val="nil"/>
              <w:bottom w:val="nil"/>
              <w:right w:val="nil"/>
            </w:tcBorders>
            <w:shd w:val="clear" w:color="auto" w:fill="auto"/>
            <w:noWrap/>
            <w:vAlign w:val="bottom"/>
            <w:hideMark/>
          </w:tcPr>
          <w:p w14:paraId="76DE4EE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0.18</w:t>
            </w:r>
          </w:p>
        </w:tc>
        <w:tc>
          <w:tcPr>
            <w:tcW w:w="313" w:type="pct"/>
            <w:tcBorders>
              <w:top w:val="nil"/>
              <w:left w:val="nil"/>
              <w:bottom w:val="nil"/>
              <w:right w:val="nil"/>
            </w:tcBorders>
            <w:shd w:val="clear" w:color="auto" w:fill="auto"/>
            <w:noWrap/>
            <w:vAlign w:val="bottom"/>
            <w:hideMark/>
          </w:tcPr>
          <w:p w14:paraId="49863DD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1CFD5366" w14:textId="77777777" w:rsidTr="00A7746E">
        <w:trPr>
          <w:trHeight w:hRule="exact" w:val="260"/>
        </w:trPr>
        <w:tc>
          <w:tcPr>
            <w:tcW w:w="585" w:type="pct"/>
            <w:tcBorders>
              <w:top w:val="nil"/>
              <w:left w:val="nil"/>
              <w:bottom w:val="nil"/>
              <w:right w:val="nil"/>
            </w:tcBorders>
            <w:shd w:val="clear" w:color="auto" w:fill="auto"/>
            <w:noWrap/>
            <w:vAlign w:val="bottom"/>
            <w:hideMark/>
          </w:tcPr>
          <w:p w14:paraId="12070080" w14:textId="283A9DB6"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Belgium</w:t>
            </w:r>
          </w:p>
        </w:tc>
        <w:tc>
          <w:tcPr>
            <w:tcW w:w="479" w:type="pct"/>
            <w:tcBorders>
              <w:top w:val="nil"/>
              <w:left w:val="nil"/>
              <w:bottom w:val="nil"/>
              <w:right w:val="nil"/>
            </w:tcBorders>
            <w:shd w:val="clear" w:color="auto" w:fill="auto"/>
            <w:noWrap/>
            <w:vAlign w:val="bottom"/>
            <w:hideMark/>
          </w:tcPr>
          <w:p w14:paraId="31AAE99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148.8*</w:t>
            </w:r>
          </w:p>
        </w:tc>
        <w:tc>
          <w:tcPr>
            <w:tcW w:w="479" w:type="pct"/>
            <w:tcBorders>
              <w:top w:val="nil"/>
              <w:left w:val="nil"/>
              <w:bottom w:val="nil"/>
              <w:right w:val="nil"/>
            </w:tcBorders>
            <w:shd w:val="clear" w:color="auto" w:fill="auto"/>
            <w:noWrap/>
            <w:vAlign w:val="bottom"/>
            <w:hideMark/>
          </w:tcPr>
          <w:p w14:paraId="04D1384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475.2*</w:t>
            </w:r>
          </w:p>
        </w:tc>
        <w:tc>
          <w:tcPr>
            <w:tcW w:w="479" w:type="pct"/>
            <w:tcBorders>
              <w:top w:val="nil"/>
              <w:left w:val="nil"/>
              <w:bottom w:val="nil"/>
              <w:right w:val="nil"/>
            </w:tcBorders>
            <w:shd w:val="clear" w:color="auto" w:fill="auto"/>
            <w:noWrap/>
            <w:vAlign w:val="bottom"/>
            <w:hideMark/>
          </w:tcPr>
          <w:p w14:paraId="6969BD0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424.7*</w:t>
            </w:r>
          </w:p>
        </w:tc>
        <w:tc>
          <w:tcPr>
            <w:tcW w:w="423" w:type="pct"/>
            <w:tcBorders>
              <w:top w:val="nil"/>
              <w:left w:val="nil"/>
              <w:bottom w:val="nil"/>
              <w:right w:val="nil"/>
            </w:tcBorders>
            <w:shd w:val="clear" w:color="auto" w:fill="auto"/>
            <w:noWrap/>
            <w:vAlign w:val="bottom"/>
            <w:hideMark/>
          </w:tcPr>
          <w:p w14:paraId="1884EA2B" w14:textId="7AB67F4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w:t>
            </w:r>
          </w:p>
        </w:tc>
        <w:tc>
          <w:tcPr>
            <w:tcW w:w="479" w:type="pct"/>
            <w:tcBorders>
              <w:top w:val="nil"/>
              <w:left w:val="nil"/>
              <w:bottom w:val="nil"/>
              <w:right w:val="nil"/>
            </w:tcBorders>
            <w:shd w:val="clear" w:color="auto" w:fill="auto"/>
            <w:noWrap/>
            <w:vAlign w:val="bottom"/>
            <w:hideMark/>
          </w:tcPr>
          <w:p w14:paraId="3E18317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713.4*</w:t>
            </w:r>
          </w:p>
        </w:tc>
        <w:tc>
          <w:tcPr>
            <w:tcW w:w="423" w:type="pct"/>
            <w:tcBorders>
              <w:top w:val="nil"/>
              <w:left w:val="nil"/>
              <w:bottom w:val="nil"/>
              <w:right w:val="nil"/>
            </w:tcBorders>
            <w:shd w:val="clear" w:color="auto" w:fill="auto"/>
            <w:noWrap/>
            <w:vAlign w:val="bottom"/>
            <w:hideMark/>
          </w:tcPr>
          <w:p w14:paraId="412D69E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121.3*</w:t>
            </w:r>
          </w:p>
        </w:tc>
        <w:tc>
          <w:tcPr>
            <w:tcW w:w="147" w:type="pct"/>
            <w:tcBorders>
              <w:top w:val="nil"/>
              <w:left w:val="nil"/>
              <w:bottom w:val="nil"/>
              <w:right w:val="nil"/>
            </w:tcBorders>
            <w:shd w:val="clear" w:color="auto" w:fill="auto"/>
            <w:noWrap/>
            <w:vAlign w:val="bottom"/>
            <w:hideMark/>
          </w:tcPr>
          <w:p w14:paraId="0644C96B"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17EFC31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474</w:t>
            </w:r>
          </w:p>
        </w:tc>
        <w:tc>
          <w:tcPr>
            <w:tcW w:w="319" w:type="pct"/>
            <w:tcBorders>
              <w:top w:val="nil"/>
              <w:left w:val="nil"/>
              <w:bottom w:val="nil"/>
              <w:right w:val="nil"/>
            </w:tcBorders>
            <w:shd w:val="clear" w:color="auto" w:fill="auto"/>
            <w:noWrap/>
            <w:vAlign w:val="bottom"/>
            <w:hideMark/>
          </w:tcPr>
          <w:p w14:paraId="641B620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454</w:t>
            </w:r>
          </w:p>
        </w:tc>
        <w:tc>
          <w:tcPr>
            <w:tcW w:w="267" w:type="pct"/>
            <w:tcBorders>
              <w:top w:val="nil"/>
              <w:left w:val="nil"/>
              <w:bottom w:val="nil"/>
              <w:right w:val="nil"/>
            </w:tcBorders>
            <w:shd w:val="clear" w:color="auto" w:fill="auto"/>
            <w:noWrap/>
            <w:vAlign w:val="bottom"/>
            <w:hideMark/>
          </w:tcPr>
          <w:p w14:paraId="098C943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21</w:t>
            </w:r>
          </w:p>
        </w:tc>
        <w:tc>
          <w:tcPr>
            <w:tcW w:w="313" w:type="pct"/>
            <w:tcBorders>
              <w:top w:val="nil"/>
              <w:left w:val="nil"/>
              <w:bottom w:val="nil"/>
              <w:right w:val="nil"/>
            </w:tcBorders>
            <w:shd w:val="clear" w:color="auto" w:fill="auto"/>
            <w:noWrap/>
            <w:vAlign w:val="bottom"/>
            <w:hideMark/>
          </w:tcPr>
          <w:p w14:paraId="711FBF0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0.51</w:t>
            </w:r>
          </w:p>
        </w:tc>
        <w:tc>
          <w:tcPr>
            <w:tcW w:w="313" w:type="pct"/>
            <w:tcBorders>
              <w:top w:val="nil"/>
              <w:left w:val="nil"/>
              <w:bottom w:val="nil"/>
              <w:right w:val="nil"/>
            </w:tcBorders>
            <w:shd w:val="clear" w:color="auto" w:fill="auto"/>
            <w:noWrap/>
            <w:vAlign w:val="bottom"/>
            <w:hideMark/>
          </w:tcPr>
          <w:p w14:paraId="69EF50D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A7746E" w:rsidRPr="00997963" w14:paraId="1947F338" w14:textId="77777777" w:rsidTr="00A7746E">
        <w:trPr>
          <w:trHeight w:hRule="exact" w:val="260"/>
        </w:trPr>
        <w:tc>
          <w:tcPr>
            <w:tcW w:w="585" w:type="pct"/>
            <w:tcBorders>
              <w:top w:val="nil"/>
              <w:left w:val="nil"/>
              <w:bottom w:val="nil"/>
              <w:right w:val="nil"/>
            </w:tcBorders>
            <w:shd w:val="clear" w:color="auto" w:fill="auto"/>
            <w:noWrap/>
            <w:vAlign w:val="bottom"/>
            <w:hideMark/>
          </w:tcPr>
          <w:p w14:paraId="3D753D3B" w14:textId="6BA9380C"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Canada</w:t>
            </w:r>
          </w:p>
        </w:tc>
        <w:tc>
          <w:tcPr>
            <w:tcW w:w="479" w:type="pct"/>
            <w:tcBorders>
              <w:top w:val="nil"/>
              <w:left w:val="nil"/>
              <w:bottom w:val="nil"/>
              <w:right w:val="nil"/>
            </w:tcBorders>
            <w:shd w:val="clear" w:color="auto" w:fill="auto"/>
            <w:noWrap/>
            <w:vAlign w:val="bottom"/>
            <w:hideMark/>
          </w:tcPr>
          <w:p w14:paraId="55BADDB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577.0*</w:t>
            </w:r>
          </w:p>
        </w:tc>
        <w:tc>
          <w:tcPr>
            <w:tcW w:w="479" w:type="pct"/>
            <w:tcBorders>
              <w:top w:val="nil"/>
              <w:left w:val="nil"/>
              <w:bottom w:val="nil"/>
              <w:right w:val="nil"/>
            </w:tcBorders>
            <w:shd w:val="clear" w:color="auto" w:fill="auto"/>
            <w:noWrap/>
            <w:vAlign w:val="bottom"/>
            <w:hideMark/>
          </w:tcPr>
          <w:p w14:paraId="7CD8BB2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233.3*</w:t>
            </w:r>
          </w:p>
        </w:tc>
        <w:tc>
          <w:tcPr>
            <w:tcW w:w="479" w:type="pct"/>
            <w:tcBorders>
              <w:top w:val="nil"/>
              <w:left w:val="nil"/>
              <w:bottom w:val="nil"/>
              <w:right w:val="nil"/>
            </w:tcBorders>
            <w:shd w:val="clear" w:color="auto" w:fill="auto"/>
            <w:noWrap/>
            <w:vAlign w:val="bottom"/>
            <w:hideMark/>
          </w:tcPr>
          <w:p w14:paraId="2190A2C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1111.9*</w:t>
            </w:r>
          </w:p>
        </w:tc>
        <w:tc>
          <w:tcPr>
            <w:tcW w:w="423" w:type="pct"/>
            <w:tcBorders>
              <w:top w:val="nil"/>
              <w:left w:val="nil"/>
              <w:bottom w:val="nil"/>
              <w:right w:val="nil"/>
            </w:tcBorders>
            <w:shd w:val="clear" w:color="auto" w:fill="auto"/>
            <w:noWrap/>
            <w:vAlign w:val="bottom"/>
            <w:hideMark/>
          </w:tcPr>
          <w:p w14:paraId="44C2985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158.8*</w:t>
            </w:r>
          </w:p>
        </w:tc>
        <w:tc>
          <w:tcPr>
            <w:tcW w:w="479" w:type="pct"/>
            <w:tcBorders>
              <w:top w:val="nil"/>
              <w:left w:val="nil"/>
              <w:bottom w:val="nil"/>
              <w:right w:val="nil"/>
            </w:tcBorders>
            <w:shd w:val="clear" w:color="auto" w:fill="auto"/>
            <w:noWrap/>
            <w:vAlign w:val="bottom"/>
            <w:hideMark/>
          </w:tcPr>
          <w:p w14:paraId="785C3EB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11.6*</w:t>
            </w:r>
          </w:p>
        </w:tc>
        <w:tc>
          <w:tcPr>
            <w:tcW w:w="423" w:type="pct"/>
            <w:tcBorders>
              <w:top w:val="nil"/>
              <w:left w:val="nil"/>
              <w:bottom w:val="nil"/>
              <w:right w:val="nil"/>
            </w:tcBorders>
            <w:shd w:val="clear" w:color="auto" w:fill="auto"/>
            <w:noWrap/>
            <w:vAlign w:val="bottom"/>
            <w:hideMark/>
          </w:tcPr>
          <w:p w14:paraId="05DDDF6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194.1*</w:t>
            </w:r>
          </w:p>
        </w:tc>
        <w:tc>
          <w:tcPr>
            <w:tcW w:w="147" w:type="pct"/>
            <w:tcBorders>
              <w:top w:val="nil"/>
              <w:left w:val="nil"/>
              <w:bottom w:val="nil"/>
              <w:right w:val="nil"/>
            </w:tcBorders>
            <w:shd w:val="clear" w:color="auto" w:fill="auto"/>
            <w:noWrap/>
            <w:vAlign w:val="bottom"/>
            <w:hideMark/>
          </w:tcPr>
          <w:p w14:paraId="2BD01077"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681478D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540</w:t>
            </w:r>
          </w:p>
        </w:tc>
        <w:tc>
          <w:tcPr>
            <w:tcW w:w="319" w:type="pct"/>
            <w:tcBorders>
              <w:top w:val="nil"/>
              <w:left w:val="nil"/>
              <w:bottom w:val="nil"/>
              <w:right w:val="nil"/>
            </w:tcBorders>
            <w:shd w:val="clear" w:color="auto" w:fill="auto"/>
            <w:noWrap/>
            <w:vAlign w:val="bottom"/>
            <w:hideMark/>
          </w:tcPr>
          <w:p w14:paraId="746D11F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506</w:t>
            </w:r>
          </w:p>
        </w:tc>
        <w:tc>
          <w:tcPr>
            <w:tcW w:w="267" w:type="pct"/>
            <w:tcBorders>
              <w:top w:val="nil"/>
              <w:left w:val="nil"/>
              <w:bottom w:val="nil"/>
              <w:right w:val="nil"/>
            </w:tcBorders>
            <w:shd w:val="clear" w:color="auto" w:fill="auto"/>
            <w:noWrap/>
            <w:vAlign w:val="bottom"/>
            <w:hideMark/>
          </w:tcPr>
          <w:p w14:paraId="1756471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33</w:t>
            </w:r>
          </w:p>
        </w:tc>
        <w:tc>
          <w:tcPr>
            <w:tcW w:w="313" w:type="pct"/>
            <w:tcBorders>
              <w:top w:val="nil"/>
              <w:left w:val="nil"/>
              <w:bottom w:val="nil"/>
              <w:right w:val="nil"/>
            </w:tcBorders>
            <w:shd w:val="clear" w:color="auto" w:fill="auto"/>
            <w:noWrap/>
            <w:vAlign w:val="bottom"/>
            <w:hideMark/>
          </w:tcPr>
          <w:p w14:paraId="63F1C64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0.18</w:t>
            </w:r>
          </w:p>
        </w:tc>
        <w:tc>
          <w:tcPr>
            <w:tcW w:w="313" w:type="pct"/>
            <w:tcBorders>
              <w:top w:val="nil"/>
              <w:left w:val="nil"/>
              <w:bottom w:val="nil"/>
              <w:right w:val="nil"/>
            </w:tcBorders>
            <w:shd w:val="clear" w:color="auto" w:fill="auto"/>
            <w:noWrap/>
            <w:vAlign w:val="bottom"/>
            <w:hideMark/>
          </w:tcPr>
          <w:p w14:paraId="4D50368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74C3A511" w14:textId="77777777" w:rsidTr="00A7746E">
        <w:trPr>
          <w:trHeight w:hRule="exact" w:val="260"/>
        </w:trPr>
        <w:tc>
          <w:tcPr>
            <w:tcW w:w="585" w:type="pct"/>
            <w:tcBorders>
              <w:top w:val="nil"/>
              <w:left w:val="nil"/>
              <w:bottom w:val="nil"/>
              <w:right w:val="nil"/>
            </w:tcBorders>
            <w:shd w:val="clear" w:color="auto" w:fill="auto"/>
            <w:noWrap/>
            <w:vAlign w:val="bottom"/>
            <w:hideMark/>
          </w:tcPr>
          <w:p w14:paraId="784A6496" w14:textId="5AE674C6"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Chile</w:t>
            </w:r>
          </w:p>
        </w:tc>
        <w:tc>
          <w:tcPr>
            <w:tcW w:w="479" w:type="pct"/>
            <w:tcBorders>
              <w:top w:val="nil"/>
              <w:left w:val="nil"/>
              <w:bottom w:val="nil"/>
              <w:right w:val="nil"/>
            </w:tcBorders>
            <w:shd w:val="clear" w:color="auto" w:fill="auto"/>
            <w:noWrap/>
            <w:vAlign w:val="bottom"/>
            <w:hideMark/>
          </w:tcPr>
          <w:p w14:paraId="5901C60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131.1*</w:t>
            </w:r>
          </w:p>
        </w:tc>
        <w:tc>
          <w:tcPr>
            <w:tcW w:w="479" w:type="pct"/>
            <w:tcBorders>
              <w:top w:val="nil"/>
              <w:left w:val="nil"/>
              <w:bottom w:val="nil"/>
              <w:right w:val="nil"/>
            </w:tcBorders>
            <w:shd w:val="clear" w:color="auto" w:fill="auto"/>
            <w:noWrap/>
            <w:vAlign w:val="bottom"/>
            <w:hideMark/>
          </w:tcPr>
          <w:p w14:paraId="3415E36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257.6*</w:t>
            </w:r>
          </w:p>
        </w:tc>
        <w:tc>
          <w:tcPr>
            <w:tcW w:w="479" w:type="pct"/>
            <w:tcBorders>
              <w:top w:val="nil"/>
              <w:left w:val="nil"/>
              <w:bottom w:val="nil"/>
              <w:right w:val="nil"/>
            </w:tcBorders>
            <w:shd w:val="clear" w:color="auto" w:fill="auto"/>
            <w:noWrap/>
            <w:vAlign w:val="bottom"/>
            <w:hideMark/>
          </w:tcPr>
          <w:p w14:paraId="46C2252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543.1*</w:t>
            </w:r>
          </w:p>
        </w:tc>
        <w:tc>
          <w:tcPr>
            <w:tcW w:w="423" w:type="pct"/>
            <w:tcBorders>
              <w:top w:val="nil"/>
              <w:left w:val="nil"/>
              <w:bottom w:val="nil"/>
              <w:right w:val="nil"/>
            </w:tcBorders>
            <w:shd w:val="clear" w:color="auto" w:fill="auto"/>
            <w:noWrap/>
            <w:vAlign w:val="bottom"/>
            <w:hideMark/>
          </w:tcPr>
          <w:p w14:paraId="2119677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49.3*</w:t>
            </w:r>
          </w:p>
        </w:tc>
        <w:tc>
          <w:tcPr>
            <w:tcW w:w="479" w:type="pct"/>
            <w:tcBorders>
              <w:top w:val="nil"/>
              <w:left w:val="nil"/>
              <w:bottom w:val="nil"/>
              <w:right w:val="nil"/>
            </w:tcBorders>
            <w:shd w:val="clear" w:color="auto" w:fill="auto"/>
            <w:noWrap/>
            <w:vAlign w:val="bottom"/>
            <w:hideMark/>
          </w:tcPr>
          <w:p w14:paraId="66A2656A" w14:textId="463E8B2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7.6</w:t>
            </w:r>
          </w:p>
        </w:tc>
        <w:tc>
          <w:tcPr>
            <w:tcW w:w="423" w:type="pct"/>
            <w:tcBorders>
              <w:top w:val="nil"/>
              <w:left w:val="nil"/>
              <w:bottom w:val="nil"/>
              <w:right w:val="nil"/>
            </w:tcBorders>
            <w:shd w:val="clear" w:color="auto" w:fill="auto"/>
            <w:noWrap/>
            <w:vAlign w:val="bottom"/>
            <w:hideMark/>
          </w:tcPr>
          <w:p w14:paraId="7F198E0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47.5*</w:t>
            </w:r>
          </w:p>
        </w:tc>
        <w:tc>
          <w:tcPr>
            <w:tcW w:w="147" w:type="pct"/>
            <w:tcBorders>
              <w:top w:val="nil"/>
              <w:left w:val="nil"/>
              <w:bottom w:val="nil"/>
              <w:right w:val="nil"/>
            </w:tcBorders>
            <w:shd w:val="clear" w:color="auto" w:fill="auto"/>
            <w:noWrap/>
            <w:vAlign w:val="bottom"/>
            <w:hideMark/>
          </w:tcPr>
          <w:p w14:paraId="126A089F"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08D9753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411</w:t>
            </w:r>
          </w:p>
        </w:tc>
        <w:tc>
          <w:tcPr>
            <w:tcW w:w="319" w:type="pct"/>
            <w:tcBorders>
              <w:top w:val="nil"/>
              <w:left w:val="nil"/>
              <w:bottom w:val="nil"/>
              <w:right w:val="nil"/>
            </w:tcBorders>
            <w:shd w:val="clear" w:color="auto" w:fill="auto"/>
            <w:noWrap/>
            <w:vAlign w:val="bottom"/>
            <w:hideMark/>
          </w:tcPr>
          <w:p w14:paraId="19733E7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398</w:t>
            </w:r>
          </w:p>
        </w:tc>
        <w:tc>
          <w:tcPr>
            <w:tcW w:w="267" w:type="pct"/>
            <w:tcBorders>
              <w:top w:val="nil"/>
              <w:left w:val="nil"/>
              <w:bottom w:val="nil"/>
              <w:right w:val="nil"/>
            </w:tcBorders>
            <w:shd w:val="clear" w:color="auto" w:fill="auto"/>
            <w:noWrap/>
            <w:vAlign w:val="bottom"/>
            <w:hideMark/>
          </w:tcPr>
          <w:p w14:paraId="7531040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14</w:t>
            </w:r>
          </w:p>
        </w:tc>
        <w:tc>
          <w:tcPr>
            <w:tcW w:w="313" w:type="pct"/>
            <w:tcBorders>
              <w:top w:val="nil"/>
              <w:left w:val="nil"/>
              <w:bottom w:val="nil"/>
              <w:right w:val="nil"/>
            </w:tcBorders>
            <w:shd w:val="clear" w:color="auto" w:fill="auto"/>
            <w:noWrap/>
            <w:vAlign w:val="bottom"/>
            <w:hideMark/>
          </w:tcPr>
          <w:p w14:paraId="7474200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0.37</w:t>
            </w:r>
          </w:p>
        </w:tc>
        <w:tc>
          <w:tcPr>
            <w:tcW w:w="313" w:type="pct"/>
            <w:tcBorders>
              <w:top w:val="nil"/>
              <w:left w:val="nil"/>
              <w:bottom w:val="nil"/>
              <w:right w:val="nil"/>
            </w:tcBorders>
            <w:shd w:val="clear" w:color="auto" w:fill="auto"/>
            <w:noWrap/>
            <w:vAlign w:val="bottom"/>
            <w:hideMark/>
          </w:tcPr>
          <w:p w14:paraId="25FCF80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282EEACB" w14:textId="77777777" w:rsidTr="00A7746E">
        <w:trPr>
          <w:trHeight w:hRule="exact" w:val="260"/>
        </w:trPr>
        <w:tc>
          <w:tcPr>
            <w:tcW w:w="585" w:type="pct"/>
            <w:tcBorders>
              <w:top w:val="nil"/>
              <w:left w:val="nil"/>
              <w:bottom w:val="nil"/>
              <w:right w:val="nil"/>
            </w:tcBorders>
            <w:shd w:val="clear" w:color="auto" w:fill="auto"/>
            <w:noWrap/>
            <w:vAlign w:val="bottom"/>
            <w:hideMark/>
          </w:tcPr>
          <w:p w14:paraId="10A0616F" w14:textId="5796A03F"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Czech.</w:t>
            </w:r>
            <w:r w:rsidRPr="00595B60">
              <w:rPr>
                <w:rFonts w:eastAsia="Times New Roman" w:cs="Times New Roman"/>
                <w:color w:val="000000"/>
                <w:szCs w:val="20"/>
                <w:vertAlign w:val="superscript"/>
                <w:lang w:eastAsia="en-US"/>
              </w:rPr>
              <w:t>a</w:t>
            </w:r>
          </w:p>
        </w:tc>
        <w:tc>
          <w:tcPr>
            <w:tcW w:w="479" w:type="pct"/>
            <w:tcBorders>
              <w:top w:val="nil"/>
              <w:left w:val="nil"/>
              <w:bottom w:val="nil"/>
              <w:right w:val="nil"/>
            </w:tcBorders>
            <w:shd w:val="clear" w:color="auto" w:fill="auto"/>
            <w:noWrap/>
            <w:vAlign w:val="bottom"/>
            <w:hideMark/>
          </w:tcPr>
          <w:p w14:paraId="73C6944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165.9*</w:t>
            </w:r>
          </w:p>
        </w:tc>
        <w:tc>
          <w:tcPr>
            <w:tcW w:w="479" w:type="pct"/>
            <w:tcBorders>
              <w:top w:val="nil"/>
              <w:left w:val="nil"/>
              <w:bottom w:val="nil"/>
              <w:right w:val="nil"/>
            </w:tcBorders>
            <w:shd w:val="clear" w:color="auto" w:fill="auto"/>
            <w:noWrap/>
            <w:vAlign w:val="bottom"/>
            <w:hideMark/>
          </w:tcPr>
          <w:p w14:paraId="2434118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142.6*</w:t>
            </w:r>
          </w:p>
        </w:tc>
        <w:tc>
          <w:tcPr>
            <w:tcW w:w="479" w:type="pct"/>
            <w:tcBorders>
              <w:top w:val="nil"/>
              <w:left w:val="nil"/>
              <w:bottom w:val="nil"/>
              <w:right w:val="nil"/>
            </w:tcBorders>
            <w:shd w:val="clear" w:color="auto" w:fill="auto"/>
            <w:noWrap/>
            <w:vAlign w:val="bottom"/>
            <w:hideMark/>
          </w:tcPr>
          <w:p w14:paraId="7C926EC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577.0*</w:t>
            </w:r>
          </w:p>
        </w:tc>
        <w:tc>
          <w:tcPr>
            <w:tcW w:w="423" w:type="pct"/>
            <w:tcBorders>
              <w:top w:val="nil"/>
              <w:left w:val="nil"/>
              <w:bottom w:val="nil"/>
              <w:right w:val="nil"/>
            </w:tcBorders>
            <w:shd w:val="clear" w:color="auto" w:fill="auto"/>
            <w:noWrap/>
            <w:vAlign w:val="bottom"/>
            <w:hideMark/>
          </w:tcPr>
          <w:p w14:paraId="18B1456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39.4*</w:t>
            </w:r>
          </w:p>
        </w:tc>
        <w:tc>
          <w:tcPr>
            <w:tcW w:w="479" w:type="pct"/>
            <w:tcBorders>
              <w:top w:val="nil"/>
              <w:left w:val="nil"/>
              <w:bottom w:val="nil"/>
              <w:right w:val="nil"/>
            </w:tcBorders>
            <w:shd w:val="clear" w:color="auto" w:fill="auto"/>
            <w:noWrap/>
            <w:vAlign w:val="bottom"/>
            <w:hideMark/>
          </w:tcPr>
          <w:p w14:paraId="63C04A5F" w14:textId="686D63CE"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w:t>
            </w:r>
          </w:p>
        </w:tc>
        <w:tc>
          <w:tcPr>
            <w:tcW w:w="423" w:type="pct"/>
            <w:tcBorders>
              <w:top w:val="nil"/>
              <w:left w:val="nil"/>
              <w:bottom w:val="nil"/>
              <w:right w:val="nil"/>
            </w:tcBorders>
            <w:shd w:val="clear" w:color="auto" w:fill="auto"/>
            <w:noWrap/>
            <w:vAlign w:val="bottom"/>
            <w:hideMark/>
          </w:tcPr>
          <w:p w14:paraId="62F20310" w14:textId="479AD3B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147" w:type="pct"/>
            <w:tcBorders>
              <w:top w:val="nil"/>
              <w:left w:val="nil"/>
              <w:bottom w:val="nil"/>
              <w:right w:val="nil"/>
            </w:tcBorders>
            <w:shd w:val="clear" w:color="auto" w:fill="auto"/>
            <w:noWrap/>
            <w:vAlign w:val="bottom"/>
            <w:hideMark/>
          </w:tcPr>
          <w:p w14:paraId="796C73DF"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50A623E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467</w:t>
            </w:r>
          </w:p>
        </w:tc>
        <w:tc>
          <w:tcPr>
            <w:tcW w:w="319" w:type="pct"/>
            <w:tcBorders>
              <w:top w:val="nil"/>
              <w:left w:val="nil"/>
              <w:bottom w:val="nil"/>
              <w:right w:val="nil"/>
            </w:tcBorders>
            <w:shd w:val="clear" w:color="auto" w:fill="auto"/>
            <w:noWrap/>
            <w:vAlign w:val="bottom"/>
            <w:hideMark/>
          </w:tcPr>
          <w:p w14:paraId="10BC325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464</w:t>
            </w:r>
          </w:p>
        </w:tc>
        <w:tc>
          <w:tcPr>
            <w:tcW w:w="267" w:type="pct"/>
            <w:tcBorders>
              <w:top w:val="nil"/>
              <w:left w:val="nil"/>
              <w:bottom w:val="nil"/>
              <w:right w:val="nil"/>
            </w:tcBorders>
            <w:shd w:val="clear" w:color="auto" w:fill="auto"/>
            <w:noWrap/>
            <w:vAlign w:val="bottom"/>
            <w:hideMark/>
          </w:tcPr>
          <w:p w14:paraId="1EE493F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w:t>
            </w:r>
          </w:p>
        </w:tc>
        <w:tc>
          <w:tcPr>
            <w:tcW w:w="313" w:type="pct"/>
            <w:tcBorders>
              <w:top w:val="nil"/>
              <w:left w:val="nil"/>
              <w:bottom w:val="nil"/>
              <w:right w:val="nil"/>
            </w:tcBorders>
            <w:shd w:val="clear" w:color="auto" w:fill="auto"/>
            <w:noWrap/>
            <w:vAlign w:val="bottom"/>
            <w:hideMark/>
          </w:tcPr>
          <w:p w14:paraId="420C57F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0.26</w:t>
            </w:r>
          </w:p>
        </w:tc>
        <w:tc>
          <w:tcPr>
            <w:tcW w:w="313" w:type="pct"/>
            <w:tcBorders>
              <w:top w:val="nil"/>
              <w:left w:val="nil"/>
              <w:bottom w:val="nil"/>
              <w:right w:val="nil"/>
            </w:tcBorders>
            <w:shd w:val="clear" w:color="auto" w:fill="auto"/>
            <w:noWrap/>
            <w:vAlign w:val="bottom"/>
            <w:hideMark/>
          </w:tcPr>
          <w:p w14:paraId="6E96BF1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2093FBC1" w14:textId="77777777" w:rsidTr="00A7746E">
        <w:trPr>
          <w:trHeight w:hRule="exact" w:val="260"/>
        </w:trPr>
        <w:tc>
          <w:tcPr>
            <w:tcW w:w="585" w:type="pct"/>
            <w:tcBorders>
              <w:top w:val="nil"/>
              <w:left w:val="nil"/>
              <w:bottom w:val="nil"/>
              <w:right w:val="nil"/>
            </w:tcBorders>
            <w:shd w:val="clear" w:color="auto" w:fill="auto"/>
            <w:noWrap/>
            <w:vAlign w:val="bottom"/>
            <w:hideMark/>
          </w:tcPr>
          <w:p w14:paraId="2AF24231" w14:textId="1C75BE2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Denmark</w:t>
            </w:r>
          </w:p>
        </w:tc>
        <w:tc>
          <w:tcPr>
            <w:tcW w:w="479" w:type="pct"/>
            <w:tcBorders>
              <w:top w:val="nil"/>
              <w:left w:val="nil"/>
              <w:bottom w:val="nil"/>
              <w:right w:val="nil"/>
            </w:tcBorders>
            <w:shd w:val="clear" w:color="auto" w:fill="auto"/>
            <w:noWrap/>
            <w:vAlign w:val="bottom"/>
            <w:hideMark/>
          </w:tcPr>
          <w:p w14:paraId="2AE2207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176.4*</w:t>
            </w:r>
          </w:p>
        </w:tc>
        <w:tc>
          <w:tcPr>
            <w:tcW w:w="479" w:type="pct"/>
            <w:tcBorders>
              <w:top w:val="nil"/>
              <w:left w:val="nil"/>
              <w:bottom w:val="nil"/>
              <w:right w:val="nil"/>
            </w:tcBorders>
            <w:shd w:val="clear" w:color="auto" w:fill="auto"/>
            <w:noWrap/>
            <w:vAlign w:val="bottom"/>
            <w:hideMark/>
          </w:tcPr>
          <w:p w14:paraId="4004B78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96.4*</w:t>
            </w:r>
          </w:p>
        </w:tc>
        <w:tc>
          <w:tcPr>
            <w:tcW w:w="479" w:type="pct"/>
            <w:tcBorders>
              <w:top w:val="nil"/>
              <w:left w:val="nil"/>
              <w:bottom w:val="nil"/>
              <w:right w:val="nil"/>
            </w:tcBorders>
            <w:shd w:val="clear" w:color="auto" w:fill="auto"/>
            <w:noWrap/>
            <w:vAlign w:val="bottom"/>
            <w:hideMark/>
          </w:tcPr>
          <w:p w14:paraId="100142E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778.5*</w:t>
            </w:r>
          </w:p>
        </w:tc>
        <w:tc>
          <w:tcPr>
            <w:tcW w:w="423" w:type="pct"/>
            <w:tcBorders>
              <w:top w:val="nil"/>
              <w:left w:val="nil"/>
              <w:bottom w:val="nil"/>
              <w:right w:val="nil"/>
            </w:tcBorders>
            <w:shd w:val="clear" w:color="auto" w:fill="auto"/>
            <w:noWrap/>
            <w:vAlign w:val="bottom"/>
            <w:hideMark/>
          </w:tcPr>
          <w:p w14:paraId="1B71879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15.4*</w:t>
            </w:r>
          </w:p>
        </w:tc>
        <w:tc>
          <w:tcPr>
            <w:tcW w:w="479" w:type="pct"/>
            <w:tcBorders>
              <w:top w:val="nil"/>
              <w:left w:val="nil"/>
              <w:bottom w:val="nil"/>
              <w:right w:val="nil"/>
            </w:tcBorders>
            <w:shd w:val="clear" w:color="auto" w:fill="auto"/>
            <w:noWrap/>
            <w:vAlign w:val="bottom"/>
            <w:hideMark/>
          </w:tcPr>
          <w:p w14:paraId="6D6B919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26.4*</w:t>
            </w:r>
          </w:p>
        </w:tc>
        <w:tc>
          <w:tcPr>
            <w:tcW w:w="423" w:type="pct"/>
            <w:tcBorders>
              <w:top w:val="nil"/>
              <w:left w:val="nil"/>
              <w:bottom w:val="nil"/>
              <w:right w:val="nil"/>
            </w:tcBorders>
            <w:shd w:val="clear" w:color="auto" w:fill="auto"/>
            <w:noWrap/>
            <w:vAlign w:val="bottom"/>
            <w:hideMark/>
          </w:tcPr>
          <w:p w14:paraId="52BDDAC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41.7*</w:t>
            </w:r>
          </w:p>
        </w:tc>
        <w:tc>
          <w:tcPr>
            <w:tcW w:w="147" w:type="pct"/>
            <w:tcBorders>
              <w:top w:val="nil"/>
              <w:left w:val="nil"/>
              <w:bottom w:val="nil"/>
              <w:right w:val="nil"/>
            </w:tcBorders>
            <w:shd w:val="clear" w:color="auto" w:fill="auto"/>
            <w:noWrap/>
            <w:vAlign w:val="bottom"/>
            <w:hideMark/>
          </w:tcPr>
          <w:p w14:paraId="587EB452"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0FD8983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513</w:t>
            </w:r>
          </w:p>
        </w:tc>
        <w:tc>
          <w:tcPr>
            <w:tcW w:w="319" w:type="pct"/>
            <w:tcBorders>
              <w:top w:val="nil"/>
              <w:left w:val="nil"/>
              <w:bottom w:val="nil"/>
              <w:right w:val="nil"/>
            </w:tcBorders>
            <w:shd w:val="clear" w:color="auto" w:fill="auto"/>
            <w:noWrap/>
            <w:vAlign w:val="bottom"/>
            <w:hideMark/>
          </w:tcPr>
          <w:p w14:paraId="0353409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497</w:t>
            </w:r>
          </w:p>
        </w:tc>
        <w:tc>
          <w:tcPr>
            <w:tcW w:w="267" w:type="pct"/>
            <w:tcBorders>
              <w:top w:val="nil"/>
              <w:left w:val="nil"/>
              <w:bottom w:val="nil"/>
              <w:right w:val="nil"/>
            </w:tcBorders>
            <w:shd w:val="clear" w:color="auto" w:fill="auto"/>
            <w:noWrap/>
            <w:vAlign w:val="bottom"/>
            <w:hideMark/>
          </w:tcPr>
          <w:p w14:paraId="2BE1511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17</w:t>
            </w:r>
          </w:p>
        </w:tc>
        <w:tc>
          <w:tcPr>
            <w:tcW w:w="313" w:type="pct"/>
            <w:tcBorders>
              <w:top w:val="nil"/>
              <w:left w:val="nil"/>
              <w:bottom w:val="nil"/>
              <w:right w:val="nil"/>
            </w:tcBorders>
            <w:shd w:val="clear" w:color="auto" w:fill="auto"/>
            <w:noWrap/>
            <w:vAlign w:val="bottom"/>
            <w:hideMark/>
          </w:tcPr>
          <w:p w14:paraId="7DF1E68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0.22</w:t>
            </w:r>
          </w:p>
        </w:tc>
        <w:tc>
          <w:tcPr>
            <w:tcW w:w="313" w:type="pct"/>
            <w:tcBorders>
              <w:top w:val="nil"/>
              <w:left w:val="nil"/>
              <w:bottom w:val="nil"/>
              <w:right w:val="nil"/>
            </w:tcBorders>
            <w:shd w:val="clear" w:color="auto" w:fill="auto"/>
            <w:noWrap/>
            <w:vAlign w:val="bottom"/>
            <w:hideMark/>
          </w:tcPr>
          <w:p w14:paraId="4426D3B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209D9670" w14:textId="77777777" w:rsidTr="00A7746E">
        <w:trPr>
          <w:trHeight w:hRule="exact" w:val="260"/>
        </w:trPr>
        <w:tc>
          <w:tcPr>
            <w:tcW w:w="585" w:type="pct"/>
            <w:tcBorders>
              <w:top w:val="nil"/>
              <w:left w:val="nil"/>
              <w:bottom w:val="nil"/>
              <w:right w:val="nil"/>
            </w:tcBorders>
            <w:shd w:val="clear" w:color="auto" w:fill="auto"/>
            <w:noWrap/>
            <w:vAlign w:val="bottom"/>
            <w:hideMark/>
          </w:tcPr>
          <w:p w14:paraId="682DD568" w14:textId="4D3BB24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Estonia</w:t>
            </w:r>
          </w:p>
        </w:tc>
        <w:tc>
          <w:tcPr>
            <w:tcW w:w="479" w:type="pct"/>
            <w:tcBorders>
              <w:top w:val="nil"/>
              <w:left w:val="nil"/>
              <w:bottom w:val="nil"/>
              <w:right w:val="nil"/>
            </w:tcBorders>
            <w:shd w:val="clear" w:color="auto" w:fill="auto"/>
            <w:noWrap/>
            <w:vAlign w:val="bottom"/>
            <w:hideMark/>
          </w:tcPr>
          <w:p w14:paraId="4160DCC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426.5*</w:t>
            </w:r>
          </w:p>
        </w:tc>
        <w:tc>
          <w:tcPr>
            <w:tcW w:w="479" w:type="pct"/>
            <w:tcBorders>
              <w:top w:val="nil"/>
              <w:left w:val="nil"/>
              <w:bottom w:val="nil"/>
              <w:right w:val="nil"/>
            </w:tcBorders>
            <w:shd w:val="clear" w:color="auto" w:fill="auto"/>
            <w:noWrap/>
            <w:vAlign w:val="bottom"/>
            <w:hideMark/>
          </w:tcPr>
          <w:p w14:paraId="3C01E07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36.2*</w:t>
            </w:r>
          </w:p>
        </w:tc>
        <w:tc>
          <w:tcPr>
            <w:tcW w:w="479" w:type="pct"/>
            <w:tcBorders>
              <w:top w:val="nil"/>
              <w:left w:val="nil"/>
              <w:bottom w:val="nil"/>
              <w:right w:val="nil"/>
            </w:tcBorders>
            <w:shd w:val="clear" w:color="auto" w:fill="auto"/>
            <w:noWrap/>
            <w:vAlign w:val="bottom"/>
            <w:hideMark/>
          </w:tcPr>
          <w:p w14:paraId="2F0DBF0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294.5*</w:t>
            </w:r>
          </w:p>
        </w:tc>
        <w:tc>
          <w:tcPr>
            <w:tcW w:w="423" w:type="pct"/>
            <w:tcBorders>
              <w:top w:val="nil"/>
              <w:left w:val="nil"/>
              <w:bottom w:val="nil"/>
              <w:right w:val="nil"/>
            </w:tcBorders>
            <w:shd w:val="clear" w:color="auto" w:fill="auto"/>
            <w:noWrap/>
            <w:vAlign w:val="bottom"/>
            <w:hideMark/>
          </w:tcPr>
          <w:p w14:paraId="3D65478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15.7*</w:t>
            </w:r>
          </w:p>
        </w:tc>
        <w:tc>
          <w:tcPr>
            <w:tcW w:w="479" w:type="pct"/>
            <w:tcBorders>
              <w:top w:val="nil"/>
              <w:left w:val="nil"/>
              <w:bottom w:val="nil"/>
              <w:right w:val="nil"/>
            </w:tcBorders>
            <w:shd w:val="clear" w:color="auto" w:fill="auto"/>
            <w:noWrap/>
            <w:vAlign w:val="bottom"/>
            <w:hideMark/>
          </w:tcPr>
          <w:p w14:paraId="7176E348" w14:textId="675B2A1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423" w:type="pct"/>
            <w:tcBorders>
              <w:top w:val="nil"/>
              <w:left w:val="nil"/>
              <w:bottom w:val="nil"/>
              <w:right w:val="nil"/>
            </w:tcBorders>
            <w:shd w:val="clear" w:color="auto" w:fill="auto"/>
            <w:noWrap/>
            <w:vAlign w:val="bottom"/>
            <w:hideMark/>
          </w:tcPr>
          <w:p w14:paraId="78FA330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12.3*</w:t>
            </w:r>
          </w:p>
        </w:tc>
        <w:tc>
          <w:tcPr>
            <w:tcW w:w="147" w:type="pct"/>
            <w:tcBorders>
              <w:top w:val="nil"/>
              <w:left w:val="nil"/>
              <w:bottom w:val="nil"/>
              <w:right w:val="nil"/>
            </w:tcBorders>
            <w:shd w:val="clear" w:color="auto" w:fill="auto"/>
            <w:noWrap/>
            <w:vAlign w:val="bottom"/>
            <w:hideMark/>
          </w:tcPr>
          <w:p w14:paraId="318530CC"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5DADC91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543</w:t>
            </w:r>
          </w:p>
        </w:tc>
        <w:tc>
          <w:tcPr>
            <w:tcW w:w="319" w:type="pct"/>
            <w:tcBorders>
              <w:top w:val="nil"/>
              <w:left w:val="nil"/>
              <w:bottom w:val="nil"/>
              <w:right w:val="nil"/>
            </w:tcBorders>
            <w:shd w:val="clear" w:color="auto" w:fill="auto"/>
            <w:noWrap/>
            <w:vAlign w:val="bottom"/>
            <w:hideMark/>
          </w:tcPr>
          <w:p w14:paraId="6F076B8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520</w:t>
            </w:r>
          </w:p>
        </w:tc>
        <w:tc>
          <w:tcPr>
            <w:tcW w:w="267" w:type="pct"/>
            <w:tcBorders>
              <w:top w:val="nil"/>
              <w:left w:val="nil"/>
              <w:bottom w:val="nil"/>
              <w:right w:val="nil"/>
            </w:tcBorders>
            <w:shd w:val="clear" w:color="auto" w:fill="auto"/>
            <w:noWrap/>
            <w:vAlign w:val="bottom"/>
            <w:hideMark/>
          </w:tcPr>
          <w:p w14:paraId="0AB5693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22</w:t>
            </w:r>
          </w:p>
        </w:tc>
        <w:tc>
          <w:tcPr>
            <w:tcW w:w="313" w:type="pct"/>
            <w:tcBorders>
              <w:top w:val="nil"/>
              <w:left w:val="nil"/>
              <w:bottom w:val="nil"/>
              <w:right w:val="nil"/>
            </w:tcBorders>
            <w:shd w:val="clear" w:color="auto" w:fill="auto"/>
            <w:noWrap/>
            <w:vAlign w:val="bottom"/>
            <w:hideMark/>
          </w:tcPr>
          <w:p w14:paraId="6C926C5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0.16</w:t>
            </w:r>
          </w:p>
        </w:tc>
        <w:tc>
          <w:tcPr>
            <w:tcW w:w="313" w:type="pct"/>
            <w:tcBorders>
              <w:top w:val="nil"/>
              <w:left w:val="nil"/>
              <w:bottom w:val="nil"/>
              <w:right w:val="nil"/>
            </w:tcBorders>
            <w:shd w:val="clear" w:color="auto" w:fill="auto"/>
            <w:noWrap/>
            <w:vAlign w:val="bottom"/>
            <w:hideMark/>
          </w:tcPr>
          <w:p w14:paraId="485283F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A7746E" w:rsidRPr="00997963" w14:paraId="3D88A195" w14:textId="77777777" w:rsidTr="00A7746E">
        <w:trPr>
          <w:trHeight w:hRule="exact" w:val="260"/>
        </w:trPr>
        <w:tc>
          <w:tcPr>
            <w:tcW w:w="585" w:type="pct"/>
            <w:tcBorders>
              <w:top w:val="nil"/>
              <w:left w:val="nil"/>
              <w:bottom w:val="nil"/>
              <w:right w:val="nil"/>
            </w:tcBorders>
            <w:shd w:val="clear" w:color="auto" w:fill="auto"/>
            <w:noWrap/>
            <w:vAlign w:val="bottom"/>
            <w:hideMark/>
          </w:tcPr>
          <w:p w14:paraId="58A11C41" w14:textId="7D20D4D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Finland</w:t>
            </w:r>
          </w:p>
        </w:tc>
        <w:tc>
          <w:tcPr>
            <w:tcW w:w="479" w:type="pct"/>
            <w:tcBorders>
              <w:top w:val="nil"/>
              <w:left w:val="nil"/>
              <w:bottom w:val="nil"/>
              <w:right w:val="nil"/>
            </w:tcBorders>
            <w:shd w:val="clear" w:color="auto" w:fill="auto"/>
            <w:noWrap/>
            <w:vAlign w:val="bottom"/>
            <w:hideMark/>
          </w:tcPr>
          <w:p w14:paraId="37C5D41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890.9*</w:t>
            </w:r>
          </w:p>
        </w:tc>
        <w:tc>
          <w:tcPr>
            <w:tcW w:w="479" w:type="pct"/>
            <w:tcBorders>
              <w:top w:val="nil"/>
              <w:left w:val="nil"/>
              <w:bottom w:val="nil"/>
              <w:right w:val="nil"/>
            </w:tcBorders>
            <w:shd w:val="clear" w:color="auto" w:fill="auto"/>
            <w:noWrap/>
            <w:vAlign w:val="bottom"/>
            <w:hideMark/>
          </w:tcPr>
          <w:p w14:paraId="3B662E1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158.3*</w:t>
            </w:r>
          </w:p>
        </w:tc>
        <w:tc>
          <w:tcPr>
            <w:tcW w:w="479" w:type="pct"/>
            <w:tcBorders>
              <w:top w:val="nil"/>
              <w:left w:val="nil"/>
              <w:bottom w:val="nil"/>
              <w:right w:val="nil"/>
            </w:tcBorders>
            <w:shd w:val="clear" w:color="auto" w:fill="auto"/>
            <w:noWrap/>
            <w:vAlign w:val="bottom"/>
            <w:hideMark/>
          </w:tcPr>
          <w:p w14:paraId="5A037AA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447.4*</w:t>
            </w:r>
          </w:p>
        </w:tc>
        <w:tc>
          <w:tcPr>
            <w:tcW w:w="423" w:type="pct"/>
            <w:tcBorders>
              <w:top w:val="nil"/>
              <w:left w:val="nil"/>
              <w:bottom w:val="nil"/>
              <w:right w:val="nil"/>
            </w:tcBorders>
            <w:shd w:val="clear" w:color="auto" w:fill="auto"/>
            <w:noWrap/>
            <w:vAlign w:val="bottom"/>
            <w:hideMark/>
          </w:tcPr>
          <w:p w14:paraId="528639E1" w14:textId="2F6B838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10.2</w:t>
            </w:r>
          </w:p>
        </w:tc>
        <w:tc>
          <w:tcPr>
            <w:tcW w:w="479" w:type="pct"/>
            <w:tcBorders>
              <w:top w:val="nil"/>
              <w:left w:val="nil"/>
              <w:bottom w:val="nil"/>
              <w:right w:val="nil"/>
            </w:tcBorders>
            <w:shd w:val="clear" w:color="auto" w:fill="auto"/>
            <w:noWrap/>
            <w:vAlign w:val="bottom"/>
            <w:hideMark/>
          </w:tcPr>
          <w:p w14:paraId="02675052" w14:textId="1D4D5A2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423" w:type="pct"/>
            <w:tcBorders>
              <w:top w:val="nil"/>
              <w:left w:val="nil"/>
              <w:bottom w:val="nil"/>
              <w:right w:val="nil"/>
            </w:tcBorders>
            <w:shd w:val="clear" w:color="auto" w:fill="auto"/>
            <w:noWrap/>
            <w:vAlign w:val="bottom"/>
            <w:hideMark/>
          </w:tcPr>
          <w:p w14:paraId="50811CA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12.2*</w:t>
            </w:r>
          </w:p>
        </w:tc>
        <w:tc>
          <w:tcPr>
            <w:tcW w:w="147" w:type="pct"/>
            <w:tcBorders>
              <w:top w:val="nil"/>
              <w:left w:val="nil"/>
              <w:bottom w:val="nil"/>
              <w:right w:val="nil"/>
            </w:tcBorders>
            <w:shd w:val="clear" w:color="auto" w:fill="auto"/>
            <w:noWrap/>
            <w:vAlign w:val="bottom"/>
            <w:hideMark/>
          </w:tcPr>
          <w:p w14:paraId="043400DF"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5A120DD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499</w:t>
            </w:r>
          </w:p>
        </w:tc>
        <w:tc>
          <w:tcPr>
            <w:tcW w:w="319" w:type="pct"/>
            <w:tcBorders>
              <w:top w:val="nil"/>
              <w:left w:val="nil"/>
              <w:bottom w:val="nil"/>
              <w:right w:val="nil"/>
            </w:tcBorders>
            <w:shd w:val="clear" w:color="auto" w:fill="auto"/>
            <w:noWrap/>
            <w:vAlign w:val="bottom"/>
            <w:hideMark/>
          </w:tcPr>
          <w:p w14:paraId="01AA4FC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479</w:t>
            </w:r>
          </w:p>
        </w:tc>
        <w:tc>
          <w:tcPr>
            <w:tcW w:w="267" w:type="pct"/>
            <w:tcBorders>
              <w:top w:val="nil"/>
              <w:left w:val="nil"/>
              <w:bottom w:val="nil"/>
              <w:right w:val="nil"/>
            </w:tcBorders>
            <w:shd w:val="clear" w:color="auto" w:fill="auto"/>
            <w:noWrap/>
            <w:vAlign w:val="bottom"/>
            <w:hideMark/>
          </w:tcPr>
          <w:p w14:paraId="7DC3F24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20</w:t>
            </w:r>
          </w:p>
        </w:tc>
        <w:tc>
          <w:tcPr>
            <w:tcW w:w="313" w:type="pct"/>
            <w:tcBorders>
              <w:top w:val="nil"/>
              <w:left w:val="nil"/>
              <w:bottom w:val="nil"/>
              <w:right w:val="nil"/>
            </w:tcBorders>
            <w:shd w:val="clear" w:color="auto" w:fill="auto"/>
            <w:noWrap/>
            <w:vAlign w:val="bottom"/>
            <w:hideMark/>
          </w:tcPr>
          <w:p w14:paraId="6132EF07" w14:textId="3891E46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w:t>
            </w:r>
            <w:r w:rsidR="00606C08">
              <w:rPr>
                <w:rFonts w:eastAsia="Times New Roman" w:cs="Arial"/>
                <w:color w:val="000000"/>
                <w:szCs w:val="20"/>
                <w:lang w:eastAsia="en-US"/>
              </w:rPr>
              <w:t>0</w:t>
            </w:r>
          </w:p>
        </w:tc>
        <w:tc>
          <w:tcPr>
            <w:tcW w:w="313" w:type="pct"/>
            <w:tcBorders>
              <w:top w:val="nil"/>
              <w:left w:val="nil"/>
              <w:bottom w:val="nil"/>
              <w:right w:val="nil"/>
            </w:tcBorders>
            <w:shd w:val="clear" w:color="auto" w:fill="auto"/>
            <w:noWrap/>
            <w:vAlign w:val="bottom"/>
            <w:hideMark/>
          </w:tcPr>
          <w:p w14:paraId="7A08C55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A7746E" w:rsidRPr="00997963" w14:paraId="3E58EA97" w14:textId="77777777" w:rsidTr="00A7746E">
        <w:trPr>
          <w:trHeight w:hRule="exact" w:val="260"/>
        </w:trPr>
        <w:tc>
          <w:tcPr>
            <w:tcW w:w="585" w:type="pct"/>
            <w:tcBorders>
              <w:top w:val="nil"/>
              <w:left w:val="nil"/>
              <w:bottom w:val="nil"/>
              <w:right w:val="nil"/>
            </w:tcBorders>
            <w:shd w:val="clear" w:color="auto" w:fill="auto"/>
            <w:noWrap/>
            <w:vAlign w:val="bottom"/>
            <w:hideMark/>
          </w:tcPr>
          <w:p w14:paraId="3DABA37A" w14:textId="35D5BF6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France</w:t>
            </w:r>
          </w:p>
        </w:tc>
        <w:tc>
          <w:tcPr>
            <w:tcW w:w="479" w:type="pct"/>
            <w:tcBorders>
              <w:top w:val="nil"/>
              <w:left w:val="nil"/>
              <w:bottom w:val="nil"/>
              <w:right w:val="nil"/>
            </w:tcBorders>
            <w:shd w:val="clear" w:color="auto" w:fill="auto"/>
            <w:noWrap/>
            <w:vAlign w:val="bottom"/>
            <w:hideMark/>
          </w:tcPr>
          <w:p w14:paraId="7CAB4AB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153.0*</w:t>
            </w:r>
          </w:p>
        </w:tc>
        <w:tc>
          <w:tcPr>
            <w:tcW w:w="479" w:type="pct"/>
            <w:tcBorders>
              <w:top w:val="nil"/>
              <w:left w:val="nil"/>
              <w:bottom w:val="nil"/>
              <w:right w:val="nil"/>
            </w:tcBorders>
            <w:shd w:val="clear" w:color="auto" w:fill="auto"/>
            <w:noWrap/>
            <w:vAlign w:val="bottom"/>
            <w:hideMark/>
          </w:tcPr>
          <w:p w14:paraId="525D848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449.6*</w:t>
            </w:r>
          </w:p>
        </w:tc>
        <w:tc>
          <w:tcPr>
            <w:tcW w:w="479" w:type="pct"/>
            <w:tcBorders>
              <w:top w:val="nil"/>
              <w:left w:val="nil"/>
              <w:bottom w:val="nil"/>
              <w:right w:val="nil"/>
            </w:tcBorders>
            <w:shd w:val="clear" w:color="auto" w:fill="auto"/>
            <w:noWrap/>
            <w:vAlign w:val="bottom"/>
            <w:hideMark/>
          </w:tcPr>
          <w:p w14:paraId="68B1FE3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260.9*</w:t>
            </w:r>
          </w:p>
        </w:tc>
        <w:tc>
          <w:tcPr>
            <w:tcW w:w="423" w:type="pct"/>
            <w:tcBorders>
              <w:top w:val="nil"/>
              <w:left w:val="nil"/>
              <w:bottom w:val="nil"/>
              <w:right w:val="nil"/>
            </w:tcBorders>
            <w:shd w:val="clear" w:color="auto" w:fill="auto"/>
            <w:noWrap/>
            <w:vAlign w:val="bottom"/>
            <w:hideMark/>
          </w:tcPr>
          <w:p w14:paraId="0F736A2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70.1*</w:t>
            </w:r>
          </w:p>
        </w:tc>
        <w:tc>
          <w:tcPr>
            <w:tcW w:w="479" w:type="pct"/>
            <w:tcBorders>
              <w:top w:val="nil"/>
              <w:left w:val="nil"/>
              <w:bottom w:val="nil"/>
              <w:right w:val="nil"/>
            </w:tcBorders>
            <w:shd w:val="clear" w:color="auto" w:fill="auto"/>
            <w:noWrap/>
            <w:vAlign w:val="bottom"/>
            <w:hideMark/>
          </w:tcPr>
          <w:p w14:paraId="59BBA3D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99.0*</w:t>
            </w:r>
          </w:p>
        </w:tc>
        <w:tc>
          <w:tcPr>
            <w:tcW w:w="423" w:type="pct"/>
            <w:tcBorders>
              <w:top w:val="nil"/>
              <w:left w:val="nil"/>
              <w:bottom w:val="nil"/>
              <w:right w:val="nil"/>
            </w:tcBorders>
            <w:shd w:val="clear" w:color="auto" w:fill="auto"/>
            <w:noWrap/>
            <w:vAlign w:val="bottom"/>
            <w:hideMark/>
          </w:tcPr>
          <w:p w14:paraId="0E897B3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26.0*</w:t>
            </w:r>
          </w:p>
        </w:tc>
        <w:tc>
          <w:tcPr>
            <w:tcW w:w="147" w:type="pct"/>
            <w:tcBorders>
              <w:top w:val="nil"/>
              <w:left w:val="nil"/>
              <w:bottom w:val="nil"/>
              <w:right w:val="nil"/>
            </w:tcBorders>
            <w:shd w:val="clear" w:color="auto" w:fill="auto"/>
            <w:noWrap/>
            <w:vAlign w:val="bottom"/>
            <w:hideMark/>
          </w:tcPr>
          <w:p w14:paraId="4B4906CF"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4B97098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499</w:t>
            </w:r>
          </w:p>
        </w:tc>
        <w:tc>
          <w:tcPr>
            <w:tcW w:w="319" w:type="pct"/>
            <w:tcBorders>
              <w:top w:val="nil"/>
              <w:left w:val="nil"/>
              <w:bottom w:val="nil"/>
              <w:right w:val="nil"/>
            </w:tcBorders>
            <w:shd w:val="clear" w:color="auto" w:fill="auto"/>
            <w:noWrap/>
            <w:vAlign w:val="bottom"/>
            <w:hideMark/>
          </w:tcPr>
          <w:p w14:paraId="7C54F06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483</w:t>
            </w:r>
          </w:p>
        </w:tc>
        <w:tc>
          <w:tcPr>
            <w:tcW w:w="267" w:type="pct"/>
            <w:tcBorders>
              <w:top w:val="nil"/>
              <w:left w:val="nil"/>
              <w:bottom w:val="nil"/>
              <w:right w:val="nil"/>
            </w:tcBorders>
            <w:shd w:val="clear" w:color="auto" w:fill="auto"/>
            <w:noWrap/>
            <w:vAlign w:val="bottom"/>
            <w:hideMark/>
          </w:tcPr>
          <w:p w14:paraId="6196BAD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16</w:t>
            </w:r>
          </w:p>
        </w:tc>
        <w:tc>
          <w:tcPr>
            <w:tcW w:w="313" w:type="pct"/>
            <w:tcBorders>
              <w:top w:val="nil"/>
              <w:left w:val="nil"/>
              <w:bottom w:val="nil"/>
              <w:right w:val="nil"/>
            </w:tcBorders>
            <w:shd w:val="clear" w:color="auto" w:fill="auto"/>
            <w:noWrap/>
            <w:vAlign w:val="bottom"/>
            <w:hideMark/>
          </w:tcPr>
          <w:p w14:paraId="6E8B936A" w14:textId="4FF42353"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0.5</w:t>
            </w:r>
            <w:r w:rsidR="00606C08">
              <w:rPr>
                <w:rFonts w:eastAsia="Times New Roman" w:cs="Arial"/>
                <w:color w:val="000000"/>
                <w:szCs w:val="20"/>
                <w:lang w:eastAsia="en-US"/>
              </w:rPr>
              <w:t>0</w:t>
            </w:r>
          </w:p>
        </w:tc>
        <w:tc>
          <w:tcPr>
            <w:tcW w:w="313" w:type="pct"/>
            <w:tcBorders>
              <w:top w:val="nil"/>
              <w:left w:val="nil"/>
              <w:bottom w:val="nil"/>
              <w:right w:val="nil"/>
            </w:tcBorders>
            <w:shd w:val="clear" w:color="auto" w:fill="auto"/>
            <w:noWrap/>
            <w:vAlign w:val="bottom"/>
            <w:hideMark/>
          </w:tcPr>
          <w:p w14:paraId="7BA32F4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528082EE" w14:textId="77777777" w:rsidTr="00A7746E">
        <w:trPr>
          <w:trHeight w:hRule="exact" w:val="260"/>
        </w:trPr>
        <w:tc>
          <w:tcPr>
            <w:tcW w:w="585" w:type="pct"/>
            <w:tcBorders>
              <w:top w:val="nil"/>
              <w:left w:val="nil"/>
              <w:bottom w:val="nil"/>
              <w:right w:val="nil"/>
            </w:tcBorders>
            <w:shd w:val="clear" w:color="auto" w:fill="auto"/>
            <w:noWrap/>
            <w:vAlign w:val="bottom"/>
            <w:hideMark/>
          </w:tcPr>
          <w:p w14:paraId="742C872E" w14:textId="42279FA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Germany</w:t>
            </w:r>
          </w:p>
        </w:tc>
        <w:tc>
          <w:tcPr>
            <w:tcW w:w="479" w:type="pct"/>
            <w:tcBorders>
              <w:top w:val="nil"/>
              <w:left w:val="nil"/>
              <w:bottom w:val="nil"/>
              <w:right w:val="nil"/>
            </w:tcBorders>
            <w:shd w:val="clear" w:color="auto" w:fill="auto"/>
            <w:noWrap/>
            <w:vAlign w:val="bottom"/>
            <w:hideMark/>
          </w:tcPr>
          <w:p w14:paraId="6B4AF83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256.0*</w:t>
            </w:r>
          </w:p>
        </w:tc>
        <w:tc>
          <w:tcPr>
            <w:tcW w:w="479" w:type="pct"/>
            <w:tcBorders>
              <w:top w:val="nil"/>
              <w:left w:val="nil"/>
              <w:bottom w:val="nil"/>
              <w:right w:val="nil"/>
            </w:tcBorders>
            <w:shd w:val="clear" w:color="auto" w:fill="auto"/>
            <w:noWrap/>
            <w:vAlign w:val="bottom"/>
            <w:hideMark/>
          </w:tcPr>
          <w:p w14:paraId="3621C77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126.3*</w:t>
            </w:r>
          </w:p>
        </w:tc>
        <w:tc>
          <w:tcPr>
            <w:tcW w:w="479" w:type="pct"/>
            <w:tcBorders>
              <w:top w:val="nil"/>
              <w:left w:val="nil"/>
              <w:bottom w:val="nil"/>
              <w:right w:val="nil"/>
            </w:tcBorders>
            <w:shd w:val="clear" w:color="auto" w:fill="auto"/>
            <w:noWrap/>
            <w:vAlign w:val="bottom"/>
            <w:hideMark/>
          </w:tcPr>
          <w:p w14:paraId="48EE574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369.9*</w:t>
            </w:r>
          </w:p>
        </w:tc>
        <w:tc>
          <w:tcPr>
            <w:tcW w:w="423" w:type="pct"/>
            <w:tcBorders>
              <w:top w:val="nil"/>
              <w:left w:val="nil"/>
              <w:bottom w:val="nil"/>
              <w:right w:val="nil"/>
            </w:tcBorders>
            <w:shd w:val="clear" w:color="auto" w:fill="auto"/>
            <w:noWrap/>
            <w:vAlign w:val="bottom"/>
            <w:hideMark/>
          </w:tcPr>
          <w:p w14:paraId="7A97355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240.9*</w:t>
            </w:r>
          </w:p>
        </w:tc>
        <w:tc>
          <w:tcPr>
            <w:tcW w:w="479" w:type="pct"/>
            <w:tcBorders>
              <w:top w:val="nil"/>
              <w:left w:val="nil"/>
              <w:bottom w:val="nil"/>
              <w:right w:val="nil"/>
            </w:tcBorders>
            <w:shd w:val="clear" w:color="auto" w:fill="auto"/>
            <w:noWrap/>
            <w:vAlign w:val="bottom"/>
            <w:hideMark/>
          </w:tcPr>
          <w:p w14:paraId="15E5BEFF" w14:textId="3B88CA6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0.6</w:t>
            </w:r>
          </w:p>
        </w:tc>
        <w:tc>
          <w:tcPr>
            <w:tcW w:w="423" w:type="pct"/>
            <w:tcBorders>
              <w:top w:val="nil"/>
              <w:left w:val="nil"/>
              <w:bottom w:val="nil"/>
              <w:right w:val="nil"/>
            </w:tcBorders>
            <w:shd w:val="clear" w:color="auto" w:fill="auto"/>
            <w:noWrap/>
            <w:vAlign w:val="bottom"/>
            <w:hideMark/>
          </w:tcPr>
          <w:p w14:paraId="29DCEA4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18.7*</w:t>
            </w:r>
          </w:p>
        </w:tc>
        <w:tc>
          <w:tcPr>
            <w:tcW w:w="147" w:type="pct"/>
            <w:tcBorders>
              <w:top w:val="nil"/>
              <w:left w:val="nil"/>
              <w:bottom w:val="nil"/>
              <w:right w:val="nil"/>
            </w:tcBorders>
            <w:shd w:val="clear" w:color="auto" w:fill="auto"/>
            <w:noWrap/>
            <w:vAlign w:val="bottom"/>
            <w:hideMark/>
          </w:tcPr>
          <w:p w14:paraId="1B14244C"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6EC1392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507</w:t>
            </w:r>
          </w:p>
        </w:tc>
        <w:tc>
          <w:tcPr>
            <w:tcW w:w="319" w:type="pct"/>
            <w:tcBorders>
              <w:top w:val="nil"/>
              <w:left w:val="nil"/>
              <w:bottom w:val="nil"/>
              <w:right w:val="nil"/>
            </w:tcBorders>
            <w:shd w:val="clear" w:color="auto" w:fill="auto"/>
            <w:noWrap/>
            <w:vAlign w:val="bottom"/>
            <w:hideMark/>
          </w:tcPr>
          <w:p w14:paraId="05BB245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488</w:t>
            </w:r>
          </w:p>
        </w:tc>
        <w:tc>
          <w:tcPr>
            <w:tcW w:w="267" w:type="pct"/>
            <w:tcBorders>
              <w:top w:val="nil"/>
              <w:left w:val="nil"/>
              <w:bottom w:val="nil"/>
              <w:right w:val="nil"/>
            </w:tcBorders>
            <w:shd w:val="clear" w:color="auto" w:fill="auto"/>
            <w:noWrap/>
            <w:vAlign w:val="bottom"/>
            <w:hideMark/>
          </w:tcPr>
          <w:p w14:paraId="776E62B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19</w:t>
            </w:r>
          </w:p>
        </w:tc>
        <w:tc>
          <w:tcPr>
            <w:tcW w:w="313" w:type="pct"/>
            <w:tcBorders>
              <w:top w:val="nil"/>
              <w:left w:val="nil"/>
              <w:bottom w:val="nil"/>
              <w:right w:val="nil"/>
            </w:tcBorders>
            <w:shd w:val="clear" w:color="auto" w:fill="auto"/>
            <w:noWrap/>
            <w:vAlign w:val="bottom"/>
            <w:hideMark/>
          </w:tcPr>
          <w:p w14:paraId="60CEE8E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0.39</w:t>
            </w:r>
          </w:p>
        </w:tc>
        <w:tc>
          <w:tcPr>
            <w:tcW w:w="313" w:type="pct"/>
            <w:tcBorders>
              <w:top w:val="nil"/>
              <w:left w:val="nil"/>
              <w:bottom w:val="nil"/>
              <w:right w:val="nil"/>
            </w:tcBorders>
            <w:shd w:val="clear" w:color="auto" w:fill="auto"/>
            <w:noWrap/>
            <w:vAlign w:val="bottom"/>
            <w:hideMark/>
          </w:tcPr>
          <w:p w14:paraId="7CC952F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6023DA88" w14:textId="77777777" w:rsidTr="00A7746E">
        <w:trPr>
          <w:trHeight w:hRule="exact" w:val="260"/>
        </w:trPr>
        <w:tc>
          <w:tcPr>
            <w:tcW w:w="585" w:type="pct"/>
            <w:tcBorders>
              <w:top w:val="nil"/>
              <w:left w:val="nil"/>
              <w:bottom w:val="nil"/>
              <w:right w:val="nil"/>
            </w:tcBorders>
            <w:shd w:val="clear" w:color="auto" w:fill="auto"/>
            <w:noWrap/>
            <w:vAlign w:val="bottom"/>
            <w:hideMark/>
          </w:tcPr>
          <w:p w14:paraId="272BBD1A" w14:textId="6EB4C97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Greece</w:t>
            </w:r>
          </w:p>
        </w:tc>
        <w:tc>
          <w:tcPr>
            <w:tcW w:w="479" w:type="pct"/>
            <w:tcBorders>
              <w:top w:val="nil"/>
              <w:left w:val="nil"/>
              <w:bottom w:val="nil"/>
              <w:right w:val="nil"/>
            </w:tcBorders>
            <w:shd w:val="clear" w:color="auto" w:fill="auto"/>
            <w:noWrap/>
            <w:vAlign w:val="bottom"/>
            <w:hideMark/>
          </w:tcPr>
          <w:p w14:paraId="540263B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328.9*</w:t>
            </w:r>
          </w:p>
        </w:tc>
        <w:tc>
          <w:tcPr>
            <w:tcW w:w="479" w:type="pct"/>
            <w:tcBorders>
              <w:top w:val="nil"/>
              <w:left w:val="nil"/>
              <w:bottom w:val="nil"/>
              <w:right w:val="nil"/>
            </w:tcBorders>
            <w:shd w:val="clear" w:color="auto" w:fill="auto"/>
            <w:noWrap/>
            <w:vAlign w:val="bottom"/>
            <w:hideMark/>
          </w:tcPr>
          <w:p w14:paraId="7AB8321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80.9*</w:t>
            </w:r>
          </w:p>
        </w:tc>
        <w:tc>
          <w:tcPr>
            <w:tcW w:w="479" w:type="pct"/>
            <w:tcBorders>
              <w:top w:val="nil"/>
              <w:left w:val="nil"/>
              <w:bottom w:val="nil"/>
              <w:right w:val="nil"/>
            </w:tcBorders>
            <w:shd w:val="clear" w:color="auto" w:fill="auto"/>
            <w:noWrap/>
            <w:vAlign w:val="bottom"/>
            <w:hideMark/>
          </w:tcPr>
          <w:p w14:paraId="076617D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473.1*</w:t>
            </w:r>
          </w:p>
        </w:tc>
        <w:tc>
          <w:tcPr>
            <w:tcW w:w="423" w:type="pct"/>
            <w:tcBorders>
              <w:top w:val="nil"/>
              <w:left w:val="nil"/>
              <w:bottom w:val="nil"/>
              <w:right w:val="nil"/>
            </w:tcBorders>
            <w:shd w:val="clear" w:color="auto" w:fill="auto"/>
            <w:noWrap/>
            <w:vAlign w:val="bottom"/>
            <w:hideMark/>
          </w:tcPr>
          <w:p w14:paraId="72AE30A8" w14:textId="09CAE19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w:t>
            </w:r>
          </w:p>
        </w:tc>
        <w:tc>
          <w:tcPr>
            <w:tcW w:w="479" w:type="pct"/>
            <w:tcBorders>
              <w:top w:val="nil"/>
              <w:left w:val="nil"/>
              <w:bottom w:val="nil"/>
              <w:right w:val="nil"/>
            </w:tcBorders>
            <w:shd w:val="clear" w:color="auto" w:fill="auto"/>
            <w:noWrap/>
            <w:vAlign w:val="bottom"/>
            <w:hideMark/>
          </w:tcPr>
          <w:p w14:paraId="1F8D7FC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68.2*</w:t>
            </w:r>
          </w:p>
        </w:tc>
        <w:tc>
          <w:tcPr>
            <w:tcW w:w="423" w:type="pct"/>
            <w:tcBorders>
              <w:top w:val="nil"/>
              <w:left w:val="nil"/>
              <w:bottom w:val="nil"/>
              <w:right w:val="nil"/>
            </w:tcBorders>
            <w:shd w:val="clear" w:color="auto" w:fill="auto"/>
            <w:noWrap/>
            <w:vAlign w:val="bottom"/>
            <w:hideMark/>
          </w:tcPr>
          <w:p w14:paraId="126C2B7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30.7*</w:t>
            </w:r>
          </w:p>
        </w:tc>
        <w:tc>
          <w:tcPr>
            <w:tcW w:w="147" w:type="pct"/>
            <w:tcBorders>
              <w:top w:val="nil"/>
              <w:left w:val="nil"/>
              <w:bottom w:val="nil"/>
              <w:right w:val="nil"/>
            </w:tcBorders>
            <w:shd w:val="clear" w:color="auto" w:fill="auto"/>
            <w:noWrap/>
            <w:vAlign w:val="bottom"/>
            <w:hideMark/>
          </w:tcPr>
          <w:p w14:paraId="5ACB7DB1"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4BA1E1D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442</w:t>
            </w:r>
          </w:p>
        </w:tc>
        <w:tc>
          <w:tcPr>
            <w:tcW w:w="319" w:type="pct"/>
            <w:tcBorders>
              <w:top w:val="nil"/>
              <w:left w:val="nil"/>
              <w:bottom w:val="nil"/>
              <w:right w:val="nil"/>
            </w:tcBorders>
            <w:shd w:val="clear" w:color="auto" w:fill="auto"/>
            <w:noWrap/>
            <w:vAlign w:val="bottom"/>
            <w:hideMark/>
          </w:tcPr>
          <w:p w14:paraId="1C62D11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413</w:t>
            </w:r>
          </w:p>
        </w:tc>
        <w:tc>
          <w:tcPr>
            <w:tcW w:w="267" w:type="pct"/>
            <w:tcBorders>
              <w:top w:val="nil"/>
              <w:left w:val="nil"/>
              <w:bottom w:val="nil"/>
              <w:right w:val="nil"/>
            </w:tcBorders>
            <w:shd w:val="clear" w:color="auto" w:fill="auto"/>
            <w:noWrap/>
            <w:vAlign w:val="bottom"/>
            <w:hideMark/>
          </w:tcPr>
          <w:p w14:paraId="15FB8E1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29</w:t>
            </w:r>
          </w:p>
        </w:tc>
        <w:tc>
          <w:tcPr>
            <w:tcW w:w="313" w:type="pct"/>
            <w:tcBorders>
              <w:top w:val="nil"/>
              <w:left w:val="nil"/>
              <w:bottom w:val="nil"/>
              <w:right w:val="nil"/>
            </w:tcBorders>
            <w:shd w:val="clear" w:color="auto" w:fill="auto"/>
            <w:noWrap/>
            <w:vAlign w:val="bottom"/>
            <w:hideMark/>
          </w:tcPr>
          <w:p w14:paraId="6E85AC3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0.23</w:t>
            </w:r>
          </w:p>
        </w:tc>
        <w:tc>
          <w:tcPr>
            <w:tcW w:w="313" w:type="pct"/>
            <w:tcBorders>
              <w:top w:val="nil"/>
              <w:left w:val="nil"/>
              <w:bottom w:val="nil"/>
              <w:right w:val="nil"/>
            </w:tcBorders>
            <w:shd w:val="clear" w:color="auto" w:fill="auto"/>
            <w:noWrap/>
            <w:vAlign w:val="bottom"/>
            <w:hideMark/>
          </w:tcPr>
          <w:p w14:paraId="192CA0D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58A2BC5A" w14:textId="77777777" w:rsidTr="00A7746E">
        <w:trPr>
          <w:trHeight w:hRule="exact" w:val="260"/>
        </w:trPr>
        <w:tc>
          <w:tcPr>
            <w:tcW w:w="585" w:type="pct"/>
            <w:tcBorders>
              <w:top w:val="nil"/>
              <w:left w:val="nil"/>
              <w:bottom w:val="nil"/>
              <w:right w:val="nil"/>
            </w:tcBorders>
            <w:shd w:val="clear" w:color="auto" w:fill="auto"/>
            <w:noWrap/>
            <w:vAlign w:val="bottom"/>
            <w:hideMark/>
          </w:tcPr>
          <w:p w14:paraId="5A837F9A" w14:textId="3E8598DD"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Hungary</w:t>
            </w:r>
          </w:p>
        </w:tc>
        <w:tc>
          <w:tcPr>
            <w:tcW w:w="479" w:type="pct"/>
            <w:tcBorders>
              <w:top w:val="nil"/>
              <w:left w:val="nil"/>
              <w:bottom w:val="nil"/>
              <w:right w:val="nil"/>
            </w:tcBorders>
            <w:shd w:val="clear" w:color="auto" w:fill="auto"/>
            <w:noWrap/>
            <w:vAlign w:val="bottom"/>
            <w:hideMark/>
          </w:tcPr>
          <w:p w14:paraId="01C31BE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220.3*</w:t>
            </w:r>
          </w:p>
        </w:tc>
        <w:tc>
          <w:tcPr>
            <w:tcW w:w="479" w:type="pct"/>
            <w:tcBorders>
              <w:top w:val="nil"/>
              <w:left w:val="nil"/>
              <w:bottom w:val="nil"/>
              <w:right w:val="nil"/>
            </w:tcBorders>
            <w:shd w:val="clear" w:color="auto" w:fill="auto"/>
            <w:noWrap/>
            <w:vAlign w:val="bottom"/>
            <w:hideMark/>
          </w:tcPr>
          <w:p w14:paraId="35112D8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195.6*</w:t>
            </w:r>
          </w:p>
        </w:tc>
        <w:tc>
          <w:tcPr>
            <w:tcW w:w="479" w:type="pct"/>
            <w:tcBorders>
              <w:top w:val="nil"/>
              <w:left w:val="nil"/>
              <w:bottom w:val="nil"/>
              <w:right w:val="nil"/>
            </w:tcBorders>
            <w:shd w:val="clear" w:color="auto" w:fill="auto"/>
            <w:noWrap/>
            <w:vAlign w:val="bottom"/>
            <w:hideMark/>
          </w:tcPr>
          <w:p w14:paraId="6F0D578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1037.5*</w:t>
            </w:r>
          </w:p>
        </w:tc>
        <w:tc>
          <w:tcPr>
            <w:tcW w:w="423" w:type="pct"/>
            <w:tcBorders>
              <w:top w:val="nil"/>
              <w:left w:val="nil"/>
              <w:bottom w:val="nil"/>
              <w:right w:val="nil"/>
            </w:tcBorders>
            <w:shd w:val="clear" w:color="auto" w:fill="auto"/>
            <w:noWrap/>
            <w:vAlign w:val="bottom"/>
            <w:hideMark/>
          </w:tcPr>
          <w:p w14:paraId="6DE30C89" w14:textId="473DFCF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w:t>
            </w:r>
          </w:p>
        </w:tc>
        <w:tc>
          <w:tcPr>
            <w:tcW w:w="479" w:type="pct"/>
            <w:tcBorders>
              <w:top w:val="nil"/>
              <w:left w:val="nil"/>
              <w:bottom w:val="nil"/>
              <w:right w:val="nil"/>
            </w:tcBorders>
            <w:shd w:val="clear" w:color="auto" w:fill="auto"/>
            <w:noWrap/>
            <w:vAlign w:val="bottom"/>
            <w:hideMark/>
          </w:tcPr>
          <w:p w14:paraId="3A64DCC8" w14:textId="301F04D2"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w:t>
            </w:r>
          </w:p>
        </w:tc>
        <w:tc>
          <w:tcPr>
            <w:tcW w:w="423" w:type="pct"/>
            <w:tcBorders>
              <w:top w:val="nil"/>
              <w:left w:val="nil"/>
              <w:bottom w:val="nil"/>
              <w:right w:val="nil"/>
            </w:tcBorders>
            <w:shd w:val="clear" w:color="auto" w:fill="auto"/>
            <w:noWrap/>
            <w:vAlign w:val="bottom"/>
            <w:hideMark/>
          </w:tcPr>
          <w:p w14:paraId="4A76A59E" w14:textId="3108CBC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w:t>
            </w:r>
          </w:p>
        </w:tc>
        <w:tc>
          <w:tcPr>
            <w:tcW w:w="147" w:type="pct"/>
            <w:tcBorders>
              <w:top w:val="nil"/>
              <w:left w:val="nil"/>
              <w:bottom w:val="nil"/>
              <w:right w:val="nil"/>
            </w:tcBorders>
            <w:shd w:val="clear" w:color="auto" w:fill="auto"/>
            <w:noWrap/>
            <w:vAlign w:val="bottom"/>
            <w:hideMark/>
          </w:tcPr>
          <w:p w14:paraId="44BC8ABF"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10238DE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462</w:t>
            </w:r>
          </w:p>
        </w:tc>
        <w:tc>
          <w:tcPr>
            <w:tcW w:w="319" w:type="pct"/>
            <w:tcBorders>
              <w:top w:val="nil"/>
              <w:left w:val="nil"/>
              <w:bottom w:val="nil"/>
              <w:right w:val="nil"/>
            </w:tcBorders>
            <w:shd w:val="clear" w:color="auto" w:fill="auto"/>
            <w:noWrap/>
            <w:vAlign w:val="bottom"/>
            <w:hideMark/>
          </w:tcPr>
          <w:p w14:paraId="3F0728C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457</w:t>
            </w:r>
          </w:p>
        </w:tc>
        <w:tc>
          <w:tcPr>
            <w:tcW w:w="267" w:type="pct"/>
            <w:tcBorders>
              <w:top w:val="nil"/>
              <w:left w:val="nil"/>
              <w:bottom w:val="nil"/>
              <w:right w:val="nil"/>
            </w:tcBorders>
            <w:shd w:val="clear" w:color="auto" w:fill="auto"/>
            <w:noWrap/>
            <w:vAlign w:val="bottom"/>
            <w:hideMark/>
          </w:tcPr>
          <w:p w14:paraId="10B39EE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w:t>
            </w:r>
          </w:p>
        </w:tc>
        <w:tc>
          <w:tcPr>
            <w:tcW w:w="313" w:type="pct"/>
            <w:tcBorders>
              <w:top w:val="nil"/>
              <w:left w:val="nil"/>
              <w:bottom w:val="nil"/>
              <w:right w:val="nil"/>
            </w:tcBorders>
            <w:shd w:val="clear" w:color="auto" w:fill="auto"/>
            <w:noWrap/>
            <w:vAlign w:val="bottom"/>
            <w:hideMark/>
          </w:tcPr>
          <w:p w14:paraId="55E2CFA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0.33</w:t>
            </w:r>
          </w:p>
        </w:tc>
        <w:tc>
          <w:tcPr>
            <w:tcW w:w="313" w:type="pct"/>
            <w:tcBorders>
              <w:top w:val="nil"/>
              <w:left w:val="nil"/>
              <w:bottom w:val="nil"/>
              <w:right w:val="nil"/>
            </w:tcBorders>
            <w:shd w:val="clear" w:color="auto" w:fill="auto"/>
            <w:noWrap/>
            <w:vAlign w:val="bottom"/>
            <w:hideMark/>
          </w:tcPr>
          <w:p w14:paraId="79449F5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6BE7353F" w14:textId="77777777" w:rsidTr="00A7746E">
        <w:trPr>
          <w:trHeight w:hRule="exact" w:val="260"/>
        </w:trPr>
        <w:tc>
          <w:tcPr>
            <w:tcW w:w="585" w:type="pct"/>
            <w:tcBorders>
              <w:top w:val="nil"/>
              <w:left w:val="nil"/>
              <w:bottom w:val="nil"/>
              <w:right w:val="nil"/>
            </w:tcBorders>
            <w:shd w:val="clear" w:color="auto" w:fill="auto"/>
            <w:noWrap/>
            <w:vAlign w:val="bottom"/>
            <w:hideMark/>
          </w:tcPr>
          <w:p w14:paraId="7620B56A" w14:textId="6F8B57F5"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Iceland</w:t>
            </w:r>
          </w:p>
        </w:tc>
        <w:tc>
          <w:tcPr>
            <w:tcW w:w="479" w:type="pct"/>
            <w:tcBorders>
              <w:top w:val="nil"/>
              <w:left w:val="nil"/>
              <w:bottom w:val="nil"/>
              <w:right w:val="nil"/>
            </w:tcBorders>
            <w:shd w:val="clear" w:color="auto" w:fill="auto"/>
            <w:noWrap/>
            <w:vAlign w:val="bottom"/>
            <w:hideMark/>
          </w:tcPr>
          <w:p w14:paraId="5FDC92D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198.6*</w:t>
            </w:r>
          </w:p>
        </w:tc>
        <w:tc>
          <w:tcPr>
            <w:tcW w:w="479" w:type="pct"/>
            <w:tcBorders>
              <w:top w:val="nil"/>
              <w:left w:val="nil"/>
              <w:bottom w:val="nil"/>
              <w:right w:val="nil"/>
            </w:tcBorders>
            <w:shd w:val="clear" w:color="auto" w:fill="auto"/>
            <w:noWrap/>
            <w:vAlign w:val="bottom"/>
            <w:hideMark/>
          </w:tcPr>
          <w:p w14:paraId="2BFA8C0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45DB231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209.4*</w:t>
            </w:r>
          </w:p>
        </w:tc>
        <w:tc>
          <w:tcPr>
            <w:tcW w:w="423" w:type="pct"/>
            <w:tcBorders>
              <w:top w:val="nil"/>
              <w:left w:val="nil"/>
              <w:bottom w:val="nil"/>
              <w:right w:val="nil"/>
            </w:tcBorders>
            <w:shd w:val="clear" w:color="auto" w:fill="auto"/>
            <w:noWrap/>
            <w:vAlign w:val="bottom"/>
            <w:hideMark/>
          </w:tcPr>
          <w:p w14:paraId="02DEF451" w14:textId="397D47F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479" w:type="pct"/>
            <w:tcBorders>
              <w:top w:val="nil"/>
              <w:left w:val="nil"/>
              <w:bottom w:val="nil"/>
              <w:right w:val="nil"/>
            </w:tcBorders>
            <w:shd w:val="clear" w:color="auto" w:fill="auto"/>
            <w:noWrap/>
            <w:vAlign w:val="bottom"/>
            <w:hideMark/>
          </w:tcPr>
          <w:p w14:paraId="3E4F86AA" w14:textId="76B1617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423" w:type="pct"/>
            <w:tcBorders>
              <w:top w:val="nil"/>
              <w:left w:val="nil"/>
              <w:bottom w:val="nil"/>
              <w:right w:val="nil"/>
            </w:tcBorders>
            <w:shd w:val="clear" w:color="auto" w:fill="auto"/>
            <w:noWrap/>
            <w:vAlign w:val="bottom"/>
            <w:hideMark/>
          </w:tcPr>
          <w:p w14:paraId="0BEE0D4B" w14:textId="0DF46F51"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w:t>
            </w:r>
          </w:p>
        </w:tc>
        <w:tc>
          <w:tcPr>
            <w:tcW w:w="147" w:type="pct"/>
            <w:tcBorders>
              <w:top w:val="nil"/>
              <w:left w:val="nil"/>
              <w:bottom w:val="nil"/>
              <w:right w:val="nil"/>
            </w:tcBorders>
            <w:shd w:val="clear" w:color="auto" w:fill="auto"/>
            <w:noWrap/>
            <w:vAlign w:val="bottom"/>
            <w:hideMark/>
          </w:tcPr>
          <w:p w14:paraId="46809F15"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4F63C23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450</w:t>
            </w:r>
          </w:p>
        </w:tc>
        <w:tc>
          <w:tcPr>
            <w:tcW w:w="319" w:type="pct"/>
            <w:tcBorders>
              <w:top w:val="nil"/>
              <w:left w:val="nil"/>
              <w:bottom w:val="nil"/>
              <w:right w:val="nil"/>
            </w:tcBorders>
            <w:shd w:val="clear" w:color="auto" w:fill="auto"/>
            <w:noWrap/>
            <w:vAlign w:val="bottom"/>
            <w:hideMark/>
          </w:tcPr>
          <w:p w14:paraId="411FA7A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486</w:t>
            </w:r>
          </w:p>
        </w:tc>
        <w:tc>
          <w:tcPr>
            <w:tcW w:w="267" w:type="pct"/>
            <w:tcBorders>
              <w:top w:val="nil"/>
              <w:left w:val="nil"/>
              <w:bottom w:val="nil"/>
              <w:right w:val="nil"/>
            </w:tcBorders>
            <w:shd w:val="clear" w:color="auto" w:fill="auto"/>
            <w:noWrap/>
            <w:vAlign w:val="bottom"/>
            <w:hideMark/>
          </w:tcPr>
          <w:p w14:paraId="766F976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-36</w:t>
            </w:r>
          </w:p>
        </w:tc>
        <w:tc>
          <w:tcPr>
            <w:tcW w:w="313" w:type="pct"/>
            <w:tcBorders>
              <w:top w:val="nil"/>
              <w:left w:val="nil"/>
              <w:bottom w:val="nil"/>
              <w:right w:val="nil"/>
            </w:tcBorders>
            <w:shd w:val="clear" w:color="auto" w:fill="auto"/>
            <w:noWrap/>
            <w:vAlign w:val="bottom"/>
            <w:hideMark/>
          </w:tcPr>
          <w:p w14:paraId="3210D75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c>
          <w:tcPr>
            <w:tcW w:w="313" w:type="pct"/>
            <w:tcBorders>
              <w:top w:val="nil"/>
              <w:left w:val="nil"/>
              <w:bottom w:val="nil"/>
              <w:right w:val="nil"/>
            </w:tcBorders>
            <w:shd w:val="clear" w:color="auto" w:fill="auto"/>
            <w:noWrap/>
            <w:vAlign w:val="bottom"/>
            <w:hideMark/>
          </w:tcPr>
          <w:p w14:paraId="4B21D4A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47380916" w14:textId="77777777" w:rsidTr="00A7746E">
        <w:trPr>
          <w:trHeight w:hRule="exact" w:val="260"/>
        </w:trPr>
        <w:tc>
          <w:tcPr>
            <w:tcW w:w="585" w:type="pct"/>
            <w:tcBorders>
              <w:top w:val="nil"/>
              <w:left w:val="nil"/>
              <w:bottom w:val="nil"/>
              <w:right w:val="nil"/>
            </w:tcBorders>
            <w:shd w:val="clear" w:color="auto" w:fill="auto"/>
            <w:noWrap/>
            <w:vAlign w:val="bottom"/>
            <w:hideMark/>
          </w:tcPr>
          <w:p w14:paraId="1FF2AF65" w14:textId="35B4DDD5"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Ireland</w:t>
            </w:r>
          </w:p>
        </w:tc>
        <w:tc>
          <w:tcPr>
            <w:tcW w:w="479" w:type="pct"/>
            <w:tcBorders>
              <w:top w:val="nil"/>
              <w:left w:val="nil"/>
              <w:bottom w:val="nil"/>
              <w:right w:val="nil"/>
            </w:tcBorders>
            <w:shd w:val="clear" w:color="auto" w:fill="auto"/>
            <w:noWrap/>
            <w:vAlign w:val="bottom"/>
            <w:hideMark/>
          </w:tcPr>
          <w:p w14:paraId="3C3F72C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126.1*</w:t>
            </w:r>
          </w:p>
        </w:tc>
        <w:tc>
          <w:tcPr>
            <w:tcW w:w="479" w:type="pct"/>
            <w:tcBorders>
              <w:top w:val="nil"/>
              <w:left w:val="nil"/>
              <w:bottom w:val="nil"/>
              <w:right w:val="nil"/>
            </w:tcBorders>
            <w:shd w:val="clear" w:color="auto" w:fill="auto"/>
            <w:noWrap/>
            <w:vAlign w:val="bottom"/>
            <w:hideMark/>
          </w:tcPr>
          <w:p w14:paraId="692257B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17.5*</w:t>
            </w:r>
          </w:p>
        </w:tc>
        <w:tc>
          <w:tcPr>
            <w:tcW w:w="479" w:type="pct"/>
            <w:tcBorders>
              <w:top w:val="nil"/>
              <w:left w:val="nil"/>
              <w:bottom w:val="nil"/>
              <w:right w:val="nil"/>
            </w:tcBorders>
            <w:shd w:val="clear" w:color="auto" w:fill="auto"/>
            <w:noWrap/>
            <w:vAlign w:val="bottom"/>
            <w:hideMark/>
          </w:tcPr>
          <w:p w14:paraId="658CD0A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507.8*</w:t>
            </w:r>
          </w:p>
        </w:tc>
        <w:tc>
          <w:tcPr>
            <w:tcW w:w="423" w:type="pct"/>
            <w:tcBorders>
              <w:top w:val="nil"/>
              <w:left w:val="nil"/>
              <w:bottom w:val="nil"/>
              <w:right w:val="nil"/>
            </w:tcBorders>
            <w:shd w:val="clear" w:color="auto" w:fill="auto"/>
            <w:noWrap/>
            <w:vAlign w:val="bottom"/>
            <w:hideMark/>
          </w:tcPr>
          <w:p w14:paraId="662CFB64" w14:textId="755F37A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8.6</w:t>
            </w:r>
          </w:p>
        </w:tc>
        <w:tc>
          <w:tcPr>
            <w:tcW w:w="479" w:type="pct"/>
            <w:tcBorders>
              <w:top w:val="nil"/>
              <w:left w:val="nil"/>
              <w:bottom w:val="nil"/>
              <w:right w:val="nil"/>
            </w:tcBorders>
            <w:shd w:val="clear" w:color="auto" w:fill="auto"/>
            <w:noWrap/>
            <w:vAlign w:val="bottom"/>
            <w:hideMark/>
          </w:tcPr>
          <w:p w14:paraId="66B52708" w14:textId="60E83CC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7.7</w:t>
            </w:r>
          </w:p>
        </w:tc>
        <w:tc>
          <w:tcPr>
            <w:tcW w:w="423" w:type="pct"/>
            <w:tcBorders>
              <w:top w:val="nil"/>
              <w:left w:val="nil"/>
              <w:bottom w:val="nil"/>
              <w:right w:val="nil"/>
            </w:tcBorders>
            <w:shd w:val="clear" w:color="auto" w:fill="auto"/>
            <w:noWrap/>
            <w:vAlign w:val="bottom"/>
            <w:hideMark/>
          </w:tcPr>
          <w:p w14:paraId="4EA759D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25.5*</w:t>
            </w:r>
          </w:p>
        </w:tc>
        <w:tc>
          <w:tcPr>
            <w:tcW w:w="147" w:type="pct"/>
            <w:tcBorders>
              <w:top w:val="nil"/>
              <w:left w:val="nil"/>
              <w:bottom w:val="nil"/>
              <w:right w:val="nil"/>
            </w:tcBorders>
            <w:shd w:val="clear" w:color="auto" w:fill="auto"/>
            <w:noWrap/>
            <w:vAlign w:val="bottom"/>
            <w:hideMark/>
          </w:tcPr>
          <w:p w14:paraId="052E5138"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5CEE891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523</w:t>
            </w:r>
          </w:p>
        </w:tc>
        <w:tc>
          <w:tcPr>
            <w:tcW w:w="319" w:type="pct"/>
            <w:tcBorders>
              <w:top w:val="nil"/>
              <w:left w:val="nil"/>
              <w:bottom w:val="nil"/>
              <w:right w:val="nil"/>
            </w:tcBorders>
            <w:shd w:val="clear" w:color="auto" w:fill="auto"/>
            <w:noWrap/>
            <w:vAlign w:val="bottom"/>
            <w:hideMark/>
          </w:tcPr>
          <w:p w14:paraId="460E169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510</w:t>
            </w:r>
          </w:p>
        </w:tc>
        <w:tc>
          <w:tcPr>
            <w:tcW w:w="267" w:type="pct"/>
            <w:tcBorders>
              <w:top w:val="nil"/>
              <w:left w:val="nil"/>
              <w:bottom w:val="nil"/>
              <w:right w:val="nil"/>
            </w:tcBorders>
            <w:shd w:val="clear" w:color="auto" w:fill="auto"/>
            <w:noWrap/>
            <w:vAlign w:val="bottom"/>
            <w:hideMark/>
          </w:tcPr>
          <w:p w14:paraId="2585738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13</w:t>
            </w:r>
          </w:p>
        </w:tc>
        <w:tc>
          <w:tcPr>
            <w:tcW w:w="313" w:type="pct"/>
            <w:tcBorders>
              <w:top w:val="nil"/>
              <w:left w:val="nil"/>
              <w:bottom w:val="nil"/>
              <w:right w:val="nil"/>
            </w:tcBorders>
            <w:shd w:val="clear" w:color="auto" w:fill="auto"/>
            <w:noWrap/>
            <w:vAlign w:val="bottom"/>
            <w:hideMark/>
          </w:tcPr>
          <w:p w14:paraId="0BADBF4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313" w:type="pct"/>
            <w:tcBorders>
              <w:top w:val="nil"/>
              <w:left w:val="nil"/>
              <w:bottom w:val="nil"/>
              <w:right w:val="nil"/>
            </w:tcBorders>
            <w:shd w:val="clear" w:color="auto" w:fill="auto"/>
            <w:noWrap/>
            <w:vAlign w:val="bottom"/>
            <w:hideMark/>
          </w:tcPr>
          <w:p w14:paraId="238F302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6C295488" w14:textId="77777777" w:rsidTr="00A7746E">
        <w:trPr>
          <w:trHeight w:hRule="exact" w:val="260"/>
        </w:trPr>
        <w:tc>
          <w:tcPr>
            <w:tcW w:w="585" w:type="pct"/>
            <w:tcBorders>
              <w:top w:val="nil"/>
              <w:left w:val="nil"/>
              <w:bottom w:val="nil"/>
              <w:right w:val="nil"/>
            </w:tcBorders>
            <w:shd w:val="clear" w:color="auto" w:fill="auto"/>
            <w:noWrap/>
            <w:vAlign w:val="bottom"/>
            <w:hideMark/>
          </w:tcPr>
          <w:p w14:paraId="4BC1698F" w14:textId="33E3F5F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Italy</w:t>
            </w:r>
          </w:p>
        </w:tc>
        <w:tc>
          <w:tcPr>
            <w:tcW w:w="479" w:type="pct"/>
            <w:tcBorders>
              <w:top w:val="nil"/>
              <w:left w:val="nil"/>
              <w:bottom w:val="nil"/>
              <w:right w:val="nil"/>
            </w:tcBorders>
            <w:shd w:val="clear" w:color="auto" w:fill="auto"/>
            <w:noWrap/>
            <w:vAlign w:val="bottom"/>
            <w:hideMark/>
          </w:tcPr>
          <w:p w14:paraId="55FB614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1122.4*</w:t>
            </w:r>
          </w:p>
        </w:tc>
        <w:tc>
          <w:tcPr>
            <w:tcW w:w="479" w:type="pct"/>
            <w:tcBorders>
              <w:top w:val="nil"/>
              <w:left w:val="nil"/>
              <w:bottom w:val="nil"/>
              <w:right w:val="nil"/>
            </w:tcBorders>
            <w:shd w:val="clear" w:color="auto" w:fill="auto"/>
            <w:noWrap/>
            <w:vAlign w:val="bottom"/>
            <w:hideMark/>
          </w:tcPr>
          <w:p w14:paraId="27CEA6F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568.0*</w:t>
            </w:r>
          </w:p>
        </w:tc>
        <w:tc>
          <w:tcPr>
            <w:tcW w:w="479" w:type="pct"/>
            <w:tcBorders>
              <w:top w:val="nil"/>
              <w:left w:val="nil"/>
              <w:bottom w:val="nil"/>
              <w:right w:val="nil"/>
            </w:tcBorders>
            <w:shd w:val="clear" w:color="auto" w:fill="auto"/>
            <w:noWrap/>
            <w:vAlign w:val="bottom"/>
            <w:hideMark/>
          </w:tcPr>
          <w:p w14:paraId="3DE8665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1491.5*</w:t>
            </w:r>
          </w:p>
        </w:tc>
        <w:tc>
          <w:tcPr>
            <w:tcW w:w="423" w:type="pct"/>
            <w:tcBorders>
              <w:top w:val="nil"/>
              <w:left w:val="nil"/>
              <w:bottom w:val="nil"/>
              <w:right w:val="nil"/>
            </w:tcBorders>
            <w:shd w:val="clear" w:color="auto" w:fill="auto"/>
            <w:noWrap/>
            <w:vAlign w:val="bottom"/>
            <w:hideMark/>
          </w:tcPr>
          <w:p w14:paraId="17A9EC5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261.1*</w:t>
            </w:r>
          </w:p>
        </w:tc>
        <w:tc>
          <w:tcPr>
            <w:tcW w:w="479" w:type="pct"/>
            <w:tcBorders>
              <w:top w:val="nil"/>
              <w:left w:val="nil"/>
              <w:bottom w:val="nil"/>
              <w:right w:val="nil"/>
            </w:tcBorders>
            <w:shd w:val="clear" w:color="auto" w:fill="auto"/>
            <w:noWrap/>
            <w:vAlign w:val="bottom"/>
            <w:hideMark/>
          </w:tcPr>
          <w:p w14:paraId="6CDBD6C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1425.7*</w:t>
            </w:r>
          </w:p>
        </w:tc>
        <w:tc>
          <w:tcPr>
            <w:tcW w:w="423" w:type="pct"/>
            <w:tcBorders>
              <w:top w:val="nil"/>
              <w:left w:val="nil"/>
              <w:bottom w:val="nil"/>
              <w:right w:val="nil"/>
            </w:tcBorders>
            <w:shd w:val="clear" w:color="auto" w:fill="auto"/>
            <w:noWrap/>
            <w:vAlign w:val="bottom"/>
            <w:hideMark/>
          </w:tcPr>
          <w:p w14:paraId="48CBC46C" w14:textId="48711A4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7.0</w:t>
            </w:r>
          </w:p>
        </w:tc>
        <w:tc>
          <w:tcPr>
            <w:tcW w:w="147" w:type="pct"/>
            <w:tcBorders>
              <w:top w:val="nil"/>
              <w:left w:val="nil"/>
              <w:bottom w:val="nil"/>
              <w:right w:val="nil"/>
            </w:tcBorders>
            <w:shd w:val="clear" w:color="auto" w:fill="auto"/>
            <w:noWrap/>
            <w:vAlign w:val="bottom"/>
            <w:hideMark/>
          </w:tcPr>
          <w:p w14:paraId="4C3B302F"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15B469D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434</w:t>
            </w:r>
          </w:p>
        </w:tc>
        <w:tc>
          <w:tcPr>
            <w:tcW w:w="319" w:type="pct"/>
            <w:tcBorders>
              <w:top w:val="nil"/>
              <w:left w:val="nil"/>
              <w:bottom w:val="nil"/>
              <w:right w:val="nil"/>
            </w:tcBorders>
            <w:shd w:val="clear" w:color="auto" w:fill="auto"/>
            <w:noWrap/>
            <w:vAlign w:val="bottom"/>
            <w:hideMark/>
          </w:tcPr>
          <w:p w14:paraId="454C629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441</w:t>
            </w:r>
          </w:p>
        </w:tc>
        <w:tc>
          <w:tcPr>
            <w:tcW w:w="267" w:type="pct"/>
            <w:tcBorders>
              <w:top w:val="nil"/>
              <w:left w:val="nil"/>
              <w:bottom w:val="nil"/>
              <w:right w:val="nil"/>
            </w:tcBorders>
            <w:shd w:val="clear" w:color="auto" w:fill="auto"/>
            <w:noWrap/>
            <w:vAlign w:val="bottom"/>
            <w:hideMark/>
          </w:tcPr>
          <w:p w14:paraId="1E6F621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w:t>
            </w:r>
          </w:p>
        </w:tc>
        <w:tc>
          <w:tcPr>
            <w:tcW w:w="313" w:type="pct"/>
            <w:tcBorders>
              <w:top w:val="nil"/>
              <w:left w:val="nil"/>
              <w:bottom w:val="nil"/>
              <w:right w:val="nil"/>
            </w:tcBorders>
            <w:shd w:val="clear" w:color="auto" w:fill="auto"/>
            <w:noWrap/>
            <w:vAlign w:val="bottom"/>
            <w:hideMark/>
          </w:tcPr>
          <w:p w14:paraId="32131CB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0.31</w:t>
            </w:r>
          </w:p>
        </w:tc>
        <w:tc>
          <w:tcPr>
            <w:tcW w:w="313" w:type="pct"/>
            <w:tcBorders>
              <w:top w:val="nil"/>
              <w:left w:val="nil"/>
              <w:bottom w:val="nil"/>
              <w:right w:val="nil"/>
            </w:tcBorders>
            <w:shd w:val="clear" w:color="auto" w:fill="auto"/>
            <w:noWrap/>
            <w:vAlign w:val="bottom"/>
            <w:hideMark/>
          </w:tcPr>
          <w:p w14:paraId="22427FB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0DEABFB6" w14:textId="77777777" w:rsidTr="00A7746E">
        <w:trPr>
          <w:trHeight w:hRule="exact" w:val="260"/>
        </w:trPr>
        <w:tc>
          <w:tcPr>
            <w:tcW w:w="585" w:type="pct"/>
            <w:tcBorders>
              <w:top w:val="nil"/>
              <w:left w:val="nil"/>
              <w:bottom w:val="nil"/>
              <w:right w:val="nil"/>
            </w:tcBorders>
            <w:shd w:val="clear" w:color="auto" w:fill="auto"/>
            <w:noWrap/>
            <w:vAlign w:val="bottom"/>
            <w:hideMark/>
          </w:tcPr>
          <w:p w14:paraId="089CDE32" w14:textId="44EB02F4"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Japan</w:t>
            </w:r>
          </w:p>
        </w:tc>
        <w:tc>
          <w:tcPr>
            <w:tcW w:w="479" w:type="pct"/>
            <w:tcBorders>
              <w:top w:val="nil"/>
              <w:left w:val="nil"/>
              <w:bottom w:val="nil"/>
              <w:right w:val="nil"/>
            </w:tcBorders>
            <w:shd w:val="clear" w:color="auto" w:fill="auto"/>
            <w:noWrap/>
            <w:vAlign w:val="bottom"/>
            <w:hideMark/>
          </w:tcPr>
          <w:p w14:paraId="0504D02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109.9*</w:t>
            </w:r>
          </w:p>
        </w:tc>
        <w:tc>
          <w:tcPr>
            <w:tcW w:w="479" w:type="pct"/>
            <w:tcBorders>
              <w:top w:val="nil"/>
              <w:left w:val="nil"/>
              <w:bottom w:val="nil"/>
              <w:right w:val="nil"/>
            </w:tcBorders>
            <w:shd w:val="clear" w:color="auto" w:fill="auto"/>
            <w:noWrap/>
            <w:vAlign w:val="bottom"/>
            <w:hideMark/>
          </w:tcPr>
          <w:p w14:paraId="24B20D2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5DB0939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427.7*</w:t>
            </w:r>
          </w:p>
        </w:tc>
        <w:tc>
          <w:tcPr>
            <w:tcW w:w="423" w:type="pct"/>
            <w:tcBorders>
              <w:top w:val="nil"/>
              <w:left w:val="nil"/>
              <w:bottom w:val="nil"/>
              <w:right w:val="nil"/>
            </w:tcBorders>
            <w:shd w:val="clear" w:color="auto" w:fill="auto"/>
            <w:noWrap/>
            <w:vAlign w:val="bottom"/>
            <w:hideMark/>
          </w:tcPr>
          <w:p w14:paraId="5A1A3D8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150.9*</w:t>
            </w:r>
          </w:p>
        </w:tc>
        <w:tc>
          <w:tcPr>
            <w:tcW w:w="479" w:type="pct"/>
            <w:tcBorders>
              <w:top w:val="nil"/>
              <w:left w:val="nil"/>
              <w:bottom w:val="nil"/>
              <w:right w:val="nil"/>
            </w:tcBorders>
            <w:shd w:val="clear" w:color="auto" w:fill="auto"/>
            <w:noWrap/>
            <w:vAlign w:val="bottom"/>
            <w:hideMark/>
          </w:tcPr>
          <w:p w14:paraId="3BB736B1" w14:textId="3609EA2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423" w:type="pct"/>
            <w:tcBorders>
              <w:top w:val="nil"/>
              <w:left w:val="nil"/>
              <w:bottom w:val="nil"/>
              <w:right w:val="nil"/>
            </w:tcBorders>
            <w:shd w:val="clear" w:color="auto" w:fill="auto"/>
            <w:noWrap/>
            <w:vAlign w:val="bottom"/>
            <w:hideMark/>
          </w:tcPr>
          <w:p w14:paraId="7EB9E52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39.5*</w:t>
            </w:r>
          </w:p>
        </w:tc>
        <w:tc>
          <w:tcPr>
            <w:tcW w:w="147" w:type="pct"/>
            <w:tcBorders>
              <w:top w:val="nil"/>
              <w:left w:val="nil"/>
              <w:bottom w:val="nil"/>
              <w:right w:val="nil"/>
            </w:tcBorders>
            <w:shd w:val="clear" w:color="auto" w:fill="auto"/>
            <w:noWrap/>
            <w:vAlign w:val="bottom"/>
            <w:hideMark/>
          </w:tcPr>
          <w:p w14:paraId="3C9A47D1"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05C1EDA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528</w:t>
            </w:r>
          </w:p>
        </w:tc>
        <w:tc>
          <w:tcPr>
            <w:tcW w:w="319" w:type="pct"/>
            <w:tcBorders>
              <w:top w:val="nil"/>
              <w:left w:val="nil"/>
              <w:bottom w:val="nil"/>
              <w:right w:val="nil"/>
            </w:tcBorders>
            <w:shd w:val="clear" w:color="auto" w:fill="auto"/>
            <w:noWrap/>
            <w:vAlign w:val="bottom"/>
            <w:hideMark/>
          </w:tcPr>
          <w:p w14:paraId="7BC5DEA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546</w:t>
            </w:r>
          </w:p>
        </w:tc>
        <w:tc>
          <w:tcPr>
            <w:tcW w:w="267" w:type="pct"/>
            <w:tcBorders>
              <w:top w:val="nil"/>
              <w:left w:val="nil"/>
              <w:bottom w:val="nil"/>
              <w:right w:val="nil"/>
            </w:tcBorders>
            <w:shd w:val="clear" w:color="auto" w:fill="auto"/>
            <w:noWrap/>
            <w:vAlign w:val="bottom"/>
            <w:hideMark/>
          </w:tcPr>
          <w:p w14:paraId="70FB8A1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-17</w:t>
            </w:r>
          </w:p>
        </w:tc>
        <w:tc>
          <w:tcPr>
            <w:tcW w:w="313" w:type="pct"/>
            <w:tcBorders>
              <w:top w:val="nil"/>
              <w:left w:val="nil"/>
              <w:bottom w:val="nil"/>
              <w:right w:val="nil"/>
            </w:tcBorders>
            <w:shd w:val="clear" w:color="auto" w:fill="auto"/>
            <w:noWrap/>
            <w:vAlign w:val="bottom"/>
            <w:hideMark/>
          </w:tcPr>
          <w:p w14:paraId="7CEDF4C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0.15</w:t>
            </w:r>
          </w:p>
        </w:tc>
        <w:tc>
          <w:tcPr>
            <w:tcW w:w="313" w:type="pct"/>
            <w:tcBorders>
              <w:top w:val="nil"/>
              <w:left w:val="nil"/>
              <w:bottom w:val="nil"/>
              <w:right w:val="nil"/>
            </w:tcBorders>
            <w:shd w:val="clear" w:color="auto" w:fill="auto"/>
            <w:noWrap/>
            <w:vAlign w:val="bottom"/>
            <w:hideMark/>
          </w:tcPr>
          <w:p w14:paraId="4FD3DDA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6E0ED96D" w14:textId="77777777" w:rsidTr="00A7746E">
        <w:trPr>
          <w:trHeight w:hRule="exact" w:val="260"/>
        </w:trPr>
        <w:tc>
          <w:tcPr>
            <w:tcW w:w="585" w:type="pct"/>
            <w:tcBorders>
              <w:top w:val="nil"/>
              <w:left w:val="nil"/>
              <w:bottom w:val="nil"/>
              <w:right w:val="nil"/>
            </w:tcBorders>
            <w:shd w:val="clear" w:color="auto" w:fill="auto"/>
            <w:noWrap/>
            <w:vAlign w:val="bottom"/>
            <w:hideMark/>
          </w:tcPr>
          <w:p w14:paraId="01C96883" w14:textId="6A776F4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Korea</w:t>
            </w:r>
          </w:p>
        </w:tc>
        <w:tc>
          <w:tcPr>
            <w:tcW w:w="479" w:type="pct"/>
            <w:tcBorders>
              <w:top w:val="nil"/>
              <w:left w:val="nil"/>
              <w:bottom w:val="nil"/>
              <w:right w:val="nil"/>
            </w:tcBorders>
            <w:shd w:val="clear" w:color="auto" w:fill="auto"/>
            <w:noWrap/>
            <w:vAlign w:val="bottom"/>
            <w:hideMark/>
          </w:tcPr>
          <w:p w14:paraId="26BB105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97.9*</w:t>
            </w:r>
          </w:p>
        </w:tc>
        <w:tc>
          <w:tcPr>
            <w:tcW w:w="479" w:type="pct"/>
            <w:tcBorders>
              <w:top w:val="nil"/>
              <w:left w:val="nil"/>
              <w:bottom w:val="nil"/>
              <w:right w:val="nil"/>
            </w:tcBorders>
            <w:shd w:val="clear" w:color="auto" w:fill="auto"/>
            <w:noWrap/>
            <w:vAlign w:val="bottom"/>
            <w:hideMark/>
          </w:tcPr>
          <w:p w14:paraId="716E3CD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19.4*</w:t>
            </w:r>
          </w:p>
        </w:tc>
        <w:tc>
          <w:tcPr>
            <w:tcW w:w="479" w:type="pct"/>
            <w:tcBorders>
              <w:top w:val="nil"/>
              <w:left w:val="nil"/>
              <w:bottom w:val="nil"/>
              <w:right w:val="nil"/>
            </w:tcBorders>
            <w:shd w:val="clear" w:color="auto" w:fill="auto"/>
            <w:noWrap/>
            <w:vAlign w:val="bottom"/>
            <w:hideMark/>
          </w:tcPr>
          <w:p w14:paraId="2D20B1D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437.7*</w:t>
            </w:r>
          </w:p>
        </w:tc>
        <w:tc>
          <w:tcPr>
            <w:tcW w:w="423" w:type="pct"/>
            <w:tcBorders>
              <w:top w:val="nil"/>
              <w:left w:val="nil"/>
              <w:bottom w:val="nil"/>
              <w:right w:val="nil"/>
            </w:tcBorders>
            <w:shd w:val="clear" w:color="auto" w:fill="auto"/>
            <w:noWrap/>
            <w:vAlign w:val="bottom"/>
            <w:hideMark/>
          </w:tcPr>
          <w:p w14:paraId="5A524AE8" w14:textId="356914F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w:t>
            </w:r>
          </w:p>
        </w:tc>
        <w:tc>
          <w:tcPr>
            <w:tcW w:w="479" w:type="pct"/>
            <w:tcBorders>
              <w:top w:val="nil"/>
              <w:left w:val="nil"/>
              <w:bottom w:val="nil"/>
              <w:right w:val="nil"/>
            </w:tcBorders>
            <w:shd w:val="clear" w:color="auto" w:fill="auto"/>
            <w:noWrap/>
            <w:vAlign w:val="bottom"/>
            <w:hideMark/>
          </w:tcPr>
          <w:p w14:paraId="22109806" w14:textId="1B561B0E"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8.1</w:t>
            </w:r>
          </w:p>
        </w:tc>
        <w:tc>
          <w:tcPr>
            <w:tcW w:w="423" w:type="pct"/>
            <w:tcBorders>
              <w:top w:val="nil"/>
              <w:left w:val="nil"/>
              <w:bottom w:val="nil"/>
              <w:right w:val="nil"/>
            </w:tcBorders>
            <w:shd w:val="clear" w:color="auto" w:fill="auto"/>
            <w:noWrap/>
            <w:vAlign w:val="bottom"/>
            <w:hideMark/>
          </w:tcPr>
          <w:p w14:paraId="71A4EDA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29.6*</w:t>
            </w:r>
          </w:p>
        </w:tc>
        <w:tc>
          <w:tcPr>
            <w:tcW w:w="147" w:type="pct"/>
            <w:tcBorders>
              <w:top w:val="nil"/>
              <w:left w:val="nil"/>
              <w:bottom w:val="nil"/>
              <w:right w:val="nil"/>
            </w:tcBorders>
            <w:shd w:val="clear" w:color="auto" w:fill="auto"/>
            <w:noWrap/>
            <w:vAlign w:val="bottom"/>
            <w:hideMark/>
          </w:tcPr>
          <w:p w14:paraId="5F3EFB55"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0E3CE4E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534</w:t>
            </w:r>
          </w:p>
        </w:tc>
        <w:tc>
          <w:tcPr>
            <w:tcW w:w="319" w:type="pct"/>
            <w:tcBorders>
              <w:top w:val="nil"/>
              <w:left w:val="nil"/>
              <w:bottom w:val="nil"/>
              <w:right w:val="nil"/>
            </w:tcBorders>
            <w:shd w:val="clear" w:color="auto" w:fill="auto"/>
            <w:noWrap/>
            <w:vAlign w:val="bottom"/>
            <w:hideMark/>
          </w:tcPr>
          <w:p w14:paraId="5125BFB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521</w:t>
            </w:r>
          </w:p>
        </w:tc>
        <w:tc>
          <w:tcPr>
            <w:tcW w:w="267" w:type="pct"/>
            <w:tcBorders>
              <w:top w:val="nil"/>
              <w:left w:val="nil"/>
              <w:bottom w:val="nil"/>
              <w:right w:val="nil"/>
            </w:tcBorders>
            <w:shd w:val="clear" w:color="auto" w:fill="auto"/>
            <w:noWrap/>
            <w:vAlign w:val="bottom"/>
            <w:hideMark/>
          </w:tcPr>
          <w:p w14:paraId="3038B4D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13</w:t>
            </w:r>
          </w:p>
        </w:tc>
        <w:tc>
          <w:tcPr>
            <w:tcW w:w="313" w:type="pct"/>
            <w:tcBorders>
              <w:top w:val="nil"/>
              <w:left w:val="nil"/>
              <w:bottom w:val="nil"/>
              <w:right w:val="nil"/>
            </w:tcBorders>
            <w:shd w:val="clear" w:color="auto" w:fill="auto"/>
            <w:noWrap/>
            <w:vAlign w:val="bottom"/>
            <w:hideMark/>
          </w:tcPr>
          <w:p w14:paraId="0A7F2C8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c>
          <w:tcPr>
            <w:tcW w:w="313" w:type="pct"/>
            <w:tcBorders>
              <w:top w:val="nil"/>
              <w:left w:val="nil"/>
              <w:bottom w:val="nil"/>
              <w:right w:val="nil"/>
            </w:tcBorders>
            <w:shd w:val="clear" w:color="auto" w:fill="auto"/>
            <w:noWrap/>
            <w:vAlign w:val="bottom"/>
            <w:hideMark/>
          </w:tcPr>
          <w:p w14:paraId="4BDCBB6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51E9A4E6" w14:textId="77777777" w:rsidTr="00A7746E">
        <w:trPr>
          <w:trHeight w:hRule="exact" w:val="260"/>
        </w:trPr>
        <w:tc>
          <w:tcPr>
            <w:tcW w:w="585" w:type="pct"/>
            <w:tcBorders>
              <w:top w:val="nil"/>
              <w:left w:val="nil"/>
              <w:bottom w:val="nil"/>
              <w:right w:val="nil"/>
            </w:tcBorders>
            <w:shd w:val="clear" w:color="auto" w:fill="auto"/>
            <w:noWrap/>
            <w:vAlign w:val="bottom"/>
            <w:hideMark/>
          </w:tcPr>
          <w:p w14:paraId="4AB81778" w14:textId="645EDFD3"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Luxem.</w:t>
            </w:r>
            <w:r w:rsidRPr="00595B60">
              <w:rPr>
                <w:rFonts w:eastAsia="Times New Roman" w:cs="Times New Roman"/>
                <w:color w:val="000000"/>
                <w:szCs w:val="20"/>
                <w:vertAlign w:val="superscript"/>
                <w:lang w:eastAsia="en-US"/>
              </w:rPr>
              <w:t>b</w:t>
            </w:r>
          </w:p>
        </w:tc>
        <w:tc>
          <w:tcPr>
            <w:tcW w:w="479" w:type="pct"/>
            <w:tcBorders>
              <w:top w:val="nil"/>
              <w:left w:val="nil"/>
              <w:bottom w:val="nil"/>
              <w:right w:val="nil"/>
            </w:tcBorders>
            <w:shd w:val="clear" w:color="auto" w:fill="auto"/>
            <w:noWrap/>
            <w:vAlign w:val="bottom"/>
            <w:hideMark/>
          </w:tcPr>
          <w:p w14:paraId="13692D9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144.2*</w:t>
            </w:r>
          </w:p>
        </w:tc>
        <w:tc>
          <w:tcPr>
            <w:tcW w:w="479" w:type="pct"/>
            <w:tcBorders>
              <w:top w:val="nil"/>
              <w:left w:val="nil"/>
              <w:bottom w:val="nil"/>
              <w:right w:val="nil"/>
            </w:tcBorders>
            <w:shd w:val="clear" w:color="auto" w:fill="auto"/>
            <w:noWrap/>
            <w:vAlign w:val="bottom"/>
            <w:hideMark/>
          </w:tcPr>
          <w:p w14:paraId="4506A8E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316.5*</w:t>
            </w:r>
          </w:p>
        </w:tc>
        <w:tc>
          <w:tcPr>
            <w:tcW w:w="479" w:type="pct"/>
            <w:tcBorders>
              <w:top w:val="nil"/>
              <w:left w:val="nil"/>
              <w:bottom w:val="nil"/>
              <w:right w:val="nil"/>
            </w:tcBorders>
            <w:shd w:val="clear" w:color="auto" w:fill="auto"/>
            <w:noWrap/>
            <w:vAlign w:val="bottom"/>
            <w:hideMark/>
          </w:tcPr>
          <w:p w14:paraId="2B8ACF2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496.9*</w:t>
            </w:r>
          </w:p>
        </w:tc>
        <w:tc>
          <w:tcPr>
            <w:tcW w:w="423" w:type="pct"/>
            <w:tcBorders>
              <w:top w:val="nil"/>
              <w:left w:val="nil"/>
              <w:bottom w:val="nil"/>
              <w:right w:val="nil"/>
            </w:tcBorders>
            <w:shd w:val="clear" w:color="auto" w:fill="auto"/>
            <w:noWrap/>
            <w:vAlign w:val="bottom"/>
            <w:hideMark/>
          </w:tcPr>
          <w:p w14:paraId="073AFE11" w14:textId="51589AF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5.6</w:t>
            </w:r>
          </w:p>
        </w:tc>
        <w:tc>
          <w:tcPr>
            <w:tcW w:w="479" w:type="pct"/>
            <w:tcBorders>
              <w:top w:val="nil"/>
              <w:left w:val="nil"/>
              <w:bottom w:val="nil"/>
              <w:right w:val="nil"/>
            </w:tcBorders>
            <w:shd w:val="clear" w:color="auto" w:fill="auto"/>
            <w:noWrap/>
            <w:vAlign w:val="bottom"/>
            <w:hideMark/>
          </w:tcPr>
          <w:p w14:paraId="7D318A4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41.0*</w:t>
            </w:r>
          </w:p>
        </w:tc>
        <w:tc>
          <w:tcPr>
            <w:tcW w:w="423" w:type="pct"/>
            <w:tcBorders>
              <w:top w:val="nil"/>
              <w:left w:val="nil"/>
              <w:bottom w:val="nil"/>
              <w:right w:val="nil"/>
            </w:tcBorders>
            <w:shd w:val="clear" w:color="auto" w:fill="auto"/>
            <w:noWrap/>
            <w:vAlign w:val="bottom"/>
            <w:hideMark/>
          </w:tcPr>
          <w:p w14:paraId="7093615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16.9*</w:t>
            </w:r>
          </w:p>
        </w:tc>
        <w:tc>
          <w:tcPr>
            <w:tcW w:w="147" w:type="pct"/>
            <w:tcBorders>
              <w:top w:val="nil"/>
              <w:left w:val="nil"/>
              <w:bottom w:val="nil"/>
              <w:right w:val="nil"/>
            </w:tcBorders>
            <w:shd w:val="clear" w:color="auto" w:fill="auto"/>
            <w:noWrap/>
            <w:vAlign w:val="bottom"/>
            <w:hideMark/>
          </w:tcPr>
          <w:p w14:paraId="61096D37"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41AFBC8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447</w:t>
            </w:r>
          </w:p>
        </w:tc>
        <w:tc>
          <w:tcPr>
            <w:tcW w:w="319" w:type="pct"/>
            <w:tcBorders>
              <w:top w:val="nil"/>
              <w:left w:val="nil"/>
              <w:bottom w:val="nil"/>
              <w:right w:val="nil"/>
            </w:tcBorders>
            <w:shd w:val="clear" w:color="auto" w:fill="auto"/>
            <w:noWrap/>
            <w:vAlign w:val="bottom"/>
            <w:hideMark/>
          </w:tcPr>
          <w:p w14:paraId="0DDFA5C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462</w:t>
            </w:r>
          </w:p>
        </w:tc>
        <w:tc>
          <w:tcPr>
            <w:tcW w:w="267" w:type="pct"/>
            <w:tcBorders>
              <w:top w:val="nil"/>
              <w:left w:val="nil"/>
              <w:bottom w:val="nil"/>
              <w:right w:val="nil"/>
            </w:tcBorders>
            <w:shd w:val="clear" w:color="auto" w:fill="auto"/>
            <w:noWrap/>
            <w:vAlign w:val="bottom"/>
            <w:hideMark/>
          </w:tcPr>
          <w:p w14:paraId="57E7F2B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-15</w:t>
            </w:r>
          </w:p>
        </w:tc>
        <w:tc>
          <w:tcPr>
            <w:tcW w:w="313" w:type="pct"/>
            <w:tcBorders>
              <w:top w:val="nil"/>
              <w:left w:val="nil"/>
              <w:bottom w:val="nil"/>
              <w:right w:val="nil"/>
            </w:tcBorders>
            <w:shd w:val="clear" w:color="auto" w:fill="auto"/>
            <w:noWrap/>
            <w:vAlign w:val="bottom"/>
            <w:hideMark/>
          </w:tcPr>
          <w:p w14:paraId="78569F5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0.33</w:t>
            </w:r>
          </w:p>
        </w:tc>
        <w:tc>
          <w:tcPr>
            <w:tcW w:w="313" w:type="pct"/>
            <w:tcBorders>
              <w:top w:val="nil"/>
              <w:left w:val="nil"/>
              <w:bottom w:val="nil"/>
              <w:right w:val="nil"/>
            </w:tcBorders>
            <w:shd w:val="clear" w:color="auto" w:fill="auto"/>
            <w:noWrap/>
            <w:vAlign w:val="bottom"/>
            <w:hideMark/>
          </w:tcPr>
          <w:p w14:paraId="2E2B65B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A7746E" w:rsidRPr="00997963" w14:paraId="3BC02150" w14:textId="77777777" w:rsidTr="00A7746E">
        <w:trPr>
          <w:trHeight w:hRule="exact" w:val="260"/>
        </w:trPr>
        <w:tc>
          <w:tcPr>
            <w:tcW w:w="585" w:type="pct"/>
            <w:tcBorders>
              <w:top w:val="nil"/>
              <w:left w:val="nil"/>
              <w:bottom w:val="nil"/>
              <w:right w:val="nil"/>
            </w:tcBorders>
            <w:shd w:val="clear" w:color="auto" w:fill="auto"/>
            <w:noWrap/>
            <w:vAlign w:val="bottom"/>
            <w:hideMark/>
          </w:tcPr>
          <w:p w14:paraId="0B67E4B9" w14:textId="5264C957"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Mexico</w:t>
            </w:r>
          </w:p>
        </w:tc>
        <w:tc>
          <w:tcPr>
            <w:tcW w:w="479" w:type="pct"/>
            <w:tcBorders>
              <w:top w:val="nil"/>
              <w:left w:val="nil"/>
              <w:bottom w:val="nil"/>
              <w:right w:val="nil"/>
            </w:tcBorders>
            <w:shd w:val="clear" w:color="auto" w:fill="auto"/>
            <w:noWrap/>
            <w:vAlign w:val="bottom"/>
            <w:hideMark/>
          </w:tcPr>
          <w:p w14:paraId="2BBE468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595.5*</w:t>
            </w:r>
          </w:p>
        </w:tc>
        <w:tc>
          <w:tcPr>
            <w:tcW w:w="479" w:type="pct"/>
            <w:tcBorders>
              <w:top w:val="nil"/>
              <w:left w:val="nil"/>
              <w:bottom w:val="nil"/>
              <w:right w:val="nil"/>
            </w:tcBorders>
            <w:shd w:val="clear" w:color="auto" w:fill="auto"/>
            <w:noWrap/>
            <w:vAlign w:val="bottom"/>
            <w:hideMark/>
          </w:tcPr>
          <w:p w14:paraId="3DA4812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501.8*</w:t>
            </w:r>
          </w:p>
        </w:tc>
        <w:tc>
          <w:tcPr>
            <w:tcW w:w="479" w:type="pct"/>
            <w:tcBorders>
              <w:top w:val="nil"/>
              <w:left w:val="nil"/>
              <w:bottom w:val="nil"/>
              <w:right w:val="nil"/>
            </w:tcBorders>
            <w:shd w:val="clear" w:color="auto" w:fill="auto"/>
            <w:noWrap/>
            <w:vAlign w:val="bottom"/>
            <w:hideMark/>
          </w:tcPr>
          <w:p w14:paraId="6AFBCCB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1239.9*</w:t>
            </w:r>
          </w:p>
        </w:tc>
        <w:tc>
          <w:tcPr>
            <w:tcW w:w="423" w:type="pct"/>
            <w:tcBorders>
              <w:top w:val="nil"/>
              <w:left w:val="nil"/>
              <w:bottom w:val="nil"/>
              <w:right w:val="nil"/>
            </w:tcBorders>
            <w:shd w:val="clear" w:color="auto" w:fill="auto"/>
            <w:noWrap/>
            <w:vAlign w:val="bottom"/>
            <w:hideMark/>
          </w:tcPr>
          <w:p w14:paraId="58EAA6D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696.7*</w:t>
            </w:r>
          </w:p>
        </w:tc>
        <w:tc>
          <w:tcPr>
            <w:tcW w:w="479" w:type="pct"/>
            <w:tcBorders>
              <w:top w:val="nil"/>
              <w:left w:val="nil"/>
              <w:bottom w:val="nil"/>
              <w:right w:val="nil"/>
            </w:tcBorders>
            <w:shd w:val="clear" w:color="auto" w:fill="auto"/>
            <w:noWrap/>
            <w:vAlign w:val="bottom"/>
            <w:hideMark/>
          </w:tcPr>
          <w:p w14:paraId="3D0F258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18.1*</w:t>
            </w:r>
          </w:p>
        </w:tc>
        <w:tc>
          <w:tcPr>
            <w:tcW w:w="423" w:type="pct"/>
            <w:tcBorders>
              <w:top w:val="nil"/>
              <w:left w:val="nil"/>
              <w:bottom w:val="nil"/>
              <w:right w:val="nil"/>
            </w:tcBorders>
            <w:shd w:val="clear" w:color="auto" w:fill="auto"/>
            <w:noWrap/>
            <w:vAlign w:val="bottom"/>
            <w:hideMark/>
          </w:tcPr>
          <w:p w14:paraId="091E7D7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259.4*</w:t>
            </w:r>
          </w:p>
        </w:tc>
        <w:tc>
          <w:tcPr>
            <w:tcW w:w="147" w:type="pct"/>
            <w:tcBorders>
              <w:top w:val="nil"/>
              <w:left w:val="nil"/>
              <w:bottom w:val="nil"/>
              <w:right w:val="nil"/>
            </w:tcBorders>
            <w:shd w:val="clear" w:color="auto" w:fill="auto"/>
            <w:noWrap/>
            <w:vAlign w:val="bottom"/>
            <w:hideMark/>
          </w:tcPr>
          <w:p w14:paraId="71BFE929"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6A60CD2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422</w:t>
            </w:r>
          </w:p>
        </w:tc>
        <w:tc>
          <w:tcPr>
            <w:tcW w:w="319" w:type="pct"/>
            <w:tcBorders>
              <w:top w:val="nil"/>
              <w:left w:val="nil"/>
              <w:bottom w:val="nil"/>
              <w:right w:val="nil"/>
            </w:tcBorders>
            <w:shd w:val="clear" w:color="auto" w:fill="auto"/>
            <w:noWrap/>
            <w:vAlign w:val="bottom"/>
            <w:hideMark/>
          </w:tcPr>
          <w:p w14:paraId="1EABCD7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397</w:t>
            </w:r>
          </w:p>
        </w:tc>
        <w:tc>
          <w:tcPr>
            <w:tcW w:w="267" w:type="pct"/>
            <w:tcBorders>
              <w:top w:val="nil"/>
              <w:left w:val="nil"/>
              <w:bottom w:val="nil"/>
              <w:right w:val="nil"/>
            </w:tcBorders>
            <w:shd w:val="clear" w:color="auto" w:fill="auto"/>
            <w:noWrap/>
            <w:vAlign w:val="bottom"/>
            <w:hideMark/>
          </w:tcPr>
          <w:p w14:paraId="3FF5A50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25</w:t>
            </w:r>
          </w:p>
        </w:tc>
        <w:tc>
          <w:tcPr>
            <w:tcW w:w="313" w:type="pct"/>
            <w:tcBorders>
              <w:top w:val="nil"/>
              <w:left w:val="nil"/>
              <w:bottom w:val="nil"/>
              <w:right w:val="nil"/>
            </w:tcBorders>
            <w:shd w:val="clear" w:color="auto" w:fill="auto"/>
            <w:noWrap/>
            <w:vAlign w:val="bottom"/>
            <w:hideMark/>
          </w:tcPr>
          <w:p w14:paraId="4DC88E6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0.24</w:t>
            </w:r>
          </w:p>
        </w:tc>
        <w:tc>
          <w:tcPr>
            <w:tcW w:w="313" w:type="pct"/>
            <w:tcBorders>
              <w:top w:val="nil"/>
              <w:left w:val="nil"/>
              <w:bottom w:val="nil"/>
              <w:right w:val="nil"/>
            </w:tcBorders>
            <w:shd w:val="clear" w:color="auto" w:fill="auto"/>
            <w:noWrap/>
            <w:vAlign w:val="bottom"/>
            <w:hideMark/>
          </w:tcPr>
          <w:p w14:paraId="220BDA3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2D174A22" w14:textId="77777777" w:rsidTr="00A7746E">
        <w:trPr>
          <w:trHeight w:hRule="exact" w:val="260"/>
        </w:trPr>
        <w:tc>
          <w:tcPr>
            <w:tcW w:w="585" w:type="pct"/>
            <w:tcBorders>
              <w:top w:val="nil"/>
              <w:left w:val="nil"/>
              <w:bottom w:val="nil"/>
              <w:right w:val="nil"/>
            </w:tcBorders>
            <w:shd w:val="clear" w:color="auto" w:fill="auto"/>
            <w:noWrap/>
            <w:vAlign w:val="bottom"/>
            <w:hideMark/>
          </w:tcPr>
          <w:p w14:paraId="54CADB05" w14:textId="5A8A9CEC"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Nether.</w:t>
            </w:r>
            <w:r w:rsidRPr="00595B60">
              <w:rPr>
                <w:rFonts w:eastAsia="Times New Roman" w:cs="Times New Roman"/>
                <w:color w:val="000000"/>
                <w:szCs w:val="20"/>
                <w:vertAlign w:val="superscript"/>
                <w:lang w:eastAsia="en-US"/>
              </w:rPr>
              <w:t>c</w:t>
            </w:r>
          </w:p>
        </w:tc>
        <w:tc>
          <w:tcPr>
            <w:tcW w:w="479" w:type="pct"/>
            <w:tcBorders>
              <w:top w:val="nil"/>
              <w:left w:val="nil"/>
              <w:bottom w:val="nil"/>
              <w:right w:val="nil"/>
            </w:tcBorders>
            <w:shd w:val="clear" w:color="auto" w:fill="auto"/>
            <w:noWrap/>
            <w:vAlign w:val="bottom"/>
            <w:hideMark/>
          </w:tcPr>
          <w:p w14:paraId="05412A4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77.6*</w:t>
            </w:r>
          </w:p>
        </w:tc>
        <w:tc>
          <w:tcPr>
            <w:tcW w:w="479" w:type="pct"/>
            <w:tcBorders>
              <w:top w:val="nil"/>
              <w:left w:val="nil"/>
              <w:bottom w:val="nil"/>
              <w:right w:val="nil"/>
            </w:tcBorders>
            <w:shd w:val="clear" w:color="auto" w:fill="auto"/>
            <w:noWrap/>
            <w:vAlign w:val="bottom"/>
            <w:hideMark/>
          </w:tcPr>
          <w:p w14:paraId="3000C3D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134.5*</w:t>
            </w:r>
          </w:p>
        </w:tc>
        <w:tc>
          <w:tcPr>
            <w:tcW w:w="479" w:type="pct"/>
            <w:tcBorders>
              <w:top w:val="nil"/>
              <w:left w:val="nil"/>
              <w:bottom w:val="nil"/>
              <w:right w:val="nil"/>
            </w:tcBorders>
            <w:shd w:val="clear" w:color="auto" w:fill="auto"/>
            <w:noWrap/>
            <w:vAlign w:val="bottom"/>
            <w:hideMark/>
          </w:tcPr>
          <w:p w14:paraId="28669A6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236.2*</w:t>
            </w:r>
          </w:p>
        </w:tc>
        <w:tc>
          <w:tcPr>
            <w:tcW w:w="423" w:type="pct"/>
            <w:tcBorders>
              <w:top w:val="nil"/>
              <w:left w:val="nil"/>
              <w:bottom w:val="nil"/>
              <w:right w:val="nil"/>
            </w:tcBorders>
            <w:shd w:val="clear" w:color="auto" w:fill="auto"/>
            <w:noWrap/>
            <w:vAlign w:val="bottom"/>
            <w:hideMark/>
          </w:tcPr>
          <w:p w14:paraId="033D2B5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376.1*</w:t>
            </w:r>
          </w:p>
        </w:tc>
        <w:tc>
          <w:tcPr>
            <w:tcW w:w="479" w:type="pct"/>
            <w:tcBorders>
              <w:top w:val="nil"/>
              <w:left w:val="nil"/>
              <w:bottom w:val="nil"/>
              <w:right w:val="nil"/>
            </w:tcBorders>
            <w:shd w:val="clear" w:color="auto" w:fill="auto"/>
            <w:noWrap/>
            <w:vAlign w:val="bottom"/>
            <w:hideMark/>
          </w:tcPr>
          <w:p w14:paraId="5CB499F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143.8*</w:t>
            </w:r>
          </w:p>
        </w:tc>
        <w:tc>
          <w:tcPr>
            <w:tcW w:w="423" w:type="pct"/>
            <w:tcBorders>
              <w:top w:val="nil"/>
              <w:left w:val="nil"/>
              <w:bottom w:val="nil"/>
              <w:right w:val="nil"/>
            </w:tcBorders>
            <w:shd w:val="clear" w:color="auto" w:fill="auto"/>
            <w:noWrap/>
            <w:vAlign w:val="bottom"/>
            <w:hideMark/>
          </w:tcPr>
          <w:p w14:paraId="1783B87C" w14:textId="4F3DB605"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8.8</w:t>
            </w:r>
          </w:p>
        </w:tc>
        <w:tc>
          <w:tcPr>
            <w:tcW w:w="147" w:type="pct"/>
            <w:tcBorders>
              <w:top w:val="nil"/>
              <w:left w:val="nil"/>
              <w:bottom w:val="nil"/>
              <w:right w:val="nil"/>
            </w:tcBorders>
            <w:shd w:val="clear" w:color="auto" w:fill="auto"/>
            <w:noWrap/>
            <w:vAlign w:val="bottom"/>
            <w:hideMark/>
          </w:tcPr>
          <w:p w14:paraId="33491B0E"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169FAFC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490</w:t>
            </w:r>
          </w:p>
        </w:tc>
        <w:tc>
          <w:tcPr>
            <w:tcW w:w="319" w:type="pct"/>
            <w:tcBorders>
              <w:top w:val="nil"/>
              <w:left w:val="nil"/>
              <w:bottom w:val="nil"/>
              <w:right w:val="nil"/>
            </w:tcBorders>
            <w:shd w:val="clear" w:color="auto" w:fill="auto"/>
            <w:noWrap/>
            <w:vAlign w:val="bottom"/>
            <w:hideMark/>
          </w:tcPr>
          <w:p w14:paraId="0727D21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498</w:t>
            </w:r>
          </w:p>
        </w:tc>
        <w:tc>
          <w:tcPr>
            <w:tcW w:w="267" w:type="pct"/>
            <w:tcBorders>
              <w:top w:val="nil"/>
              <w:left w:val="nil"/>
              <w:bottom w:val="nil"/>
              <w:right w:val="nil"/>
            </w:tcBorders>
            <w:shd w:val="clear" w:color="auto" w:fill="auto"/>
            <w:noWrap/>
            <w:vAlign w:val="bottom"/>
            <w:hideMark/>
          </w:tcPr>
          <w:p w14:paraId="1DB2AF6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w:t>
            </w:r>
          </w:p>
        </w:tc>
        <w:tc>
          <w:tcPr>
            <w:tcW w:w="313" w:type="pct"/>
            <w:tcBorders>
              <w:top w:val="nil"/>
              <w:left w:val="nil"/>
              <w:bottom w:val="nil"/>
              <w:right w:val="nil"/>
            </w:tcBorders>
            <w:shd w:val="clear" w:color="auto" w:fill="auto"/>
            <w:noWrap/>
            <w:vAlign w:val="bottom"/>
            <w:hideMark/>
          </w:tcPr>
          <w:p w14:paraId="6B005C2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0.38</w:t>
            </w:r>
          </w:p>
        </w:tc>
        <w:tc>
          <w:tcPr>
            <w:tcW w:w="313" w:type="pct"/>
            <w:tcBorders>
              <w:top w:val="nil"/>
              <w:left w:val="nil"/>
              <w:bottom w:val="nil"/>
              <w:right w:val="nil"/>
            </w:tcBorders>
            <w:shd w:val="clear" w:color="auto" w:fill="auto"/>
            <w:noWrap/>
            <w:vAlign w:val="bottom"/>
            <w:hideMark/>
          </w:tcPr>
          <w:p w14:paraId="07DC64E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2FC22861" w14:textId="77777777" w:rsidTr="00A7746E">
        <w:trPr>
          <w:trHeight w:hRule="exact" w:val="260"/>
        </w:trPr>
        <w:tc>
          <w:tcPr>
            <w:tcW w:w="585" w:type="pct"/>
            <w:tcBorders>
              <w:top w:val="nil"/>
              <w:left w:val="nil"/>
              <w:bottom w:val="nil"/>
              <w:right w:val="nil"/>
            </w:tcBorders>
            <w:shd w:val="clear" w:color="auto" w:fill="auto"/>
            <w:noWrap/>
            <w:vAlign w:val="bottom"/>
            <w:hideMark/>
          </w:tcPr>
          <w:p w14:paraId="7183C2E1" w14:textId="769A3000"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New Zea.</w:t>
            </w:r>
            <w:r w:rsidRPr="00595B60">
              <w:rPr>
                <w:rFonts w:eastAsia="Times New Roman" w:cs="Times New Roman"/>
                <w:color w:val="000000"/>
                <w:szCs w:val="20"/>
                <w:vertAlign w:val="superscript"/>
                <w:lang w:eastAsia="en-US"/>
              </w:rPr>
              <w:t>d</w:t>
            </w:r>
          </w:p>
        </w:tc>
        <w:tc>
          <w:tcPr>
            <w:tcW w:w="479" w:type="pct"/>
            <w:tcBorders>
              <w:top w:val="nil"/>
              <w:left w:val="nil"/>
              <w:bottom w:val="nil"/>
              <w:right w:val="nil"/>
            </w:tcBorders>
            <w:shd w:val="clear" w:color="auto" w:fill="auto"/>
            <w:noWrap/>
            <w:vAlign w:val="bottom"/>
            <w:hideMark/>
          </w:tcPr>
          <w:p w14:paraId="66D82B5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114.3*</w:t>
            </w:r>
          </w:p>
        </w:tc>
        <w:tc>
          <w:tcPr>
            <w:tcW w:w="479" w:type="pct"/>
            <w:tcBorders>
              <w:top w:val="nil"/>
              <w:left w:val="nil"/>
              <w:bottom w:val="nil"/>
              <w:right w:val="nil"/>
            </w:tcBorders>
            <w:shd w:val="clear" w:color="auto" w:fill="auto"/>
            <w:noWrap/>
            <w:vAlign w:val="bottom"/>
            <w:hideMark/>
          </w:tcPr>
          <w:p w14:paraId="0E03C7A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41.2*</w:t>
            </w:r>
          </w:p>
        </w:tc>
        <w:tc>
          <w:tcPr>
            <w:tcW w:w="479" w:type="pct"/>
            <w:tcBorders>
              <w:top w:val="nil"/>
              <w:left w:val="nil"/>
              <w:bottom w:val="nil"/>
              <w:right w:val="nil"/>
            </w:tcBorders>
            <w:shd w:val="clear" w:color="auto" w:fill="auto"/>
            <w:noWrap/>
            <w:vAlign w:val="bottom"/>
            <w:hideMark/>
          </w:tcPr>
          <w:p w14:paraId="4210299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522.2*</w:t>
            </w:r>
          </w:p>
        </w:tc>
        <w:tc>
          <w:tcPr>
            <w:tcW w:w="423" w:type="pct"/>
            <w:tcBorders>
              <w:top w:val="nil"/>
              <w:left w:val="nil"/>
              <w:bottom w:val="nil"/>
              <w:right w:val="nil"/>
            </w:tcBorders>
            <w:shd w:val="clear" w:color="auto" w:fill="auto"/>
            <w:noWrap/>
            <w:vAlign w:val="bottom"/>
            <w:hideMark/>
          </w:tcPr>
          <w:p w14:paraId="0118555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58.6*</w:t>
            </w:r>
          </w:p>
        </w:tc>
        <w:tc>
          <w:tcPr>
            <w:tcW w:w="479" w:type="pct"/>
            <w:tcBorders>
              <w:top w:val="nil"/>
              <w:left w:val="nil"/>
              <w:bottom w:val="nil"/>
              <w:right w:val="nil"/>
            </w:tcBorders>
            <w:shd w:val="clear" w:color="auto" w:fill="auto"/>
            <w:noWrap/>
            <w:vAlign w:val="bottom"/>
            <w:hideMark/>
          </w:tcPr>
          <w:p w14:paraId="1D8F532F" w14:textId="0D7CB1D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0.5</w:t>
            </w:r>
          </w:p>
        </w:tc>
        <w:tc>
          <w:tcPr>
            <w:tcW w:w="423" w:type="pct"/>
            <w:tcBorders>
              <w:top w:val="nil"/>
              <w:left w:val="nil"/>
              <w:bottom w:val="nil"/>
              <w:right w:val="nil"/>
            </w:tcBorders>
            <w:shd w:val="clear" w:color="auto" w:fill="auto"/>
            <w:noWrap/>
            <w:vAlign w:val="bottom"/>
            <w:hideMark/>
          </w:tcPr>
          <w:p w14:paraId="1E7704B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52.5*</w:t>
            </w:r>
          </w:p>
        </w:tc>
        <w:tc>
          <w:tcPr>
            <w:tcW w:w="147" w:type="pct"/>
            <w:tcBorders>
              <w:top w:val="nil"/>
              <w:left w:val="nil"/>
              <w:bottom w:val="nil"/>
              <w:right w:val="nil"/>
            </w:tcBorders>
            <w:shd w:val="clear" w:color="auto" w:fill="auto"/>
            <w:noWrap/>
            <w:vAlign w:val="bottom"/>
            <w:hideMark/>
          </w:tcPr>
          <w:p w14:paraId="56FCF998"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4200303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555</w:t>
            </w:r>
          </w:p>
        </w:tc>
        <w:tc>
          <w:tcPr>
            <w:tcW w:w="319" w:type="pct"/>
            <w:tcBorders>
              <w:top w:val="nil"/>
              <w:left w:val="nil"/>
              <w:bottom w:val="nil"/>
              <w:right w:val="nil"/>
            </w:tcBorders>
            <w:shd w:val="clear" w:color="auto" w:fill="auto"/>
            <w:noWrap/>
            <w:vAlign w:val="bottom"/>
            <w:hideMark/>
          </w:tcPr>
          <w:p w14:paraId="1C47B1F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506</w:t>
            </w:r>
          </w:p>
        </w:tc>
        <w:tc>
          <w:tcPr>
            <w:tcW w:w="267" w:type="pct"/>
            <w:tcBorders>
              <w:top w:val="nil"/>
              <w:left w:val="nil"/>
              <w:bottom w:val="nil"/>
              <w:right w:val="nil"/>
            </w:tcBorders>
            <w:shd w:val="clear" w:color="auto" w:fill="auto"/>
            <w:noWrap/>
            <w:vAlign w:val="bottom"/>
            <w:hideMark/>
          </w:tcPr>
          <w:p w14:paraId="0582F26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w:t>
            </w:r>
          </w:p>
        </w:tc>
        <w:tc>
          <w:tcPr>
            <w:tcW w:w="313" w:type="pct"/>
            <w:tcBorders>
              <w:top w:val="nil"/>
              <w:left w:val="nil"/>
              <w:bottom w:val="nil"/>
              <w:right w:val="nil"/>
            </w:tcBorders>
            <w:shd w:val="clear" w:color="auto" w:fill="auto"/>
            <w:noWrap/>
            <w:vAlign w:val="bottom"/>
            <w:hideMark/>
          </w:tcPr>
          <w:p w14:paraId="0B9915B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0.23</w:t>
            </w:r>
          </w:p>
        </w:tc>
        <w:tc>
          <w:tcPr>
            <w:tcW w:w="313" w:type="pct"/>
            <w:tcBorders>
              <w:top w:val="nil"/>
              <w:left w:val="nil"/>
              <w:bottom w:val="nil"/>
              <w:right w:val="nil"/>
            </w:tcBorders>
            <w:shd w:val="clear" w:color="auto" w:fill="auto"/>
            <w:noWrap/>
            <w:vAlign w:val="bottom"/>
            <w:hideMark/>
          </w:tcPr>
          <w:p w14:paraId="0AE2898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13D8C371" w14:textId="77777777" w:rsidTr="00A7746E">
        <w:trPr>
          <w:trHeight w:hRule="exact" w:val="260"/>
        </w:trPr>
        <w:tc>
          <w:tcPr>
            <w:tcW w:w="585" w:type="pct"/>
            <w:tcBorders>
              <w:top w:val="nil"/>
              <w:left w:val="nil"/>
              <w:bottom w:val="nil"/>
              <w:right w:val="nil"/>
            </w:tcBorders>
            <w:shd w:val="clear" w:color="auto" w:fill="auto"/>
            <w:noWrap/>
            <w:vAlign w:val="bottom"/>
            <w:hideMark/>
          </w:tcPr>
          <w:p w14:paraId="4693D725" w14:textId="1D8D37D6"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Norway</w:t>
            </w:r>
          </w:p>
        </w:tc>
        <w:tc>
          <w:tcPr>
            <w:tcW w:w="479" w:type="pct"/>
            <w:tcBorders>
              <w:top w:val="nil"/>
              <w:left w:val="nil"/>
              <w:bottom w:val="nil"/>
              <w:right w:val="nil"/>
            </w:tcBorders>
            <w:shd w:val="clear" w:color="auto" w:fill="auto"/>
            <w:noWrap/>
            <w:vAlign w:val="bottom"/>
            <w:hideMark/>
          </w:tcPr>
          <w:p w14:paraId="30B1925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245.8*</w:t>
            </w:r>
          </w:p>
        </w:tc>
        <w:tc>
          <w:tcPr>
            <w:tcW w:w="479" w:type="pct"/>
            <w:tcBorders>
              <w:top w:val="nil"/>
              <w:left w:val="nil"/>
              <w:bottom w:val="nil"/>
              <w:right w:val="nil"/>
            </w:tcBorders>
            <w:shd w:val="clear" w:color="auto" w:fill="auto"/>
            <w:noWrap/>
            <w:vAlign w:val="bottom"/>
            <w:hideMark/>
          </w:tcPr>
          <w:p w14:paraId="2747DCA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0AE91D0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271.5*</w:t>
            </w:r>
          </w:p>
        </w:tc>
        <w:tc>
          <w:tcPr>
            <w:tcW w:w="423" w:type="pct"/>
            <w:tcBorders>
              <w:top w:val="nil"/>
              <w:left w:val="nil"/>
              <w:bottom w:val="nil"/>
              <w:right w:val="nil"/>
            </w:tcBorders>
            <w:shd w:val="clear" w:color="auto" w:fill="auto"/>
            <w:noWrap/>
            <w:vAlign w:val="bottom"/>
            <w:hideMark/>
          </w:tcPr>
          <w:p w14:paraId="2C0C7DE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37.7*</w:t>
            </w:r>
          </w:p>
        </w:tc>
        <w:tc>
          <w:tcPr>
            <w:tcW w:w="479" w:type="pct"/>
            <w:tcBorders>
              <w:top w:val="nil"/>
              <w:left w:val="nil"/>
              <w:bottom w:val="nil"/>
              <w:right w:val="nil"/>
            </w:tcBorders>
            <w:shd w:val="clear" w:color="auto" w:fill="auto"/>
            <w:noWrap/>
            <w:vAlign w:val="bottom"/>
            <w:hideMark/>
          </w:tcPr>
          <w:p w14:paraId="7645C167" w14:textId="03BE43C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w:t>
            </w:r>
          </w:p>
        </w:tc>
        <w:tc>
          <w:tcPr>
            <w:tcW w:w="423" w:type="pct"/>
            <w:tcBorders>
              <w:top w:val="nil"/>
              <w:left w:val="nil"/>
              <w:bottom w:val="nil"/>
              <w:right w:val="nil"/>
            </w:tcBorders>
            <w:shd w:val="clear" w:color="auto" w:fill="auto"/>
            <w:noWrap/>
            <w:vAlign w:val="bottom"/>
            <w:hideMark/>
          </w:tcPr>
          <w:p w14:paraId="6D19941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23.7*</w:t>
            </w:r>
          </w:p>
        </w:tc>
        <w:tc>
          <w:tcPr>
            <w:tcW w:w="147" w:type="pct"/>
            <w:tcBorders>
              <w:top w:val="nil"/>
              <w:left w:val="nil"/>
              <w:bottom w:val="nil"/>
              <w:right w:val="nil"/>
            </w:tcBorders>
            <w:shd w:val="clear" w:color="auto" w:fill="auto"/>
            <w:noWrap/>
            <w:vAlign w:val="bottom"/>
            <w:hideMark/>
          </w:tcPr>
          <w:p w14:paraId="0953F494"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74DA95B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563</w:t>
            </w:r>
          </w:p>
        </w:tc>
        <w:tc>
          <w:tcPr>
            <w:tcW w:w="319" w:type="pct"/>
            <w:tcBorders>
              <w:top w:val="nil"/>
              <w:left w:val="nil"/>
              <w:bottom w:val="nil"/>
              <w:right w:val="nil"/>
            </w:tcBorders>
            <w:shd w:val="clear" w:color="auto" w:fill="auto"/>
            <w:noWrap/>
            <w:vAlign w:val="bottom"/>
            <w:hideMark/>
          </w:tcPr>
          <w:p w14:paraId="00AED0B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507</w:t>
            </w:r>
          </w:p>
        </w:tc>
        <w:tc>
          <w:tcPr>
            <w:tcW w:w="267" w:type="pct"/>
            <w:tcBorders>
              <w:top w:val="nil"/>
              <w:left w:val="nil"/>
              <w:bottom w:val="nil"/>
              <w:right w:val="nil"/>
            </w:tcBorders>
            <w:shd w:val="clear" w:color="auto" w:fill="auto"/>
            <w:noWrap/>
            <w:vAlign w:val="bottom"/>
            <w:hideMark/>
          </w:tcPr>
          <w:p w14:paraId="4D8AF0A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56</w:t>
            </w:r>
          </w:p>
        </w:tc>
        <w:tc>
          <w:tcPr>
            <w:tcW w:w="313" w:type="pct"/>
            <w:tcBorders>
              <w:top w:val="nil"/>
              <w:left w:val="nil"/>
              <w:bottom w:val="nil"/>
              <w:right w:val="nil"/>
            </w:tcBorders>
            <w:shd w:val="clear" w:color="auto" w:fill="auto"/>
            <w:noWrap/>
            <w:vAlign w:val="bottom"/>
            <w:hideMark/>
          </w:tcPr>
          <w:p w14:paraId="663EF22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c>
          <w:tcPr>
            <w:tcW w:w="313" w:type="pct"/>
            <w:tcBorders>
              <w:top w:val="nil"/>
              <w:left w:val="nil"/>
              <w:bottom w:val="nil"/>
              <w:right w:val="nil"/>
            </w:tcBorders>
            <w:shd w:val="clear" w:color="auto" w:fill="auto"/>
            <w:noWrap/>
            <w:vAlign w:val="bottom"/>
            <w:hideMark/>
          </w:tcPr>
          <w:p w14:paraId="17DCFCB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0E01EB90" w14:textId="77777777" w:rsidTr="00A7746E">
        <w:trPr>
          <w:trHeight w:hRule="exact" w:val="260"/>
        </w:trPr>
        <w:tc>
          <w:tcPr>
            <w:tcW w:w="585" w:type="pct"/>
            <w:tcBorders>
              <w:top w:val="nil"/>
              <w:left w:val="nil"/>
              <w:bottom w:val="nil"/>
              <w:right w:val="nil"/>
            </w:tcBorders>
            <w:shd w:val="clear" w:color="auto" w:fill="auto"/>
            <w:noWrap/>
            <w:vAlign w:val="bottom"/>
            <w:hideMark/>
          </w:tcPr>
          <w:p w14:paraId="7DCE8549" w14:textId="1E59D2C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Poland</w:t>
            </w:r>
          </w:p>
        </w:tc>
        <w:tc>
          <w:tcPr>
            <w:tcW w:w="479" w:type="pct"/>
            <w:tcBorders>
              <w:top w:val="nil"/>
              <w:left w:val="nil"/>
              <w:bottom w:val="nil"/>
              <w:right w:val="nil"/>
            </w:tcBorders>
            <w:shd w:val="clear" w:color="auto" w:fill="auto"/>
            <w:noWrap/>
            <w:vAlign w:val="bottom"/>
            <w:hideMark/>
          </w:tcPr>
          <w:p w14:paraId="76DC4D6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244.6*</w:t>
            </w:r>
          </w:p>
        </w:tc>
        <w:tc>
          <w:tcPr>
            <w:tcW w:w="479" w:type="pct"/>
            <w:tcBorders>
              <w:top w:val="nil"/>
              <w:left w:val="nil"/>
              <w:bottom w:val="nil"/>
              <w:right w:val="nil"/>
            </w:tcBorders>
            <w:shd w:val="clear" w:color="auto" w:fill="auto"/>
            <w:noWrap/>
            <w:vAlign w:val="bottom"/>
            <w:hideMark/>
          </w:tcPr>
          <w:p w14:paraId="7C9293C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142.6*</w:t>
            </w:r>
          </w:p>
        </w:tc>
        <w:tc>
          <w:tcPr>
            <w:tcW w:w="479" w:type="pct"/>
            <w:tcBorders>
              <w:top w:val="nil"/>
              <w:left w:val="nil"/>
              <w:bottom w:val="nil"/>
              <w:right w:val="nil"/>
            </w:tcBorders>
            <w:shd w:val="clear" w:color="auto" w:fill="auto"/>
            <w:noWrap/>
            <w:vAlign w:val="bottom"/>
            <w:hideMark/>
          </w:tcPr>
          <w:p w14:paraId="1E3C230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434.8*</w:t>
            </w:r>
          </w:p>
        </w:tc>
        <w:tc>
          <w:tcPr>
            <w:tcW w:w="423" w:type="pct"/>
            <w:tcBorders>
              <w:top w:val="nil"/>
              <w:left w:val="nil"/>
              <w:bottom w:val="nil"/>
              <w:right w:val="nil"/>
            </w:tcBorders>
            <w:shd w:val="clear" w:color="auto" w:fill="auto"/>
            <w:noWrap/>
            <w:vAlign w:val="bottom"/>
            <w:hideMark/>
          </w:tcPr>
          <w:p w14:paraId="041835A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30.2*</w:t>
            </w:r>
          </w:p>
        </w:tc>
        <w:tc>
          <w:tcPr>
            <w:tcW w:w="479" w:type="pct"/>
            <w:tcBorders>
              <w:top w:val="nil"/>
              <w:left w:val="nil"/>
              <w:bottom w:val="nil"/>
              <w:right w:val="nil"/>
            </w:tcBorders>
            <w:shd w:val="clear" w:color="auto" w:fill="auto"/>
            <w:noWrap/>
            <w:vAlign w:val="bottom"/>
            <w:hideMark/>
          </w:tcPr>
          <w:p w14:paraId="2FD03D4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12.6*</w:t>
            </w:r>
          </w:p>
        </w:tc>
        <w:tc>
          <w:tcPr>
            <w:tcW w:w="423" w:type="pct"/>
            <w:tcBorders>
              <w:top w:val="nil"/>
              <w:left w:val="nil"/>
              <w:bottom w:val="nil"/>
              <w:right w:val="nil"/>
            </w:tcBorders>
            <w:shd w:val="clear" w:color="auto" w:fill="auto"/>
            <w:noWrap/>
            <w:vAlign w:val="bottom"/>
            <w:hideMark/>
          </w:tcPr>
          <w:p w14:paraId="62CB0024" w14:textId="353B844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w:t>
            </w:r>
          </w:p>
        </w:tc>
        <w:tc>
          <w:tcPr>
            <w:tcW w:w="147" w:type="pct"/>
            <w:tcBorders>
              <w:top w:val="nil"/>
              <w:left w:val="nil"/>
              <w:bottom w:val="nil"/>
              <w:right w:val="nil"/>
            </w:tcBorders>
            <w:shd w:val="clear" w:color="auto" w:fill="auto"/>
            <w:noWrap/>
            <w:vAlign w:val="bottom"/>
            <w:hideMark/>
          </w:tcPr>
          <w:p w14:paraId="20D145E3"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1772E30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466</w:t>
            </w:r>
          </w:p>
        </w:tc>
        <w:tc>
          <w:tcPr>
            <w:tcW w:w="319" w:type="pct"/>
            <w:tcBorders>
              <w:top w:val="nil"/>
              <w:left w:val="nil"/>
              <w:bottom w:val="nil"/>
              <w:right w:val="nil"/>
            </w:tcBorders>
            <w:shd w:val="clear" w:color="auto" w:fill="auto"/>
            <w:noWrap/>
            <w:vAlign w:val="bottom"/>
            <w:hideMark/>
          </w:tcPr>
          <w:p w14:paraId="2D7BEA3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480</w:t>
            </w:r>
          </w:p>
        </w:tc>
        <w:tc>
          <w:tcPr>
            <w:tcW w:w="267" w:type="pct"/>
            <w:tcBorders>
              <w:top w:val="nil"/>
              <w:left w:val="nil"/>
              <w:bottom w:val="nil"/>
              <w:right w:val="nil"/>
            </w:tcBorders>
            <w:shd w:val="clear" w:color="auto" w:fill="auto"/>
            <w:noWrap/>
            <w:vAlign w:val="bottom"/>
            <w:hideMark/>
          </w:tcPr>
          <w:p w14:paraId="05D5310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-14</w:t>
            </w:r>
          </w:p>
        </w:tc>
        <w:tc>
          <w:tcPr>
            <w:tcW w:w="313" w:type="pct"/>
            <w:tcBorders>
              <w:top w:val="nil"/>
              <w:left w:val="nil"/>
              <w:bottom w:val="nil"/>
              <w:right w:val="nil"/>
            </w:tcBorders>
            <w:shd w:val="clear" w:color="auto" w:fill="auto"/>
            <w:noWrap/>
            <w:vAlign w:val="bottom"/>
            <w:hideMark/>
          </w:tcPr>
          <w:p w14:paraId="5EC776D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0.22</w:t>
            </w:r>
          </w:p>
        </w:tc>
        <w:tc>
          <w:tcPr>
            <w:tcW w:w="313" w:type="pct"/>
            <w:tcBorders>
              <w:top w:val="nil"/>
              <w:left w:val="nil"/>
              <w:bottom w:val="nil"/>
              <w:right w:val="nil"/>
            </w:tcBorders>
            <w:shd w:val="clear" w:color="auto" w:fill="auto"/>
            <w:noWrap/>
            <w:vAlign w:val="bottom"/>
            <w:hideMark/>
          </w:tcPr>
          <w:p w14:paraId="252816D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0C60956E" w14:textId="77777777" w:rsidTr="00A7746E">
        <w:trPr>
          <w:trHeight w:hRule="exact" w:val="260"/>
        </w:trPr>
        <w:tc>
          <w:tcPr>
            <w:tcW w:w="585" w:type="pct"/>
            <w:tcBorders>
              <w:top w:val="nil"/>
              <w:left w:val="nil"/>
              <w:bottom w:val="nil"/>
              <w:right w:val="nil"/>
            </w:tcBorders>
            <w:shd w:val="clear" w:color="auto" w:fill="auto"/>
            <w:noWrap/>
            <w:vAlign w:val="bottom"/>
            <w:hideMark/>
          </w:tcPr>
          <w:p w14:paraId="7AB6AD87" w14:textId="292791C4"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Portugal</w:t>
            </w:r>
          </w:p>
        </w:tc>
        <w:tc>
          <w:tcPr>
            <w:tcW w:w="479" w:type="pct"/>
            <w:tcBorders>
              <w:top w:val="nil"/>
              <w:left w:val="nil"/>
              <w:bottom w:val="nil"/>
              <w:right w:val="nil"/>
            </w:tcBorders>
            <w:shd w:val="clear" w:color="auto" w:fill="auto"/>
            <w:noWrap/>
            <w:vAlign w:val="bottom"/>
            <w:hideMark/>
          </w:tcPr>
          <w:p w14:paraId="4D2C196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198.9*</w:t>
            </w:r>
          </w:p>
        </w:tc>
        <w:tc>
          <w:tcPr>
            <w:tcW w:w="479" w:type="pct"/>
            <w:tcBorders>
              <w:top w:val="nil"/>
              <w:left w:val="nil"/>
              <w:bottom w:val="nil"/>
              <w:right w:val="nil"/>
            </w:tcBorders>
            <w:shd w:val="clear" w:color="auto" w:fill="auto"/>
            <w:noWrap/>
            <w:vAlign w:val="bottom"/>
            <w:hideMark/>
          </w:tcPr>
          <w:p w14:paraId="2FD7DDA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518.6*</w:t>
            </w:r>
          </w:p>
        </w:tc>
        <w:tc>
          <w:tcPr>
            <w:tcW w:w="479" w:type="pct"/>
            <w:tcBorders>
              <w:top w:val="nil"/>
              <w:left w:val="nil"/>
              <w:bottom w:val="nil"/>
              <w:right w:val="nil"/>
            </w:tcBorders>
            <w:shd w:val="clear" w:color="auto" w:fill="auto"/>
            <w:noWrap/>
            <w:vAlign w:val="bottom"/>
            <w:hideMark/>
          </w:tcPr>
          <w:p w14:paraId="075E7FC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318.8*</w:t>
            </w:r>
          </w:p>
        </w:tc>
        <w:tc>
          <w:tcPr>
            <w:tcW w:w="423" w:type="pct"/>
            <w:tcBorders>
              <w:top w:val="nil"/>
              <w:left w:val="nil"/>
              <w:bottom w:val="nil"/>
              <w:right w:val="nil"/>
            </w:tcBorders>
            <w:shd w:val="clear" w:color="auto" w:fill="auto"/>
            <w:noWrap/>
            <w:vAlign w:val="bottom"/>
            <w:hideMark/>
          </w:tcPr>
          <w:p w14:paraId="4F5976D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14.2*</w:t>
            </w:r>
          </w:p>
        </w:tc>
        <w:tc>
          <w:tcPr>
            <w:tcW w:w="479" w:type="pct"/>
            <w:tcBorders>
              <w:top w:val="nil"/>
              <w:left w:val="nil"/>
              <w:bottom w:val="nil"/>
              <w:right w:val="nil"/>
            </w:tcBorders>
            <w:shd w:val="clear" w:color="auto" w:fill="auto"/>
            <w:noWrap/>
            <w:vAlign w:val="bottom"/>
            <w:hideMark/>
          </w:tcPr>
          <w:p w14:paraId="36303B98" w14:textId="474FA211"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8.5</w:t>
            </w:r>
          </w:p>
        </w:tc>
        <w:tc>
          <w:tcPr>
            <w:tcW w:w="423" w:type="pct"/>
            <w:tcBorders>
              <w:top w:val="nil"/>
              <w:left w:val="nil"/>
              <w:bottom w:val="nil"/>
              <w:right w:val="nil"/>
            </w:tcBorders>
            <w:shd w:val="clear" w:color="auto" w:fill="auto"/>
            <w:noWrap/>
            <w:vAlign w:val="bottom"/>
            <w:hideMark/>
          </w:tcPr>
          <w:p w14:paraId="736AFFDF" w14:textId="55093812"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w:t>
            </w:r>
          </w:p>
        </w:tc>
        <w:tc>
          <w:tcPr>
            <w:tcW w:w="147" w:type="pct"/>
            <w:tcBorders>
              <w:top w:val="nil"/>
              <w:left w:val="nil"/>
              <w:bottom w:val="nil"/>
              <w:right w:val="nil"/>
            </w:tcBorders>
            <w:shd w:val="clear" w:color="auto" w:fill="auto"/>
            <w:noWrap/>
            <w:vAlign w:val="bottom"/>
            <w:hideMark/>
          </w:tcPr>
          <w:p w14:paraId="6AE6FD0E"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3A86E36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442</w:t>
            </w:r>
          </w:p>
        </w:tc>
        <w:tc>
          <w:tcPr>
            <w:tcW w:w="319" w:type="pct"/>
            <w:tcBorders>
              <w:top w:val="nil"/>
              <w:left w:val="nil"/>
              <w:bottom w:val="nil"/>
              <w:right w:val="nil"/>
            </w:tcBorders>
            <w:shd w:val="clear" w:color="auto" w:fill="auto"/>
            <w:noWrap/>
            <w:vAlign w:val="bottom"/>
            <w:hideMark/>
          </w:tcPr>
          <w:p w14:paraId="63CF57E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438</w:t>
            </w:r>
          </w:p>
        </w:tc>
        <w:tc>
          <w:tcPr>
            <w:tcW w:w="267" w:type="pct"/>
            <w:tcBorders>
              <w:top w:val="nil"/>
              <w:left w:val="nil"/>
              <w:bottom w:val="nil"/>
              <w:right w:val="nil"/>
            </w:tcBorders>
            <w:shd w:val="clear" w:color="auto" w:fill="auto"/>
            <w:noWrap/>
            <w:vAlign w:val="bottom"/>
            <w:hideMark/>
          </w:tcPr>
          <w:p w14:paraId="246C6FE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w:t>
            </w:r>
          </w:p>
        </w:tc>
        <w:tc>
          <w:tcPr>
            <w:tcW w:w="313" w:type="pct"/>
            <w:tcBorders>
              <w:top w:val="nil"/>
              <w:left w:val="nil"/>
              <w:bottom w:val="nil"/>
              <w:right w:val="nil"/>
            </w:tcBorders>
            <w:shd w:val="clear" w:color="auto" w:fill="auto"/>
            <w:noWrap/>
            <w:vAlign w:val="bottom"/>
            <w:hideMark/>
          </w:tcPr>
          <w:p w14:paraId="6F0D6D65" w14:textId="63FC142C"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0.5</w:t>
            </w:r>
            <w:r w:rsidR="00606C08">
              <w:rPr>
                <w:rFonts w:eastAsia="Times New Roman" w:cs="Arial"/>
                <w:color w:val="000000"/>
                <w:szCs w:val="20"/>
                <w:lang w:eastAsia="en-US"/>
              </w:rPr>
              <w:t>0</w:t>
            </w:r>
          </w:p>
        </w:tc>
        <w:tc>
          <w:tcPr>
            <w:tcW w:w="313" w:type="pct"/>
            <w:tcBorders>
              <w:top w:val="nil"/>
              <w:left w:val="nil"/>
              <w:bottom w:val="nil"/>
              <w:right w:val="nil"/>
            </w:tcBorders>
            <w:shd w:val="clear" w:color="auto" w:fill="auto"/>
            <w:noWrap/>
            <w:vAlign w:val="bottom"/>
            <w:hideMark/>
          </w:tcPr>
          <w:p w14:paraId="712AA74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2D1BF4BE" w14:textId="77777777" w:rsidTr="00A7746E">
        <w:trPr>
          <w:trHeight w:hRule="exact" w:val="260"/>
        </w:trPr>
        <w:tc>
          <w:tcPr>
            <w:tcW w:w="585" w:type="pct"/>
            <w:tcBorders>
              <w:top w:val="nil"/>
              <w:left w:val="nil"/>
              <w:bottom w:val="nil"/>
              <w:right w:val="nil"/>
            </w:tcBorders>
            <w:shd w:val="clear" w:color="auto" w:fill="auto"/>
            <w:noWrap/>
            <w:vAlign w:val="bottom"/>
            <w:hideMark/>
          </w:tcPr>
          <w:p w14:paraId="705164D1" w14:textId="6F2D716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Slovak.</w:t>
            </w:r>
            <w:r w:rsidRPr="00595B60">
              <w:rPr>
                <w:rFonts w:eastAsia="Times New Roman" w:cs="Times New Roman"/>
                <w:color w:val="000000"/>
                <w:szCs w:val="20"/>
                <w:vertAlign w:val="superscript"/>
                <w:lang w:eastAsia="en-US"/>
              </w:rPr>
              <w:t>e</w:t>
            </w:r>
          </w:p>
        </w:tc>
        <w:tc>
          <w:tcPr>
            <w:tcW w:w="479" w:type="pct"/>
            <w:tcBorders>
              <w:top w:val="nil"/>
              <w:left w:val="nil"/>
              <w:bottom w:val="nil"/>
              <w:right w:val="nil"/>
            </w:tcBorders>
            <w:shd w:val="clear" w:color="auto" w:fill="auto"/>
            <w:noWrap/>
            <w:vAlign w:val="bottom"/>
            <w:hideMark/>
          </w:tcPr>
          <w:p w14:paraId="7D95872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243.1*</w:t>
            </w:r>
          </w:p>
        </w:tc>
        <w:tc>
          <w:tcPr>
            <w:tcW w:w="479" w:type="pct"/>
            <w:tcBorders>
              <w:top w:val="nil"/>
              <w:left w:val="nil"/>
              <w:bottom w:val="nil"/>
              <w:right w:val="nil"/>
            </w:tcBorders>
            <w:shd w:val="clear" w:color="auto" w:fill="auto"/>
            <w:noWrap/>
            <w:vAlign w:val="bottom"/>
            <w:hideMark/>
          </w:tcPr>
          <w:p w14:paraId="6C6FE73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116.1*</w:t>
            </w:r>
          </w:p>
        </w:tc>
        <w:tc>
          <w:tcPr>
            <w:tcW w:w="479" w:type="pct"/>
            <w:tcBorders>
              <w:top w:val="nil"/>
              <w:left w:val="nil"/>
              <w:bottom w:val="nil"/>
              <w:right w:val="nil"/>
            </w:tcBorders>
            <w:shd w:val="clear" w:color="auto" w:fill="auto"/>
            <w:noWrap/>
            <w:vAlign w:val="bottom"/>
            <w:hideMark/>
          </w:tcPr>
          <w:p w14:paraId="1C0644C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870.1*</w:t>
            </w:r>
          </w:p>
        </w:tc>
        <w:tc>
          <w:tcPr>
            <w:tcW w:w="423" w:type="pct"/>
            <w:tcBorders>
              <w:top w:val="nil"/>
              <w:left w:val="nil"/>
              <w:bottom w:val="nil"/>
              <w:right w:val="nil"/>
            </w:tcBorders>
            <w:shd w:val="clear" w:color="auto" w:fill="auto"/>
            <w:noWrap/>
            <w:vAlign w:val="bottom"/>
            <w:hideMark/>
          </w:tcPr>
          <w:p w14:paraId="3788923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99.5*</w:t>
            </w:r>
          </w:p>
        </w:tc>
        <w:tc>
          <w:tcPr>
            <w:tcW w:w="479" w:type="pct"/>
            <w:tcBorders>
              <w:top w:val="nil"/>
              <w:left w:val="nil"/>
              <w:bottom w:val="nil"/>
              <w:right w:val="nil"/>
            </w:tcBorders>
            <w:shd w:val="clear" w:color="auto" w:fill="auto"/>
            <w:noWrap/>
            <w:vAlign w:val="bottom"/>
            <w:hideMark/>
          </w:tcPr>
          <w:p w14:paraId="0D5EAD6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14.6*</w:t>
            </w:r>
          </w:p>
        </w:tc>
        <w:tc>
          <w:tcPr>
            <w:tcW w:w="423" w:type="pct"/>
            <w:tcBorders>
              <w:top w:val="nil"/>
              <w:left w:val="nil"/>
              <w:bottom w:val="nil"/>
              <w:right w:val="nil"/>
            </w:tcBorders>
            <w:shd w:val="clear" w:color="auto" w:fill="auto"/>
            <w:noWrap/>
            <w:vAlign w:val="bottom"/>
            <w:hideMark/>
          </w:tcPr>
          <w:p w14:paraId="042F760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41.9*</w:t>
            </w:r>
          </w:p>
        </w:tc>
        <w:tc>
          <w:tcPr>
            <w:tcW w:w="147" w:type="pct"/>
            <w:tcBorders>
              <w:top w:val="nil"/>
              <w:left w:val="nil"/>
              <w:bottom w:val="nil"/>
              <w:right w:val="nil"/>
            </w:tcBorders>
            <w:shd w:val="clear" w:color="auto" w:fill="auto"/>
            <w:noWrap/>
            <w:vAlign w:val="bottom"/>
            <w:hideMark/>
          </w:tcPr>
          <w:p w14:paraId="2BCFBF10"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5BE19E7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462</w:t>
            </w:r>
          </w:p>
        </w:tc>
        <w:tc>
          <w:tcPr>
            <w:tcW w:w="319" w:type="pct"/>
            <w:tcBorders>
              <w:top w:val="nil"/>
              <w:left w:val="nil"/>
              <w:bottom w:val="nil"/>
              <w:right w:val="nil"/>
            </w:tcBorders>
            <w:shd w:val="clear" w:color="auto" w:fill="auto"/>
            <w:noWrap/>
            <w:vAlign w:val="bottom"/>
            <w:hideMark/>
          </w:tcPr>
          <w:p w14:paraId="7988B99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433</w:t>
            </w:r>
          </w:p>
        </w:tc>
        <w:tc>
          <w:tcPr>
            <w:tcW w:w="267" w:type="pct"/>
            <w:tcBorders>
              <w:top w:val="nil"/>
              <w:left w:val="nil"/>
              <w:bottom w:val="nil"/>
              <w:right w:val="nil"/>
            </w:tcBorders>
            <w:shd w:val="clear" w:color="auto" w:fill="auto"/>
            <w:noWrap/>
            <w:vAlign w:val="bottom"/>
            <w:hideMark/>
          </w:tcPr>
          <w:p w14:paraId="0D44631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30</w:t>
            </w:r>
          </w:p>
        </w:tc>
        <w:tc>
          <w:tcPr>
            <w:tcW w:w="313" w:type="pct"/>
            <w:tcBorders>
              <w:top w:val="nil"/>
              <w:left w:val="nil"/>
              <w:bottom w:val="nil"/>
              <w:right w:val="nil"/>
            </w:tcBorders>
            <w:shd w:val="clear" w:color="auto" w:fill="auto"/>
            <w:noWrap/>
            <w:vAlign w:val="bottom"/>
            <w:hideMark/>
          </w:tcPr>
          <w:p w14:paraId="139B559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0.39</w:t>
            </w:r>
          </w:p>
        </w:tc>
        <w:tc>
          <w:tcPr>
            <w:tcW w:w="313" w:type="pct"/>
            <w:tcBorders>
              <w:top w:val="nil"/>
              <w:left w:val="nil"/>
              <w:bottom w:val="nil"/>
              <w:right w:val="nil"/>
            </w:tcBorders>
            <w:shd w:val="clear" w:color="auto" w:fill="auto"/>
            <w:noWrap/>
            <w:vAlign w:val="bottom"/>
            <w:hideMark/>
          </w:tcPr>
          <w:p w14:paraId="492F0D3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72FD6D19" w14:textId="77777777" w:rsidTr="00A7746E">
        <w:trPr>
          <w:trHeight w:hRule="exact" w:val="260"/>
        </w:trPr>
        <w:tc>
          <w:tcPr>
            <w:tcW w:w="585" w:type="pct"/>
            <w:tcBorders>
              <w:top w:val="nil"/>
              <w:left w:val="nil"/>
              <w:bottom w:val="nil"/>
              <w:right w:val="nil"/>
            </w:tcBorders>
            <w:shd w:val="clear" w:color="auto" w:fill="auto"/>
            <w:noWrap/>
            <w:vAlign w:val="bottom"/>
            <w:hideMark/>
          </w:tcPr>
          <w:p w14:paraId="2488E21C" w14:textId="2C846D5B"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Slovenia</w:t>
            </w:r>
          </w:p>
        </w:tc>
        <w:tc>
          <w:tcPr>
            <w:tcW w:w="479" w:type="pct"/>
            <w:tcBorders>
              <w:top w:val="nil"/>
              <w:left w:val="nil"/>
              <w:bottom w:val="nil"/>
              <w:right w:val="nil"/>
            </w:tcBorders>
            <w:shd w:val="clear" w:color="auto" w:fill="auto"/>
            <w:noWrap/>
            <w:vAlign w:val="bottom"/>
            <w:hideMark/>
          </w:tcPr>
          <w:p w14:paraId="325711C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547.4*</w:t>
            </w:r>
          </w:p>
        </w:tc>
        <w:tc>
          <w:tcPr>
            <w:tcW w:w="479" w:type="pct"/>
            <w:tcBorders>
              <w:top w:val="nil"/>
              <w:left w:val="nil"/>
              <w:bottom w:val="nil"/>
              <w:right w:val="nil"/>
            </w:tcBorders>
            <w:shd w:val="clear" w:color="auto" w:fill="auto"/>
            <w:noWrap/>
            <w:vAlign w:val="bottom"/>
            <w:hideMark/>
          </w:tcPr>
          <w:p w14:paraId="5151F5A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41.0*</w:t>
            </w:r>
          </w:p>
        </w:tc>
        <w:tc>
          <w:tcPr>
            <w:tcW w:w="479" w:type="pct"/>
            <w:tcBorders>
              <w:top w:val="nil"/>
              <w:left w:val="nil"/>
              <w:bottom w:val="nil"/>
              <w:right w:val="nil"/>
            </w:tcBorders>
            <w:shd w:val="clear" w:color="auto" w:fill="auto"/>
            <w:noWrap/>
            <w:vAlign w:val="bottom"/>
            <w:hideMark/>
          </w:tcPr>
          <w:p w14:paraId="504AEDC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638.4*</w:t>
            </w:r>
          </w:p>
        </w:tc>
        <w:tc>
          <w:tcPr>
            <w:tcW w:w="423" w:type="pct"/>
            <w:tcBorders>
              <w:top w:val="nil"/>
              <w:left w:val="nil"/>
              <w:bottom w:val="nil"/>
              <w:right w:val="nil"/>
            </w:tcBorders>
            <w:shd w:val="clear" w:color="auto" w:fill="auto"/>
            <w:noWrap/>
            <w:vAlign w:val="bottom"/>
            <w:hideMark/>
          </w:tcPr>
          <w:p w14:paraId="658FBAE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216.7*</w:t>
            </w:r>
          </w:p>
        </w:tc>
        <w:tc>
          <w:tcPr>
            <w:tcW w:w="479" w:type="pct"/>
            <w:tcBorders>
              <w:top w:val="nil"/>
              <w:left w:val="nil"/>
              <w:bottom w:val="nil"/>
              <w:right w:val="nil"/>
            </w:tcBorders>
            <w:shd w:val="clear" w:color="auto" w:fill="auto"/>
            <w:noWrap/>
            <w:vAlign w:val="bottom"/>
            <w:hideMark/>
          </w:tcPr>
          <w:p w14:paraId="56026684" w14:textId="5DB8F8D5"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0.9</w:t>
            </w:r>
          </w:p>
        </w:tc>
        <w:tc>
          <w:tcPr>
            <w:tcW w:w="423" w:type="pct"/>
            <w:tcBorders>
              <w:top w:val="nil"/>
              <w:left w:val="nil"/>
              <w:bottom w:val="nil"/>
              <w:right w:val="nil"/>
            </w:tcBorders>
            <w:shd w:val="clear" w:color="auto" w:fill="auto"/>
            <w:noWrap/>
            <w:vAlign w:val="bottom"/>
            <w:hideMark/>
          </w:tcPr>
          <w:p w14:paraId="3523C90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106.7*</w:t>
            </w:r>
          </w:p>
        </w:tc>
        <w:tc>
          <w:tcPr>
            <w:tcW w:w="147" w:type="pct"/>
            <w:tcBorders>
              <w:top w:val="nil"/>
              <w:left w:val="nil"/>
              <w:bottom w:val="nil"/>
              <w:right w:val="nil"/>
            </w:tcBorders>
            <w:shd w:val="clear" w:color="auto" w:fill="auto"/>
            <w:noWrap/>
            <w:vAlign w:val="bottom"/>
            <w:hideMark/>
          </w:tcPr>
          <w:p w14:paraId="38E484D6"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31C8D76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549</w:t>
            </w:r>
          </w:p>
        </w:tc>
        <w:tc>
          <w:tcPr>
            <w:tcW w:w="319" w:type="pct"/>
            <w:tcBorders>
              <w:top w:val="nil"/>
              <w:left w:val="nil"/>
              <w:bottom w:val="nil"/>
              <w:right w:val="nil"/>
            </w:tcBorders>
            <w:shd w:val="clear" w:color="auto" w:fill="auto"/>
            <w:noWrap/>
            <w:vAlign w:val="bottom"/>
            <w:hideMark/>
          </w:tcPr>
          <w:p w14:paraId="00FCD6E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481</w:t>
            </w:r>
          </w:p>
        </w:tc>
        <w:tc>
          <w:tcPr>
            <w:tcW w:w="267" w:type="pct"/>
            <w:tcBorders>
              <w:top w:val="nil"/>
              <w:left w:val="nil"/>
              <w:bottom w:val="nil"/>
              <w:right w:val="nil"/>
            </w:tcBorders>
            <w:shd w:val="clear" w:color="auto" w:fill="auto"/>
            <w:noWrap/>
            <w:vAlign w:val="bottom"/>
            <w:hideMark/>
          </w:tcPr>
          <w:p w14:paraId="7ECD03C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68</w:t>
            </w:r>
          </w:p>
        </w:tc>
        <w:tc>
          <w:tcPr>
            <w:tcW w:w="313" w:type="pct"/>
            <w:tcBorders>
              <w:top w:val="nil"/>
              <w:left w:val="nil"/>
              <w:bottom w:val="nil"/>
              <w:right w:val="nil"/>
            </w:tcBorders>
            <w:shd w:val="clear" w:color="auto" w:fill="auto"/>
            <w:noWrap/>
            <w:vAlign w:val="bottom"/>
            <w:hideMark/>
          </w:tcPr>
          <w:p w14:paraId="1A16DB6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0.29</w:t>
            </w:r>
          </w:p>
        </w:tc>
        <w:tc>
          <w:tcPr>
            <w:tcW w:w="313" w:type="pct"/>
            <w:tcBorders>
              <w:top w:val="nil"/>
              <w:left w:val="nil"/>
              <w:bottom w:val="nil"/>
              <w:right w:val="nil"/>
            </w:tcBorders>
            <w:shd w:val="clear" w:color="auto" w:fill="auto"/>
            <w:noWrap/>
            <w:vAlign w:val="bottom"/>
            <w:hideMark/>
          </w:tcPr>
          <w:p w14:paraId="79EC22B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A7746E" w:rsidRPr="00997963" w14:paraId="49231A69" w14:textId="77777777" w:rsidTr="00A7746E">
        <w:trPr>
          <w:trHeight w:hRule="exact" w:val="260"/>
        </w:trPr>
        <w:tc>
          <w:tcPr>
            <w:tcW w:w="585" w:type="pct"/>
            <w:tcBorders>
              <w:top w:val="nil"/>
              <w:left w:val="nil"/>
              <w:bottom w:val="nil"/>
              <w:right w:val="nil"/>
            </w:tcBorders>
            <w:shd w:val="clear" w:color="auto" w:fill="auto"/>
            <w:noWrap/>
            <w:vAlign w:val="bottom"/>
            <w:hideMark/>
          </w:tcPr>
          <w:p w14:paraId="7F4F3A03" w14:textId="6CC014B3"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Spain</w:t>
            </w:r>
          </w:p>
        </w:tc>
        <w:tc>
          <w:tcPr>
            <w:tcW w:w="479" w:type="pct"/>
            <w:tcBorders>
              <w:top w:val="nil"/>
              <w:left w:val="nil"/>
              <w:bottom w:val="nil"/>
              <w:right w:val="nil"/>
            </w:tcBorders>
            <w:shd w:val="clear" w:color="auto" w:fill="auto"/>
            <w:noWrap/>
            <w:vAlign w:val="bottom"/>
            <w:hideMark/>
          </w:tcPr>
          <w:p w14:paraId="1D716E8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474.1*</w:t>
            </w:r>
          </w:p>
        </w:tc>
        <w:tc>
          <w:tcPr>
            <w:tcW w:w="479" w:type="pct"/>
            <w:tcBorders>
              <w:top w:val="nil"/>
              <w:left w:val="nil"/>
              <w:bottom w:val="nil"/>
              <w:right w:val="nil"/>
            </w:tcBorders>
            <w:shd w:val="clear" w:color="auto" w:fill="auto"/>
            <w:noWrap/>
            <w:vAlign w:val="bottom"/>
            <w:hideMark/>
          </w:tcPr>
          <w:p w14:paraId="23A9874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3120.8*</w:t>
            </w:r>
          </w:p>
        </w:tc>
        <w:tc>
          <w:tcPr>
            <w:tcW w:w="479" w:type="pct"/>
            <w:tcBorders>
              <w:top w:val="nil"/>
              <w:left w:val="nil"/>
              <w:bottom w:val="nil"/>
              <w:right w:val="nil"/>
            </w:tcBorders>
            <w:shd w:val="clear" w:color="auto" w:fill="auto"/>
            <w:noWrap/>
            <w:vAlign w:val="bottom"/>
            <w:hideMark/>
          </w:tcPr>
          <w:p w14:paraId="39B8B4D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957.9*</w:t>
            </w:r>
          </w:p>
        </w:tc>
        <w:tc>
          <w:tcPr>
            <w:tcW w:w="423" w:type="pct"/>
            <w:tcBorders>
              <w:top w:val="nil"/>
              <w:left w:val="nil"/>
              <w:bottom w:val="nil"/>
              <w:right w:val="nil"/>
            </w:tcBorders>
            <w:shd w:val="clear" w:color="auto" w:fill="auto"/>
            <w:noWrap/>
            <w:vAlign w:val="bottom"/>
            <w:hideMark/>
          </w:tcPr>
          <w:p w14:paraId="7DFF9A50" w14:textId="1C2EEB9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0.5</w:t>
            </w:r>
          </w:p>
        </w:tc>
        <w:tc>
          <w:tcPr>
            <w:tcW w:w="479" w:type="pct"/>
            <w:tcBorders>
              <w:top w:val="nil"/>
              <w:left w:val="nil"/>
              <w:bottom w:val="nil"/>
              <w:right w:val="nil"/>
            </w:tcBorders>
            <w:shd w:val="clear" w:color="auto" w:fill="auto"/>
            <w:noWrap/>
            <w:vAlign w:val="bottom"/>
            <w:hideMark/>
          </w:tcPr>
          <w:p w14:paraId="51CFDDF5" w14:textId="4F11662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w:t>
            </w:r>
          </w:p>
        </w:tc>
        <w:tc>
          <w:tcPr>
            <w:tcW w:w="423" w:type="pct"/>
            <w:tcBorders>
              <w:top w:val="nil"/>
              <w:left w:val="nil"/>
              <w:bottom w:val="nil"/>
              <w:right w:val="nil"/>
            </w:tcBorders>
            <w:shd w:val="clear" w:color="auto" w:fill="auto"/>
            <w:noWrap/>
            <w:vAlign w:val="bottom"/>
            <w:hideMark/>
          </w:tcPr>
          <w:p w14:paraId="2E82D34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155.2*</w:t>
            </w:r>
          </w:p>
        </w:tc>
        <w:tc>
          <w:tcPr>
            <w:tcW w:w="147" w:type="pct"/>
            <w:tcBorders>
              <w:top w:val="nil"/>
              <w:left w:val="nil"/>
              <w:bottom w:val="nil"/>
              <w:right w:val="nil"/>
            </w:tcBorders>
            <w:shd w:val="clear" w:color="auto" w:fill="auto"/>
            <w:noWrap/>
            <w:vAlign w:val="bottom"/>
            <w:hideMark/>
          </w:tcPr>
          <w:p w14:paraId="6BEF1085"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4D59A91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467</w:t>
            </w:r>
          </w:p>
        </w:tc>
        <w:tc>
          <w:tcPr>
            <w:tcW w:w="319" w:type="pct"/>
            <w:tcBorders>
              <w:top w:val="nil"/>
              <w:left w:val="nil"/>
              <w:bottom w:val="nil"/>
              <w:right w:val="nil"/>
            </w:tcBorders>
            <w:shd w:val="clear" w:color="auto" w:fill="auto"/>
            <w:noWrap/>
            <w:vAlign w:val="bottom"/>
            <w:hideMark/>
          </w:tcPr>
          <w:p w14:paraId="03B8AB0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452</w:t>
            </w:r>
          </w:p>
        </w:tc>
        <w:tc>
          <w:tcPr>
            <w:tcW w:w="267" w:type="pct"/>
            <w:tcBorders>
              <w:top w:val="nil"/>
              <w:left w:val="nil"/>
              <w:bottom w:val="nil"/>
              <w:right w:val="nil"/>
            </w:tcBorders>
            <w:shd w:val="clear" w:color="auto" w:fill="auto"/>
            <w:noWrap/>
            <w:vAlign w:val="bottom"/>
            <w:hideMark/>
          </w:tcPr>
          <w:p w14:paraId="5E86E77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15</w:t>
            </w:r>
          </w:p>
        </w:tc>
        <w:tc>
          <w:tcPr>
            <w:tcW w:w="313" w:type="pct"/>
            <w:tcBorders>
              <w:top w:val="nil"/>
              <w:left w:val="nil"/>
              <w:bottom w:val="nil"/>
              <w:right w:val="nil"/>
            </w:tcBorders>
            <w:shd w:val="clear" w:color="auto" w:fill="auto"/>
            <w:noWrap/>
            <w:vAlign w:val="bottom"/>
            <w:hideMark/>
          </w:tcPr>
          <w:p w14:paraId="7869AC1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0.36</w:t>
            </w:r>
          </w:p>
        </w:tc>
        <w:tc>
          <w:tcPr>
            <w:tcW w:w="313" w:type="pct"/>
            <w:tcBorders>
              <w:top w:val="nil"/>
              <w:left w:val="nil"/>
              <w:bottom w:val="nil"/>
              <w:right w:val="nil"/>
            </w:tcBorders>
            <w:shd w:val="clear" w:color="auto" w:fill="auto"/>
            <w:noWrap/>
            <w:vAlign w:val="bottom"/>
            <w:hideMark/>
          </w:tcPr>
          <w:p w14:paraId="08FC10F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63F7E542" w14:textId="77777777" w:rsidTr="00A7746E">
        <w:trPr>
          <w:trHeight w:hRule="exact" w:val="260"/>
        </w:trPr>
        <w:tc>
          <w:tcPr>
            <w:tcW w:w="585" w:type="pct"/>
            <w:tcBorders>
              <w:top w:val="nil"/>
              <w:left w:val="nil"/>
              <w:bottom w:val="nil"/>
              <w:right w:val="nil"/>
            </w:tcBorders>
            <w:shd w:val="clear" w:color="auto" w:fill="auto"/>
            <w:noWrap/>
            <w:vAlign w:val="bottom"/>
            <w:hideMark/>
          </w:tcPr>
          <w:p w14:paraId="62B909B5" w14:textId="7DACD89C"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Sweden</w:t>
            </w:r>
          </w:p>
        </w:tc>
        <w:tc>
          <w:tcPr>
            <w:tcW w:w="479" w:type="pct"/>
            <w:tcBorders>
              <w:top w:val="nil"/>
              <w:left w:val="nil"/>
              <w:bottom w:val="nil"/>
              <w:right w:val="nil"/>
            </w:tcBorders>
            <w:shd w:val="clear" w:color="auto" w:fill="auto"/>
            <w:noWrap/>
            <w:vAlign w:val="bottom"/>
            <w:hideMark/>
          </w:tcPr>
          <w:p w14:paraId="6FB63D3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243.7*</w:t>
            </w:r>
          </w:p>
        </w:tc>
        <w:tc>
          <w:tcPr>
            <w:tcW w:w="479" w:type="pct"/>
            <w:tcBorders>
              <w:top w:val="nil"/>
              <w:left w:val="nil"/>
              <w:bottom w:val="nil"/>
              <w:right w:val="nil"/>
            </w:tcBorders>
            <w:shd w:val="clear" w:color="auto" w:fill="auto"/>
            <w:noWrap/>
            <w:vAlign w:val="bottom"/>
            <w:hideMark/>
          </w:tcPr>
          <w:p w14:paraId="3D58613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82.2*</w:t>
            </w:r>
          </w:p>
        </w:tc>
        <w:tc>
          <w:tcPr>
            <w:tcW w:w="479" w:type="pct"/>
            <w:tcBorders>
              <w:top w:val="nil"/>
              <w:left w:val="nil"/>
              <w:bottom w:val="nil"/>
              <w:right w:val="nil"/>
            </w:tcBorders>
            <w:shd w:val="clear" w:color="auto" w:fill="auto"/>
            <w:noWrap/>
            <w:vAlign w:val="bottom"/>
            <w:hideMark/>
          </w:tcPr>
          <w:p w14:paraId="0296783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345.9*</w:t>
            </w:r>
          </w:p>
        </w:tc>
        <w:tc>
          <w:tcPr>
            <w:tcW w:w="423" w:type="pct"/>
            <w:tcBorders>
              <w:top w:val="nil"/>
              <w:left w:val="nil"/>
              <w:bottom w:val="nil"/>
              <w:right w:val="nil"/>
            </w:tcBorders>
            <w:shd w:val="clear" w:color="auto" w:fill="auto"/>
            <w:noWrap/>
            <w:vAlign w:val="bottom"/>
            <w:hideMark/>
          </w:tcPr>
          <w:p w14:paraId="618D90E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23.0*</w:t>
            </w:r>
          </w:p>
        </w:tc>
        <w:tc>
          <w:tcPr>
            <w:tcW w:w="479" w:type="pct"/>
            <w:tcBorders>
              <w:top w:val="nil"/>
              <w:left w:val="nil"/>
              <w:bottom w:val="nil"/>
              <w:right w:val="nil"/>
            </w:tcBorders>
            <w:shd w:val="clear" w:color="auto" w:fill="auto"/>
            <w:noWrap/>
            <w:vAlign w:val="bottom"/>
            <w:hideMark/>
          </w:tcPr>
          <w:p w14:paraId="0EFD6C28" w14:textId="6E4F749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423" w:type="pct"/>
            <w:tcBorders>
              <w:top w:val="nil"/>
              <w:left w:val="nil"/>
              <w:bottom w:val="nil"/>
              <w:right w:val="nil"/>
            </w:tcBorders>
            <w:shd w:val="clear" w:color="auto" w:fill="auto"/>
            <w:noWrap/>
            <w:vAlign w:val="bottom"/>
            <w:hideMark/>
          </w:tcPr>
          <w:p w14:paraId="2B2AEA6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15.2*</w:t>
            </w:r>
          </w:p>
        </w:tc>
        <w:tc>
          <w:tcPr>
            <w:tcW w:w="147" w:type="pct"/>
            <w:tcBorders>
              <w:top w:val="nil"/>
              <w:left w:val="nil"/>
              <w:bottom w:val="nil"/>
              <w:right w:val="nil"/>
            </w:tcBorders>
            <w:shd w:val="clear" w:color="auto" w:fill="auto"/>
            <w:noWrap/>
            <w:vAlign w:val="bottom"/>
            <w:hideMark/>
          </w:tcPr>
          <w:p w14:paraId="286F9A9C"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5C8B0BB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481</w:t>
            </w:r>
          </w:p>
        </w:tc>
        <w:tc>
          <w:tcPr>
            <w:tcW w:w="319" w:type="pct"/>
            <w:tcBorders>
              <w:top w:val="nil"/>
              <w:left w:val="nil"/>
              <w:bottom w:val="nil"/>
              <w:right w:val="nil"/>
            </w:tcBorders>
            <w:shd w:val="clear" w:color="auto" w:fill="auto"/>
            <w:noWrap/>
            <w:vAlign w:val="bottom"/>
            <w:hideMark/>
          </w:tcPr>
          <w:p w14:paraId="5D4C67E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465</w:t>
            </w:r>
          </w:p>
        </w:tc>
        <w:tc>
          <w:tcPr>
            <w:tcW w:w="267" w:type="pct"/>
            <w:tcBorders>
              <w:top w:val="nil"/>
              <w:left w:val="nil"/>
              <w:bottom w:val="nil"/>
              <w:right w:val="nil"/>
            </w:tcBorders>
            <w:shd w:val="clear" w:color="auto" w:fill="auto"/>
            <w:noWrap/>
            <w:vAlign w:val="bottom"/>
            <w:hideMark/>
          </w:tcPr>
          <w:p w14:paraId="573B0A9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16</w:t>
            </w:r>
          </w:p>
        </w:tc>
        <w:tc>
          <w:tcPr>
            <w:tcW w:w="313" w:type="pct"/>
            <w:tcBorders>
              <w:top w:val="nil"/>
              <w:left w:val="nil"/>
              <w:bottom w:val="nil"/>
              <w:right w:val="nil"/>
            </w:tcBorders>
            <w:shd w:val="clear" w:color="auto" w:fill="auto"/>
            <w:noWrap/>
            <w:vAlign w:val="bottom"/>
            <w:hideMark/>
          </w:tcPr>
          <w:p w14:paraId="0F13395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0.19</w:t>
            </w:r>
          </w:p>
        </w:tc>
        <w:tc>
          <w:tcPr>
            <w:tcW w:w="313" w:type="pct"/>
            <w:tcBorders>
              <w:top w:val="nil"/>
              <w:left w:val="nil"/>
              <w:bottom w:val="nil"/>
              <w:right w:val="nil"/>
            </w:tcBorders>
            <w:shd w:val="clear" w:color="auto" w:fill="auto"/>
            <w:noWrap/>
            <w:vAlign w:val="bottom"/>
            <w:hideMark/>
          </w:tcPr>
          <w:p w14:paraId="6F8BDF0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A7746E" w:rsidRPr="00997963" w14:paraId="44B4064F" w14:textId="77777777" w:rsidTr="00A7746E">
        <w:trPr>
          <w:trHeight w:hRule="exact" w:val="260"/>
        </w:trPr>
        <w:tc>
          <w:tcPr>
            <w:tcW w:w="585" w:type="pct"/>
            <w:tcBorders>
              <w:top w:val="nil"/>
              <w:left w:val="nil"/>
              <w:bottom w:val="nil"/>
              <w:right w:val="nil"/>
            </w:tcBorders>
            <w:shd w:val="clear" w:color="auto" w:fill="auto"/>
            <w:noWrap/>
            <w:vAlign w:val="bottom"/>
            <w:hideMark/>
          </w:tcPr>
          <w:p w14:paraId="38230D63" w14:textId="4EA4B19B"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Switzer.</w:t>
            </w:r>
            <w:r w:rsidRPr="00595B60">
              <w:rPr>
                <w:rFonts w:eastAsia="Times New Roman" w:cs="Times New Roman"/>
                <w:color w:val="000000"/>
                <w:szCs w:val="20"/>
                <w:vertAlign w:val="superscript"/>
                <w:lang w:eastAsia="en-US"/>
              </w:rPr>
              <w:t>f</w:t>
            </w:r>
          </w:p>
        </w:tc>
        <w:tc>
          <w:tcPr>
            <w:tcW w:w="479" w:type="pct"/>
            <w:tcBorders>
              <w:top w:val="nil"/>
              <w:left w:val="nil"/>
              <w:bottom w:val="nil"/>
              <w:right w:val="nil"/>
            </w:tcBorders>
            <w:shd w:val="clear" w:color="auto" w:fill="auto"/>
            <w:noWrap/>
            <w:vAlign w:val="bottom"/>
            <w:hideMark/>
          </w:tcPr>
          <w:p w14:paraId="33C564D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457.2*</w:t>
            </w:r>
          </w:p>
        </w:tc>
        <w:tc>
          <w:tcPr>
            <w:tcW w:w="479" w:type="pct"/>
            <w:tcBorders>
              <w:top w:val="nil"/>
              <w:left w:val="nil"/>
              <w:bottom w:val="nil"/>
              <w:right w:val="nil"/>
            </w:tcBorders>
            <w:shd w:val="clear" w:color="auto" w:fill="auto"/>
            <w:noWrap/>
            <w:vAlign w:val="bottom"/>
            <w:hideMark/>
          </w:tcPr>
          <w:p w14:paraId="36BA1F5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371.9*</w:t>
            </w:r>
          </w:p>
        </w:tc>
        <w:tc>
          <w:tcPr>
            <w:tcW w:w="479" w:type="pct"/>
            <w:tcBorders>
              <w:top w:val="nil"/>
              <w:left w:val="nil"/>
              <w:bottom w:val="nil"/>
              <w:right w:val="nil"/>
            </w:tcBorders>
            <w:shd w:val="clear" w:color="auto" w:fill="auto"/>
            <w:noWrap/>
            <w:vAlign w:val="bottom"/>
            <w:hideMark/>
          </w:tcPr>
          <w:p w14:paraId="1D52006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1198.3*</w:t>
            </w:r>
          </w:p>
        </w:tc>
        <w:tc>
          <w:tcPr>
            <w:tcW w:w="423" w:type="pct"/>
            <w:tcBorders>
              <w:top w:val="nil"/>
              <w:left w:val="nil"/>
              <w:bottom w:val="nil"/>
              <w:right w:val="nil"/>
            </w:tcBorders>
            <w:shd w:val="clear" w:color="auto" w:fill="auto"/>
            <w:noWrap/>
            <w:vAlign w:val="bottom"/>
            <w:hideMark/>
          </w:tcPr>
          <w:p w14:paraId="6DE69CE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79.0*</w:t>
            </w:r>
          </w:p>
        </w:tc>
        <w:tc>
          <w:tcPr>
            <w:tcW w:w="479" w:type="pct"/>
            <w:tcBorders>
              <w:top w:val="nil"/>
              <w:left w:val="nil"/>
              <w:bottom w:val="nil"/>
              <w:right w:val="nil"/>
            </w:tcBorders>
            <w:shd w:val="clear" w:color="auto" w:fill="auto"/>
            <w:noWrap/>
            <w:vAlign w:val="bottom"/>
            <w:hideMark/>
          </w:tcPr>
          <w:p w14:paraId="431D2A5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13.8*</w:t>
            </w:r>
          </w:p>
        </w:tc>
        <w:tc>
          <w:tcPr>
            <w:tcW w:w="423" w:type="pct"/>
            <w:tcBorders>
              <w:top w:val="nil"/>
              <w:left w:val="nil"/>
              <w:bottom w:val="nil"/>
              <w:right w:val="nil"/>
            </w:tcBorders>
            <w:shd w:val="clear" w:color="auto" w:fill="auto"/>
            <w:noWrap/>
            <w:vAlign w:val="bottom"/>
            <w:hideMark/>
          </w:tcPr>
          <w:p w14:paraId="50ED69D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48.6*</w:t>
            </w:r>
          </w:p>
        </w:tc>
        <w:tc>
          <w:tcPr>
            <w:tcW w:w="147" w:type="pct"/>
            <w:tcBorders>
              <w:top w:val="nil"/>
              <w:left w:val="nil"/>
              <w:bottom w:val="nil"/>
              <w:right w:val="nil"/>
            </w:tcBorders>
            <w:shd w:val="clear" w:color="auto" w:fill="auto"/>
            <w:noWrap/>
            <w:vAlign w:val="bottom"/>
            <w:hideMark/>
          </w:tcPr>
          <w:p w14:paraId="3F019BEB"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3BC75F2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462</w:t>
            </w:r>
          </w:p>
        </w:tc>
        <w:tc>
          <w:tcPr>
            <w:tcW w:w="319" w:type="pct"/>
            <w:tcBorders>
              <w:top w:val="nil"/>
              <w:left w:val="nil"/>
              <w:bottom w:val="nil"/>
              <w:right w:val="nil"/>
            </w:tcBorders>
            <w:shd w:val="clear" w:color="auto" w:fill="auto"/>
            <w:noWrap/>
            <w:vAlign w:val="bottom"/>
            <w:hideMark/>
          </w:tcPr>
          <w:p w14:paraId="6A9A8B1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483</w:t>
            </w:r>
          </w:p>
        </w:tc>
        <w:tc>
          <w:tcPr>
            <w:tcW w:w="267" w:type="pct"/>
            <w:tcBorders>
              <w:top w:val="nil"/>
              <w:left w:val="nil"/>
              <w:bottom w:val="nil"/>
              <w:right w:val="nil"/>
            </w:tcBorders>
            <w:shd w:val="clear" w:color="auto" w:fill="auto"/>
            <w:noWrap/>
            <w:vAlign w:val="bottom"/>
            <w:hideMark/>
          </w:tcPr>
          <w:p w14:paraId="45D72AC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-21</w:t>
            </w:r>
          </w:p>
        </w:tc>
        <w:tc>
          <w:tcPr>
            <w:tcW w:w="313" w:type="pct"/>
            <w:tcBorders>
              <w:top w:val="nil"/>
              <w:left w:val="nil"/>
              <w:bottom w:val="nil"/>
              <w:right w:val="nil"/>
            </w:tcBorders>
            <w:shd w:val="clear" w:color="auto" w:fill="auto"/>
            <w:noWrap/>
            <w:vAlign w:val="bottom"/>
            <w:hideMark/>
          </w:tcPr>
          <w:p w14:paraId="6A91E9D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0.32</w:t>
            </w:r>
          </w:p>
        </w:tc>
        <w:tc>
          <w:tcPr>
            <w:tcW w:w="313" w:type="pct"/>
            <w:tcBorders>
              <w:top w:val="nil"/>
              <w:left w:val="nil"/>
              <w:bottom w:val="nil"/>
              <w:right w:val="nil"/>
            </w:tcBorders>
            <w:shd w:val="clear" w:color="auto" w:fill="auto"/>
            <w:noWrap/>
            <w:vAlign w:val="bottom"/>
            <w:hideMark/>
          </w:tcPr>
          <w:p w14:paraId="7AC3CD9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4E3E53C6" w14:textId="77777777" w:rsidTr="00A7746E">
        <w:trPr>
          <w:trHeight w:hRule="exact" w:val="260"/>
        </w:trPr>
        <w:tc>
          <w:tcPr>
            <w:tcW w:w="585" w:type="pct"/>
            <w:tcBorders>
              <w:top w:val="nil"/>
              <w:left w:val="nil"/>
              <w:bottom w:val="nil"/>
              <w:right w:val="nil"/>
            </w:tcBorders>
            <w:shd w:val="clear" w:color="auto" w:fill="auto"/>
            <w:noWrap/>
            <w:vAlign w:val="bottom"/>
            <w:hideMark/>
          </w:tcPr>
          <w:p w14:paraId="4962CB5B" w14:textId="37FC36A6"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Turkey</w:t>
            </w:r>
          </w:p>
        </w:tc>
        <w:tc>
          <w:tcPr>
            <w:tcW w:w="479" w:type="pct"/>
            <w:tcBorders>
              <w:top w:val="nil"/>
              <w:left w:val="nil"/>
              <w:bottom w:val="nil"/>
              <w:right w:val="nil"/>
            </w:tcBorders>
            <w:shd w:val="clear" w:color="auto" w:fill="auto"/>
            <w:noWrap/>
            <w:vAlign w:val="bottom"/>
            <w:hideMark/>
          </w:tcPr>
          <w:p w14:paraId="6E2046E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329.1*</w:t>
            </w:r>
          </w:p>
        </w:tc>
        <w:tc>
          <w:tcPr>
            <w:tcW w:w="479" w:type="pct"/>
            <w:tcBorders>
              <w:top w:val="nil"/>
              <w:left w:val="nil"/>
              <w:bottom w:val="nil"/>
              <w:right w:val="nil"/>
            </w:tcBorders>
            <w:shd w:val="clear" w:color="auto" w:fill="auto"/>
            <w:noWrap/>
            <w:vAlign w:val="bottom"/>
            <w:hideMark/>
          </w:tcPr>
          <w:p w14:paraId="674D453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203.3*</w:t>
            </w:r>
          </w:p>
        </w:tc>
        <w:tc>
          <w:tcPr>
            <w:tcW w:w="479" w:type="pct"/>
            <w:tcBorders>
              <w:top w:val="nil"/>
              <w:left w:val="nil"/>
              <w:bottom w:val="nil"/>
              <w:right w:val="nil"/>
            </w:tcBorders>
            <w:shd w:val="clear" w:color="auto" w:fill="auto"/>
            <w:noWrap/>
            <w:vAlign w:val="bottom"/>
            <w:hideMark/>
          </w:tcPr>
          <w:p w14:paraId="1A65307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522.9*</w:t>
            </w:r>
          </w:p>
        </w:tc>
        <w:tc>
          <w:tcPr>
            <w:tcW w:w="423" w:type="pct"/>
            <w:tcBorders>
              <w:top w:val="nil"/>
              <w:left w:val="nil"/>
              <w:bottom w:val="nil"/>
              <w:right w:val="nil"/>
            </w:tcBorders>
            <w:shd w:val="clear" w:color="auto" w:fill="auto"/>
            <w:noWrap/>
            <w:vAlign w:val="bottom"/>
            <w:hideMark/>
          </w:tcPr>
          <w:p w14:paraId="370104C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40.4*</w:t>
            </w:r>
          </w:p>
        </w:tc>
        <w:tc>
          <w:tcPr>
            <w:tcW w:w="479" w:type="pct"/>
            <w:tcBorders>
              <w:top w:val="nil"/>
              <w:left w:val="nil"/>
              <w:bottom w:val="nil"/>
              <w:right w:val="nil"/>
            </w:tcBorders>
            <w:shd w:val="clear" w:color="auto" w:fill="auto"/>
            <w:noWrap/>
            <w:vAlign w:val="bottom"/>
            <w:hideMark/>
          </w:tcPr>
          <w:p w14:paraId="3D20D49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45.3*</w:t>
            </w:r>
          </w:p>
        </w:tc>
        <w:tc>
          <w:tcPr>
            <w:tcW w:w="423" w:type="pct"/>
            <w:tcBorders>
              <w:top w:val="nil"/>
              <w:left w:val="nil"/>
              <w:bottom w:val="nil"/>
              <w:right w:val="nil"/>
            </w:tcBorders>
            <w:shd w:val="clear" w:color="auto" w:fill="auto"/>
            <w:noWrap/>
            <w:vAlign w:val="bottom"/>
            <w:hideMark/>
          </w:tcPr>
          <w:p w14:paraId="2F890C63" w14:textId="3FF60FF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147" w:type="pct"/>
            <w:tcBorders>
              <w:top w:val="nil"/>
              <w:left w:val="nil"/>
              <w:bottom w:val="nil"/>
              <w:right w:val="nil"/>
            </w:tcBorders>
            <w:shd w:val="clear" w:color="auto" w:fill="auto"/>
            <w:noWrap/>
            <w:vAlign w:val="bottom"/>
            <w:hideMark/>
          </w:tcPr>
          <w:p w14:paraId="37ACEFC8"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00779FE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460</w:t>
            </w:r>
          </w:p>
        </w:tc>
        <w:tc>
          <w:tcPr>
            <w:tcW w:w="319" w:type="pct"/>
            <w:tcBorders>
              <w:top w:val="nil"/>
              <w:left w:val="nil"/>
              <w:bottom w:val="nil"/>
              <w:right w:val="nil"/>
            </w:tcBorders>
            <w:shd w:val="clear" w:color="auto" w:fill="auto"/>
            <w:noWrap/>
            <w:vAlign w:val="bottom"/>
            <w:hideMark/>
          </w:tcPr>
          <w:p w14:paraId="083D348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459</w:t>
            </w:r>
          </w:p>
        </w:tc>
        <w:tc>
          <w:tcPr>
            <w:tcW w:w="267" w:type="pct"/>
            <w:tcBorders>
              <w:top w:val="nil"/>
              <w:left w:val="nil"/>
              <w:bottom w:val="nil"/>
              <w:right w:val="nil"/>
            </w:tcBorders>
            <w:shd w:val="clear" w:color="auto" w:fill="auto"/>
            <w:noWrap/>
            <w:vAlign w:val="bottom"/>
            <w:hideMark/>
          </w:tcPr>
          <w:p w14:paraId="2F143AC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w:t>
            </w:r>
          </w:p>
        </w:tc>
        <w:tc>
          <w:tcPr>
            <w:tcW w:w="313" w:type="pct"/>
            <w:tcBorders>
              <w:top w:val="nil"/>
              <w:left w:val="nil"/>
              <w:bottom w:val="nil"/>
              <w:right w:val="nil"/>
            </w:tcBorders>
            <w:shd w:val="clear" w:color="auto" w:fill="auto"/>
            <w:noWrap/>
            <w:vAlign w:val="bottom"/>
            <w:hideMark/>
          </w:tcPr>
          <w:p w14:paraId="36203B6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0.35</w:t>
            </w:r>
          </w:p>
        </w:tc>
        <w:tc>
          <w:tcPr>
            <w:tcW w:w="313" w:type="pct"/>
            <w:tcBorders>
              <w:top w:val="nil"/>
              <w:left w:val="nil"/>
              <w:bottom w:val="nil"/>
              <w:right w:val="nil"/>
            </w:tcBorders>
            <w:shd w:val="clear" w:color="auto" w:fill="auto"/>
            <w:noWrap/>
            <w:vAlign w:val="bottom"/>
            <w:hideMark/>
          </w:tcPr>
          <w:p w14:paraId="0D92A7D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119BEEC9" w14:textId="77777777" w:rsidTr="00A7746E">
        <w:trPr>
          <w:trHeight w:hRule="exact" w:val="260"/>
        </w:trPr>
        <w:tc>
          <w:tcPr>
            <w:tcW w:w="585" w:type="pct"/>
            <w:tcBorders>
              <w:top w:val="nil"/>
              <w:left w:val="nil"/>
              <w:bottom w:val="nil"/>
              <w:right w:val="nil"/>
            </w:tcBorders>
            <w:shd w:val="clear" w:color="auto" w:fill="auto"/>
            <w:noWrap/>
            <w:vAlign w:val="bottom"/>
            <w:hideMark/>
          </w:tcPr>
          <w:p w14:paraId="4820BD41" w14:textId="0344A0C2"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UK</w:t>
            </w:r>
          </w:p>
        </w:tc>
        <w:tc>
          <w:tcPr>
            <w:tcW w:w="479" w:type="pct"/>
            <w:tcBorders>
              <w:top w:val="nil"/>
              <w:left w:val="nil"/>
              <w:bottom w:val="nil"/>
              <w:right w:val="nil"/>
            </w:tcBorders>
            <w:shd w:val="clear" w:color="auto" w:fill="auto"/>
            <w:noWrap/>
            <w:vAlign w:val="bottom"/>
            <w:hideMark/>
          </w:tcPr>
          <w:p w14:paraId="2B0936C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174.6*</w:t>
            </w:r>
          </w:p>
        </w:tc>
        <w:tc>
          <w:tcPr>
            <w:tcW w:w="479" w:type="pct"/>
            <w:tcBorders>
              <w:top w:val="nil"/>
              <w:left w:val="nil"/>
              <w:bottom w:val="nil"/>
              <w:right w:val="nil"/>
            </w:tcBorders>
            <w:shd w:val="clear" w:color="auto" w:fill="auto"/>
            <w:noWrap/>
            <w:vAlign w:val="bottom"/>
            <w:hideMark/>
          </w:tcPr>
          <w:p w14:paraId="1B87A480" w14:textId="5DCF205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w:t>
            </w:r>
          </w:p>
        </w:tc>
        <w:tc>
          <w:tcPr>
            <w:tcW w:w="479" w:type="pct"/>
            <w:tcBorders>
              <w:top w:val="nil"/>
              <w:left w:val="nil"/>
              <w:bottom w:val="nil"/>
              <w:right w:val="nil"/>
            </w:tcBorders>
            <w:shd w:val="clear" w:color="auto" w:fill="auto"/>
            <w:noWrap/>
            <w:vAlign w:val="bottom"/>
            <w:hideMark/>
          </w:tcPr>
          <w:p w14:paraId="3DBE700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1202.7*</w:t>
            </w:r>
          </w:p>
        </w:tc>
        <w:tc>
          <w:tcPr>
            <w:tcW w:w="423" w:type="pct"/>
            <w:tcBorders>
              <w:top w:val="nil"/>
              <w:left w:val="nil"/>
              <w:bottom w:val="nil"/>
              <w:right w:val="nil"/>
            </w:tcBorders>
            <w:shd w:val="clear" w:color="auto" w:fill="auto"/>
            <w:noWrap/>
            <w:vAlign w:val="bottom"/>
            <w:hideMark/>
          </w:tcPr>
          <w:p w14:paraId="4DDDB3B5" w14:textId="6E1795F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7.2</w:t>
            </w:r>
          </w:p>
        </w:tc>
        <w:tc>
          <w:tcPr>
            <w:tcW w:w="479" w:type="pct"/>
            <w:tcBorders>
              <w:top w:val="nil"/>
              <w:left w:val="nil"/>
              <w:bottom w:val="nil"/>
              <w:right w:val="nil"/>
            </w:tcBorders>
            <w:shd w:val="clear" w:color="auto" w:fill="auto"/>
            <w:noWrap/>
            <w:vAlign w:val="bottom"/>
            <w:hideMark/>
          </w:tcPr>
          <w:p w14:paraId="4D4412CD" w14:textId="19E237E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w:t>
            </w:r>
          </w:p>
        </w:tc>
        <w:tc>
          <w:tcPr>
            <w:tcW w:w="423" w:type="pct"/>
            <w:tcBorders>
              <w:top w:val="nil"/>
              <w:left w:val="nil"/>
              <w:bottom w:val="nil"/>
              <w:right w:val="nil"/>
            </w:tcBorders>
            <w:shd w:val="clear" w:color="auto" w:fill="auto"/>
            <w:noWrap/>
            <w:vAlign w:val="bottom"/>
            <w:hideMark/>
          </w:tcPr>
          <w:p w14:paraId="47921977" w14:textId="16881BF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7.6</w:t>
            </w:r>
          </w:p>
        </w:tc>
        <w:tc>
          <w:tcPr>
            <w:tcW w:w="147" w:type="pct"/>
            <w:tcBorders>
              <w:top w:val="nil"/>
              <w:left w:val="nil"/>
              <w:bottom w:val="nil"/>
              <w:right w:val="nil"/>
            </w:tcBorders>
            <w:shd w:val="clear" w:color="auto" w:fill="auto"/>
            <w:noWrap/>
            <w:vAlign w:val="bottom"/>
            <w:hideMark/>
          </w:tcPr>
          <w:p w14:paraId="4AE7BFA6"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37B01FD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508</w:t>
            </w:r>
          </w:p>
        </w:tc>
        <w:tc>
          <w:tcPr>
            <w:tcW w:w="319" w:type="pct"/>
            <w:tcBorders>
              <w:top w:val="nil"/>
              <w:left w:val="nil"/>
              <w:bottom w:val="nil"/>
              <w:right w:val="nil"/>
            </w:tcBorders>
            <w:shd w:val="clear" w:color="auto" w:fill="auto"/>
            <w:noWrap/>
            <w:vAlign w:val="bottom"/>
            <w:hideMark/>
          </w:tcPr>
          <w:p w14:paraId="7AC2617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502</w:t>
            </w:r>
          </w:p>
        </w:tc>
        <w:tc>
          <w:tcPr>
            <w:tcW w:w="267" w:type="pct"/>
            <w:tcBorders>
              <w:top w:val="nil"/>
              <w:left w:val="nil"/>
              <w:bottom w:val="nil"/>
              <w:right w:val="nil"/>
            </w:tcBorders>
            <w:shd w:val="clear" w:color="auto" w:fill="auto"/>
            <w:noWrap/>
            <w:vAlign w:val="bottom"/>
            <w:hideMark/>
          </w:tcPr>
          <w:p w14:paraId="0E21A3F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w:t>
            </w:r>
          </w:p>
        </w:tc>
        <w:tc>
          <w:tcPr>
            <w:tcW w:w="313" w:type="pct"/>
            <w:tcBorders>
              <w:top w:val="nil"/>
              <w:left w:val="nil"/>
              <w:bottom w:val="nil"/>
              <w:right w:val="nil"/>
            </w:tcBorders>
            <w:shd w:val="clear" w:color="auto" w:fill="auto"/>
            <w:noWrap/>
            <w:vAlign w:val="bottom"/>
            <w:hideMark/>
          </w:tcPr>
          <w:p w14:paraId="3B9CFCB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0.14</w:t>
            </w:r>
          </w:p>
        </w:tc>
        <w:tc>
          <w:tcPr>
            <w:tcW w:w="313" w:type="pct"/>
            <w:tcBorders>
              <w:top w:val="nil"/>
              <w:left w:val="nil"/>
              <w:bottom w:val="nil"/>
              <w:right w:val="nil"/>
            </w:tcBorders>
            <w:shd w:val="clear" w:color="auto" w:fill="auto"/>
            <w:noWrap/>
            <w:vAlign w:val="bottom"/>
            <w:hideMark/>
          </w:tcPr>
          <w:p w14:paraId="1097261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4DD8BC75" w14:textId="77777777" w:rsidTr="00A7746E">
        <w:trPr>
          <w:trHeight w:hRule="exact" w:val="260"/>
        </w:trPr>
        <w:tc>
          <w:tcPr>
            <w:tcW w:w="585" w:type="pct"/>
            <w:tcBorders>
              <w:top w:val="nil"/>
              <w:left w:val="nil"/>
              <w:bottom w:val="nil"/>
              <w:right w:val="nil"/>
            </w:tcBorders>
            <w:shd w:val="clear" w:color="auto" w:fill="auto"/>
            <w:noWrap/>
            <w:vAlign w:val="bottom"/>
            <w:hideMark/>
          </w:tcPr>
          <w:p w14:paraId="262446A0" w14:textId="45A3AA13"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USA</w:t>
            </w:r>
          </w:p>
        </w:tc>
        <w:tc>
          <w:tcPr>
            <w:tcW w:w="479" w:type="pct"/>
            <w:tcBorders>
              <w:top w:val="nil"/>
              <w:left w:val="nil"/>
              <w:bottom w:val="nil"/>
              <w:right w:val="nil"/>
            </w:tcBorders>
            <w:shd w:val="clear" w:color="auto" w:fill="auto"/>
            <w:noWrap/>
            <w:vAlign w:val="bottom"/>
            <w:hideMark/>
          </w:tcPr>
          <w:p w14:paraId="58B6250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124.1*</w:t>
            </w:r>
          </w:p>
        </w:tc>
        <w:tc>
          <w:tcPr>
            <w:tcW w:w="479" w:type="pct"/>
            <w:tcBorders>
              <w:top w:val="nil"/>
              <w:left w:val="nil"/>
              <w:bottom w:val="nil"/>
              <w:right w:val="nil"/>
            </w:tcBorders>
            <w:shd w:val="clear" w:color="auto" w:fill="auto"/>
            <w:noWrap/>
            <w:vAlign w:val="bottom"/>
            <w:hideMark/>
          </w:tcPr>
          <w:p w14:paraId="5EB7E45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197.8*</w:t>
            </w:r>
          </w:p>
        </w:tc>
        <w:tc>
          <w:tcPr>
            <w:tcW w:w="479" w:type="pct"/>
            <w:tcBorders>
              <w:top w:val="nil"/>
              <w:left w:val="nil"/>
              <w:bottom w:val="nil"/>
              <w:right w:val="nil"/>
            </w:tcBorders>
            <w:shd w:val="clear" w:color="auto" w:fill="auto"/>
            <w:noWrap/>
            <w:vAlign w:val="bottom"/>
            <w:hideMark/>
          </w:tcPr>
          <w:p w14:paraId="4FBF090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564.2*</w:t>
            </w:r>
          </w:p>
        </w:tc>
        <w:tc>
          <w:tcPr>
            <w:tcW w:w="423" w:type="pct"/>
            <w:tcBorders>
              <w:top w:val="nil"/>
              <w:left w:val="nil"/>
              <w:bottom w:val="nil"/>
              <w:right w:val="nil"/>
            </w:tcBorders>
            <w:shd w:val="clear" w:color="auto" w:fill="auto"/>
            <w:noWrap/>
            <w:vAlign w:val="bottom"/>
            <w:hideMark/>
          </w:tcPr>
          <w:p w14:paraId="6EC98F27" w14:textId="7EA4EA21"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3.1</w:t>
            </w:r>
          </w:p>
        </w:tc>
        <w:tc>
          <w:tcPr>
            <w:tcW w:w="479" w:type="pct"/>
            <w:tcBorders>
              <w:top w:val="nil"/>
              <w:left w:val="nil"/>
              <w:bottom w:val="nil"/>
              <w:right w:val="nil"/>
            </w:tcBorders>
            <w:shd w:val="clear" w:color="auto" w:fill="auto"/>
            <w:noWrap/>
            <w:vAlign w:val="bottom"/>
            <w:hideMark/>
          </w:tcPr>
          <w:p w14:paraId="4585CDEB" w14:textId="17B6DE5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w:t>
            </w:r>
          </w:p>
        </w:tc>
        <w:tc>
          <w:tcPr>
            <w:tcW w:w="423" w:type="pct"/>
            <w:tcBorders>
              <w:top w:val="nil"/>
              <w:left w:val="nil"/>
              <w:bottom w:val="nil"/>
              <w:right w:val="nil"/>
            </w:tcBorders>
            <w:shd w:val="clear" w:color="auto" w:fill="auto"/>
            <w:noWrap/>
            <w:vAlign w:val="bottom"/>
            <w:hideMark/>
          </w:tcPr>
          <w:p w14:paraId="393988DD" w14:textId="5D7B734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0.2</w:t>
            </w:r>
          </w:p>
        </w:tc>
        <w:tc>
          <w:tcPr>
            <w:tcW w:w="147" w:type="pct"/>
            <w:tcBorders>
              <w:top w:val="nil"/>
              <w:left w:val="nil"/>
              <w:bottom w:val="nil"/>
              <w:right w:val="nil"/>
            </w:tcBorders>
            <w:shd w:val="clear" w:color="auto" w:fill="auto"/>
            <w:noWrap/>
            <w:vAlign w:val="bottom"/>
            <w:hideMark/>
          </w:tcPr>
          <w:p w14:paraId="6F444D9D" w14:textId="77777777" w:rsidR="00BC373E" w:rsidRPr="00997963" w:rsidRDefault="00BC373E" w:rsidP="00BC373E">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2A627D3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494</w:t>
            </w:r>
          </w:p>
        </w:tc>
        <w:tc>
          <w:tcPr>
            <w:tcW w:w="319" w:type="pct"/>
            <w:tcBorders>
              <w:top w:val="nil"/>
              <w:left w:val="nil"/>
              <w:bottom w:val="nil"/>
              <w:right w:val="nil"/>
            </w:tcBorders>
            <w:shd w:val="clear" w:color="auto" w:fill="auto"/>
            <w:noWrap/>
            <w:vAlign w:val="bottom"/>
            <w:hideMark/>
          </w:tcPr>
          <w:p w14:paraId="1F6B7B1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492</w:t>
            </w:r>
          </w:p>
        </w:tc>
        <w:tc>
          <w:tcPr>
            <w:tcW w:w="267" w:type="pct"/>
            <w:tcBorders>
              <w:top w:val="nil"/>
              <w:left w:val="nil"/>
              <w:bottom w:val="nil"/>
              <w:right w:val="nil"/>
            </w:tcBorders>
            <w:shd w:val="clear" w:color="auto" w:fill="auto"/>
            <w:noWrap/>
            <w:vAlign w:val="bottom"/>
            <w:hideMark/>
          </w:tcPr>
          <w:p w14:paraId="795D9A0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w:t>
            </w:r>
          </w:p>
        </w:tc>
        <w:tc>
          <w:tcPr>
            <w:tcW w:w="313" w:type="pct"/>
            <w:tcBorders>
              <w:top w:val="nil"/>
              <w:left w:val="nil"/>
              <w:bottom w:val="nil"/>
              <w:right w:val="nil"/>
            </w:tcBorders>
            <w:shd w:val="clear" w:color="auto" w:fill="auto"/>
            <w:noWrap/>
            <w:vAlign w:val="bottom"/>
            <w:hideMark/>
          </w:tcPr>
          <w:p w14:paraId="16EA469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313" w:type="pct"/>
            <w:tcBorders>
              <w:top w:val="nil"/>
              <w:left w:val="nil"/>
              <w:bottom w:val="nil"/>
              <w:right w:val="nil"/>
            </w:tcBorders>
            <w:shd w:val="clear" w:color="auto" w:fill="auto"/>
            <w:noWrap/>
            <w:vAlign w:val="bottom"/>
            <w:hideMark/>
          </w:tcPr>
          <w:p w14:paraId="34A2350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A7746E" w:rsidRPr="00997963" w14:paraId="62B78CE8" w14:textId="77777777" w:rsidTr="00A7746E">
        <w:trPr>
          <w:trHeight w:hRule="exact" w:val="260"/>
        </w:trPr>
        <w:tc>
          <w:tcPr>
            <w:tcW w:w="585" w:type="pct"/>
            <w:tcBorders>
              <w:top w:val="single" w:sz="4" w:space="0" w:color="auto"/>
              <w:left w:val="nil"/>
              <w:bottom w:val="nil"/>
              <w:right w:val="nil"/>
            </w:tcBorders>
            <w:shd w:val="clear" w:color="auto" w:fill="auto"/>
            <w:noWrap/>
            <w:vAlign w:val="bottom"/>
            <w:hideMark/>
          </w:tcPr>
          <w:p w14:paraId="0EC2C4D3"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Min</w:t>
            </w:r>
          </w:p>
        </w:tc>
        <w:tc>
          <w:tcPr>
            <w:tcW w:w="479" w:type="pct"/>
            <w:tcBorders>
              <w:top w:val="single" w:sz="4" w:space="0" w:color="auto"/>
              <w:left w:val="nil"/>
              <w:bottom w:val="nil"/>
              <w:right w:val="nil"/>
            </w:tcBorders>
            <w:shd w:val="clear" w:color="auto" w:fill="auto"/>
            <w:noWrap/>
            <w:vAlign w:val="bottom"/>
            <w:hideMark/>
          </w:tcPr>
          <w:p w14:paraId="610590D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single" w:sz="4" w:space="0" w:color="auto"/>
              <w:left w:val="nil"/>
              <w:bottom w:val="nil"/>
              <w:right w:val="nil"/>
            </w:tcBorders>
            <w:shd w:val="clear" w:color="auto" w:fill="auto"/>
            <w:noWrap/>
            <w:vAlign w:val="bottom"/>
            <w:hideMark/>
          </w:tcPr>
          <w:p w14:paraId="2D927F2B"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single" w:sz="4" w:space="0" w:color="auto"/>
              <w:left w:val="nil"/>
              <w:bottom w:val="nil"/>
              <w:right w:val="nil"/>
            </w:tcBorders>
            <w:shd w:val="clear" w:color="auto" w:fill="auto"/>
            <w:noWrap/>
            <w:vAlign w:val="bottom"/>
            <w:hideMark/>
          </w:tcPr>
          <w:p w14:paraId="68256026"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single" w:sz="4" w:space="0" w:color="auto"/>
              <w:left w:val="nil"/>
              <w:bottom w:val="nil"/>
              <w:right w:val="nil"/>
            </w:tcBorders>
            <w:shd w:val="clear" w:color="auto" w:fill="auto"/>
            <w:noWrap/>
            <w:vAlign w:val="bottom"/>
            <w:hideMark/>
          </w:tcPr>
          <w:p w14:paraId="7CE66F3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single" w:sz="4" w:space="0" w:color="auto"/>
              <w:left w:val="nil"/>
              <w:bottom w:val="nil"/>
              <w:right w:val="nil"/>
            </w:tcBorders>
            <w:shd w:val="clear" w:color="auto" w:fill="auto"/>
            <w:noWrap/>
            <w:vAlign w:val="bottom"/>
            <w:hideMark/>
          </w:tcPr>
          <w:p w14:paraId="2F46646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single" w:sz="4" w:space="0" w:color="auto"/>
              <w:left w:val="nil"/>
              <w:bottom w:val="nil"/>
              <w:right w:val="nil"/>
            </w:tcBorders>
            <w:shd w:val="clear" w:color="auto" w:fill="auto"/>
            <w:noWrap/>
            <w:vAlign w:val="bottom"/>
            <w:hideMark/>
          </w:tcPr>
          <w:p w14:paraId="3A86BD5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7" w:type="pct"/>
            <w:tcBorders>
              <w:top w:val="single" w:sz="4" w:space="0" w:color="auto"/>
              <w:left w:val="nil"/>
              <w:bottom w:val="nil"/>
              <w:right w:val="nil"/>
            </w:tcBorders>
            <w:shd w:val="clear" w:color="auto" w:fill="auto"/>
            <w:noWrap/>
            <w:vAlign w:val="bottom"/>
            <w:hideMark/>
          </w:tcPr>
          <w:p w14:paraId="5E1A074C"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295" w:type="pct"/>
            <w:tcBorders>
              <w:top w:val="single" w:sz="4" w:space="0" w:color="auto"/>
              <w:left w:val="nil"/>
              <w:bottom w:val="nil"/>
              <w:right w:val="nil"/>
            </w:tcBorders>
            <w:shd w:val="clear" w:color="auto" w:fill="auto"/>
            <w:noWrap/>
            <w:vAlign w:val="bottom"/>
            <w:hideMark/>
          </w:tcPr>
          <w:p w14:paraId="2796C8E6"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411</w:t>
            </w:r>
          </w:p>
        </w:tc>
        <w:tc>
          <w:tcPr>
            <w:tcW w:w="319" w:type="pct"/>
            <w:tcBorders>
              <w:top w:val="single" w:sz="4" w:space="0" w:color="auto"/>
              <w:left w:val="nil"/>
              <w:bottom w:val="nil"/>
              <w:right w:val="nil"/>
            </w:tcBorders>
            <w:shd w:val="clear" w:color="auto" w:fill="auto"/>
            <w:noWrap/>
            <w:vAlign w:val="bottom"/>
            <w:hideMark/>
          </w:tcPr>
          <w:p w14:paraId="5EA5F4A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397</w:t>
            </w:r>
          </w:p>
        </w:tc>
        <w:tc>
          <w:tcPr>
            <w:tcW w:w="267" w:type="pct"/>
            <w:tcBorders>
              <w:top w:val="single" w:sz="4" w:space="0" w:color="auto"/>
              <w:left w:val="nil"/>
              <w:bottom w:val="nil"/>
              <w:right w:val="nil"/>
            </w:tcBorders>
            <w:shd w:val="clear" w:color="auto" w:fill="auto"/>
            <w:noWrap/>
            <w:vAlign w:val="bottom"/>
            <w:hideMark/>
          </w:tcPr>
          <w:p w14:paraId="1FA8518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-36</w:t>
            </w:r>
          </w:p>
        </w:tc>
        <w:tc>
          <w:tcPr>
            <w:tcW w:w="313" w:type="pct"/>
            <w:tcBorders>
              <w:top w:val="single" w:sz="4" w:space="0" w:color="auto"/>
              <w:left w:val="nil"/>
              <w:bottom w:val="nil"/>
              <w:right w:val="nil"/>
            </w:tcBorders>
            <w:shd w:val="clear" w:color="auto" w:fill="auto"/>
            <w:noWrap/>
            <w:vAlign w:val="bottom"/>
            <w:hideMark/>
          </w:tcPr>
          <w:p w14:paraId="174BDF11"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c>
          <w:tcPr>
            <w:tcW w:w="313" w:type="pct"/>
            <w:tcBorders>
              <w:top w:val="single" w:sz="4" w:space="0" w:color="auto"/>
              <w:left w:val="nil"/>
              <w:bottom w:val="nil"/>
              <w:right w:val="nil"/>
            </w:tcBorders>
            <w:shd w:val="clear" w:color="auto" w:fill="auto"/>
            <w:noWrap/>
            <w:vAlign w:val="bottom"/>
            <w:hideMark/>
          </w:tcPr>
          <w:p w14:paraId="54B945C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4625ECC7" w14:textId="77777777" w:rsidTr="00A7746E">
        <w:trPr>
          <w:trHeight w:hRule="exact" w:val="260"/>
        </w:trPr>
        <w:tc>
          <w:tcPr>
            <w:tcW w:w="585" w:type="pct"/>
            <w:tcBorders>
              <w:top w:val="nil"/>
              <w:left w:val="nil"/>
              <w:bottom w:val="nil"/>
              <w:right w:val="nil"/>
            </w:tcBorders>
            <w:shd w:val="clear" w:color="auto" w:fill="auto"/>
            <w:noWrap/>
            <w:vAlign w:val="bottom"/>
            <w:hideMark/>
          </w:tcPr>
          <w:p w14:paraId="36A58C67"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Max</w:t>
            </w:r>
          </w:p>
        </w:tc>
        <w:tc>
          <w:tcPr>
            <w:tcW w:w="479" w:type="pct"/>
            <w:tcBorders>
              <w:top w:val="nil"/>
              <w:left w:val="nil"/>
              <w:bottom w:val="nil"/>
              <w:right w:val="nil"/>
            </w:tcBorders>
            <w:shd w:val="clear" w:color="auto" w:fill="auto"/>
            <w:noWrap/>
            <w:vAlign w:val="bottom"/>
            <w:hideMark/>
          </w:tcPr>
          <w:p w14:paraId="0808296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3C283F8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6F1A47AE"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nil"/>
              <w:left w:val="nil"/>
              <w:bottom w:val="nil"/>
              <w:right w:val="nil"/>
            </w:tcBorders>
            <w:shd w:val="clear" w:color="auto" w:fill="auto"/>
            <w:noWrap/>
            <w:vAlign w:val="bottom"/>
            <w:hideMark/>
          </w:tcPr>
          <w:p w14:paraId="5E3CC10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5BC68CF3"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nil"/>
              <w:left w:val="nil"/>
              <w:bottom w:val="nil"/>
              <w:right w:val="nil"/>
            </w:tcBorders>
            <w:shd w:val="clear" w:color="auto" w:fill="auto"/>
            <w:noWrap/>
            <w:vAlign w:val="bottom"/>
            <w:hideMark/>
          </w:tcPr>
          <w:p w14:paraId="6B1A2AD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7" w:type="pct"/>
            <w:tcBorders>
              <w:top w:val="nil"/>
              <w:left w:val="nil"/>
              <w:bottom w:val="nil"/>
              <w:right w:val="nil"/>
            </w:tcBorders>
            <w:shd w:val="clear" w:color="auto" w:fill="auto"/>
            <w:noWrap/>
            <w:vAlign w:val="bottom"/>
            <w:hideMark/>
          </w:tcPr>
          <w:p w14:paraId="65E9FE13" w14:textId="77777777" w:rsidR="00997963" w:rsidRPr="00997963" w:rsidRDefault="00997963" w:rsidP="00997963">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5CC510D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563</w:t>
            </w:r>
          </w:p>
        </w:tc>
        <w:tc>
          <w:tcPr>
            <w:tcW w:w="319" w:type="pct"/>
            <w:tcBorders>
              <w:top w:val="nil"/>
              <w:left w:val="nil"/>
              <w:bottom w:val="nil"/>
              <w:right w:val="nil"/>
            </w:tcBorders>
            <w:shd w:val="clear" w:color="auto" w:fill="auto"/>
            <w:noWrap/>
            <w:vAlign w:val="bottom"/>
            <w:hideMark/>
          </w:tcPr>
          <w:p w14:paraId="0F24F90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546</w:t>
            </w:r>
          </w:p>
        </w:tc>
        <w:tc>
          <w:tcPr>
            <w:tcW w:w="267" w:type="pct"/>
            <w:tcBorders>
              <w:top w:val="nil"/>
              <w:left w:val="nil"/>
              <w:bottom w:val="nil"/>
              <w:right w:val="nil"/>
            </w:tcBorders>
            <w:shd w:val="clear" w:color="auto" w:fill="auto"/>
            <w:noWrap/>
            <w:vAlign w:val="bottom"/>
            <w:hideMark/>
          </w:tcPr>
          <w:p w14:paraId="187350DA"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68</w:t>
            </w:r>
          </w:p>
        </w:tc>
        <w:tc>
          <w:tcPr>
            <w:tcW w:w="313" w:type="pct"/>
            <w:tcBorders>
              <w:top w:val="nil"/>
              <w:left w:val="nil"/>
              <w:bottom w:val="nil"/>
              <w:right w:val="nil"/>
            </w:tcBorders>
            <w:shd w:val="clear" w:color="auto" w:fill="auto"/>
            <w:noWrap/>
            <w:vAlign w:val="bottom"/>
            <w:hideMark/>
          </w:tcPr>
          <w:p w14:paraId="1AF1689B"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0.51</w:t>
            </w:r>
          </w:p>
        </w:tc>
        <w:tc>
          <w:tcPr>
            <w:tcW w:w="313" w:type="pct"/>
            <w:tcBorders>
              <w:top w:val="nil"/>
              <w:left w:val="nil"/>
              <w:bottom w:val="nil"/>
              <w:right w:val="nil"/>
            </w:tcBorders>
            <w:shd w:val="clear" w:color="auto" w:fill="auto"/>
            <w:noWrap/>
            <w:vAlign w:val="bottom"/>
            <w:hideMark/>
          </w:tcPr>
          <w:p w14:paraId="3A46B8A2"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A7746E" w:rsidRPr="00997963" w14:paraId="5B5CAABB" w14:textId="77777777" w:rsidTr="00A7746E">
        <w:trPr>
          <w:trHeight w:hRule="exact" w:val="260"/>
        </w:trPr>
        <w:tc>
          <w:tcPr>
            <w:tcW w:w="585" w:type="pct"/>
            <w:tcBorders>
              <w:top w:val="nil"/>
              <w:left w:val="nil"/>
              <w:bottom w:val="nil"/>
              <w:right w:val="nil"/>
            </w:tcBorders>
            <w:shd w:val="clear" w:color="auto" w:fill="auto"/>
            <w:noWrap/>
            <w:vAlign w:val="bottom"/>
            <w:hideMark/>
          </w:tcPr>
          <w:p w14:paraId="37F96489"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w:t>
            </w:r>
          </w:p>
        </w:tc>
        <w:tc>
          <w:tcPr>
            <w:tcW w:w="479" w:type="pct"/>
            <w:tcBorders>
              <w:top w:val="nil"/>
              <w:left w:val="nil"/>
              <w:bottom w:val="nil"/>
              <w:right w:val="nil"/>
            </w:tcBorders>
            <w:shd w:val="clear" w:color="auto" w:fill="auto"/>
            <w:noWrap/>
            <w:vAlign w:val="bottom"/>
            <w:hideMark/>
          </w:tcPr>
          <w:p w14:paraId="7592B83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18B28ED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151DCA9C"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nil"/>
              <w:left w:val="nil"/>
              <w:bottom w:val="nil"/>
              <w:right w:val="nil"/>
            </w:tcBorders>
            <w:shd w:val="clear" w:color="auto" w:fill="auto"/>
            <w:noWrap/>
            <w:vAlign w:val="bottom"/>
            <w:hideMark/>
          </w:tcPr>
          <w:p w14:paraId="32F27E9E"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nil"/>
              <w:right w:val="nil"/>
            </w:tcBorders>
            <w:shd w:val="clear" w:color="auto" w:fill="auto"/>
            <w:noWrap/>
            <w:vAlign w:val="bottom"/>
            <w:hideMark/>
          </w:tcPr>
          <w:p w14:paraId="1BF032D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nil"/>
              <w:left w:val="nil"/>
              <w:bottom w:val="nil"/>
              <w:right w:val="nil"/>
            </w:tcBorders>
            <w:shd w:val="clear" w:color="auto" w:fill="auto"/>
            <w:noWrap/>
            <w:vAlign w:val="bottom"/>
            <w:hideMark/>
          </w:tcPr>
          <w:p w14:paraId="68DC1C5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7" w:type="pct"/>
            <w:tcBorders>
              <w:top w:val="nil"/>
              <w:left w:val="nil"/>
              <w:bottom w:val="nil"/>
              <w:right w:val="nil"/>
            </w:tcBorders>
            <w:shd w:val="clear" w:color="auto" w:fill="auto"/>
            <w:noWrap/>
            <w:vAlign w:val="bottom"/>
            <w:hideMark/>
          </w:tcPr>
          <w:p w14:paraId="5F38A141" w14:textId="77777777" w:rsidR="00997963" w:rsidRPr="00997963" w:rsidRDefault="00997963" w:rsidP="00997963">
            <w:pPr>
              <w:suppressAutoHyphens w:val="0"/>
              <w:jc w:val="left"/>
              <w:rPr>
                <w:rFonts w:eastAsia="Times New Roman" w:cs="Times New Roman"/>
                <w:color w:val="000000"/>
                <w:szCs w:val="20"/>
                <w:lang w:eastAsia="en-US"/>
              </w:rPr>
            </w:pPr>
          </w:p>
        </w:tc>
        <w:tc>
          <w:tcPr>
            <w:tcW w:w="295" w:type="pct"/>
            <w:tcBorders>
              <w:top w:val="nil"/>
              <w:left w:val="nil"/>
              <w:bottom w:val="nil"/>
              <w:right w:val="nil"/>
            </w:tcBorders>
            <w:shd w:val="clear" w:color="auto" w:fill="auto"/>
            <w:noWrap/>
            <w:vAlign w:val="bottom"/>
            <w:hideMark/>
          </w:tcPr>
          <w:p w14:paraId="1A8F1E6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488</w:t>
            </w:r>
          </w:p>
        </w:tc>
        <w:tc>
          <w:tcPr>
            <w:tcW w:w="319" w:type="pct"/>
            <w:tcBorders>
              <w:top w:val="nil"/>
              <w:left w:val="nil"/>
              <w:bottom w:val="nil"/>
              <w:right w:val="nil"/>
            </w:tcBorders>
            <w:shd w:val="clear" w:color="auto" w:fill="auto"/>
            <w:noWrap/>
            <w:vAlign w:val="bottom"/>
            <w:hideMark/>
          </w:tcPr>
          <w:p w14:paraId="7F8EC69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476</w:t>
            </w:r>
          </w:p>
        </w:tc>
        <w:tc>
          <w:tcPr>
            <w:tcW w:w="267" w:type="pct"/>
            <w:tcBorders>
              <w:top w:val="nil"/>
              <w:left w:val="nil"/>
              <w:bottom w:val="nil"/>
              <w:right w:val="nil"/>
            </w:tcBorders>
            <w:shd w:val="clear" w:color="auto" w:fill="auto"/>
            <w:noWrap/>
            <w:vAlign w:val="bottom"/>
            <w:hideMark/>
          </w:tcPr>
          <w:p w14:paraId="2366436A"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12</w:t>
            </w:r>
          </w:p>
        </w:tc>
        <w:tc>
          <w:tcPr>
            <w:tcW w:w="313" w:type="pct"/>
            <w:tcBorders>
              <w:top w:val="nil"/>
              <w:left w:val="nil"/>
              <w:bottom w:val="nil"/>
              <w:right w:val="nil"/>
            </w:tcBorders>
            <w:shd w:val="clear" w:color="auto" w:fill="auto"/>
            <w:noWrap/>
            <w:vAlign w:val="bottom"/>
            <w:hideMark/>
          </w:tcPr>
          <w:p w14:paraId="2534ECF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0.27</w:t>
            </w:r>
          </w:p>
        </w:tc>
        <w:tc>
          <w:tcPr>
            <w:tcW w:w="313" w:type="pct"/>
            <w:tcBorders>
              <w:top w:val="nil"/>
              <w:left w:val="nil"/>
              <w:bottom w:val="nil"/>
              <w:right w:val="nil"/>
            </w:tcBorders>
            <w:shd w:val="clear" w:color="auto" w:fill="auto"/>
            <w:noWrap/>
            <w:vAlign w:val="bottom"/>
            <w:hideMark/>
          </w:tcPr>
          <w:p w14:paraId="7A745137"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A7746E" w:rsidRPr="00997963" w14:paraId="6F7651BB" w14:textId="77777777" w:rsidTr="00A7746E">
        <w:trPr>
          <w:trHeight w:hRule="exact" w:val="260"/>
        </w:trPr>
        <w:tc>
          <w:tcPr>
            <w:tcW w:w="585" w:type="pct"/>
            <w:tcBorders>
              <w:top w:val="nil"/>
              <w:left w:val="nil"/>
              <w:bottom w:val="single" w:sz="4" w:space="0" w:color="auto"/>
              <w:right w:val="nil"/>
            </w:tcBorders>
            <w:shd w:val="clear" w:color="auto" w:fill="auto"/>
            <w:noWrap/>
            <w:vAlign w:val="bottom"/>
            <w:hideMark/>
          </w:tcPr>
          <w:p w14:paraId="0D0EBC9A"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SD</w:t>
            </w:r>
          </w:p>
        </w:tc>
        <w:tc>
          <w:tcPr>
            <w:tcW w:w="479" w:type="pct"/>
            <w:tcBorders>
              <w:top w:val="nil"/>
              <w:left w:val="nil"/>
              <w:bottom w:val="single" w:sz="4" w:space="0" w:color="auto"/>
              <w:right w:val="nil"/>
            </w:tcBorders>
            <w:shd w:val="clear" w:color="auto" w:fill="auto"/>
            <w:noWrap/>
            <w:vAlign w:val="bottom"/>
            <w:hideMark/>
          </w:tcPr>
          <w:p w14:paraId="09660C4E"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single" w:sz="4" w:space="0" w:color="auto"/>
              <w:right w:val="nil"/>
            </w:tcBorders>
            <w:shd w:val="clear" w:color="auto" w:fill="auto"/>
            <w:noWrap/>
            <w:vAlign w:val="bottom"/>
            <w:hideMark/>
          </w:tcPr>
          <w:p w14:paraId="2AF2D43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single" w:sz="4" w:space="0" w:color="auto"/>
              <w:right w:val="nil"/>
            </w:tcBorders>
            <w:shd w:val="clear" w:color="auto" w:fill="auto"/>
            <w:noWrap/>
            <w:vAlign w:val="bottom"/>
            <w:hideMark/>
          </w:tcPr>
          <w:p w14:paraId="40C33D0F"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nil"/>
              <w:left w:val="nil"/>
              <w:bottom w:val="single" w:sz="4" w:space="0" w:color="auto"/>
              <w:right w:val="nil"/>
            </w:tcBorders>
            <w:shd w:val="clear" w:color="auto" w:fill="auto"/>
            <w:noWrap/>
            <w:vAlign w:val="bottom"/>
            <w:hideMark/>
          </w:tcPr>
          <w:p w14:paraId="1D0A3973"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79" w:type="pct"/>
            <w:tcBorders>
              <w:top w:val="nil"/>
              <w:left w:val="nil"/>
              <w:bottom w:val="single" w:sz="4" w:space="0" w:color="auto"/>
              <w:right w:val="nil"/>
            </w:tcBorders>
            <w:shd w:val="clear" w:color="auto" w:fill="auto"/>
            <w:noWrap/>
            <w:vAlign w:val="bottom"/>
            <w:hideMark/>
          </w:tcPr>
          <w:p w14:paraId="2C4AB1D1"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3" w:type="pct"/>
            <w:tcBorders>
              <w:top w:val="nil"/>
              <w:left w:val="nil"/>
              <w:bottom w:val="single" w:sz="4" w:space="0" w:color="auto"/>
              <w:right w:val="nil"/>
            </w:tcBorders>
            <w:shd w:val="clear" w:color="auto" w:fill="auto"/>
            <w:noWrap/>
            <w:vAlign w:val="bottom"/>
            <w:hideMark/>
          </w:tcPr>
          <w:p w14:paraId="48946BE0"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7" w:type="pct"/>
            <w:tcBorders>
              <w:top w:val="nil"/>
              <w:left w:val="nil"/>
              <w:bottom w:val="single" w:sz="4" w:space="0" w:color="auto"/>
              <w:right w:val="nil"/>
            </w:tcBorders>
            <w:shd w:val="clear" w:color="auto" w:fill="auto"/>
            <w:noWrap/>
            <w:vAlign w:val="bottom"/>
            <w:hideMark/>
          </w:tcPr>
          <w:p w14:paraId="00FB5F20"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295" w:type="pct"/>
            <w:tcBorders>
              <w:top w:val="nil"/>
              <w:left w:val="nil"/>
              <w:bottom w:val="single" w:sz="4" w:space="0" w:color="auto"/>
              <w:right w:val="nil"/>
            </w:tcBorders>
            <w:shd w:val="clear" w:color="auto" w:fill="auto"/>
            <w:noWrap/>
            <w:vAlign w:val="bottom"/>
            <w:hideMark/>
          </w:tcPr>
          <w:p w14:paraId="467CED92"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w:t>
            </w:r>
          </w:p>
        </w:tc>
        <w:tc>
          <w:tcPr>
            <w:tcW w:w="319" w:type="pct"/>
            <w:tcBorders>
              <w:top w:val="nil"/>
              <w:left w:val="nil"/>
              <w:bottom w:val="single" w:sz="4" w:space="0" w:color="auto"/>
              <w:right w:val="nil"/>
            </w:tcBorders>
            <w:shd w:val="clear" w:color="auto" w:fill="auto"/>
            <w:noWrap/>
            <w:vAlign w:val="bottom"/>
            <w:hideMark/>
          </w:tcPr>
          <w:p w14:paraId="41B2D48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35</w:t>
            </w:r>
          </w:p>
        </w:tc>
        <w:tc>
          <w:tcPr>
            <w:tcW w:w="267" w:type="pct"/>
            <w:tcBorders>
              <w:top w:val="nil"/>
              <w:left w:val="nil"/>
              <w:bottom w:val="single" w:sz="4" w:space="0" w:color="auto"/>
              <w:right w:val="nil"/>
            </w:tcBorders>
            <w:shd w:val="clear" w:color="auto" w:fill="auto"/>
            <w:noWrap/>
            <w:vAlign w:val="bottom"/>
            <w:hideMark/>
          </w:tcPr>
          <w:p w14:paraId="04911AB7"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22</w:t>
            </w:r>
          </w:p>
        </w:tc>
        <w:tc>
          <w:tcPr>
            <w:tcW w:w="313" w:type="pct"/>
            <w:tcBorders>
              <w:top w:val="nil"/>
              <w:left w:val="nil"/>
              <w:bottom w:val="single" w:sz="4" w:space="0" w:color="auto"/>
              <w:right w:val="nil"/>
            </w:tcBorders>
            <w:shd w:val="clear" w:color="auto" w:fill="auto"/>
            <w:noWrap/>
            <w:vAlign w:val="bottom"/>
            <w:hideMark/>
          </w:tcPr>
          <w:p w14:paraId="4DBA8AC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0.11</w:t>
            </w:r>
          </w:p>
        </w:tc>
        <w:tc>
          <w:tcPr>
            <w:tcW w:w="313" w:type="pct"/>
            <w:tcBorders>
              <w:top w:val="nil"/>
              <w:left w:val="nil"/>
              <w:bottom w:val="single" w:sz="4" w:space="0" w:color="auto"/>
              <w:right w:val="nil"/>
            </w:tcBorders>
            <w:shd w:val="clear" w:color="auto" w:fill="auto"/>
            <w:noWrap/>
            <w:vAlign w:val="bottom"/>
            <w:hideMark/>
          </w:tcPr>
          <w:p w14:paraId="086A421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bl>
    <w:p w14:paraId="1167F246" w14:textId="77777777" w:rsidR="005F1927" w:rsidRPr="00595B60" w:rsidRDefault="005F1927" w:rsidP="005F1927">
      <w:pPr>
        <w:spacing w:before="120" w:line="360" w:lineRule="auto"/>
        <w:rPr>
          <w:rFonts w:cs="Times New Roman"/>
          <w:szCs w:val="20"/>
        </w:rPr>
      </w:pPr>
      <w:r w:rsidRPr="00595B60">
        <w:rPr>
          <w:rFonts w:cs="Times New Roman"/>
          <w:i/>
          <w:szCs w:val="20"/>
        </w:rPr>
        <w:t>Note.</w:t>
      </w:r>
      <w:r w:rsidRPr="00595B60">
        <w:rPr>
          <w:rFonts w:cs="Times New Roman"/>
          <w:szCs w:val="20"/>
        </w:rPr>
        <w:t xml:space="preserve"> ESCS = Index of economic and socio cultural status. S-T = Student-teacher ratio. Pvt. = Private. Pub. = Public. </w:t>
      </w:r>
      <w:r w:rsidRPr="00595B60">
        <w:rPr>
          <w:rFonts w:cs="Times New Roman"/>
          <w:position w:val="-14"/>
          <w:szCs w:val="20"/>
        </w:rPr>
        <w:object w:dxaOrig="300" w:dyaOrig="400" w14:anchorId="3060ECC4">
          <v:shape id="_x0000_i1056" type="#_x0000_t75" style="width:11.5pt;height:15.5pt" o:ole="">
            <v:imagedata r:id="rId13" o:title=""/>
          </v:shape>
          <o:OLEObject Type="Embed" ProgID="Equation.DSMT4" ShapeID="_x0000_i1056" DrawAspect="Content" ObjectID="_1771943298" r:id="rId16"/>
        </w:object>
      </w:r>
      <w:r w:rsidRPr="00595B60">
        <w:rPr>
          <w:rFonts w:cs="Times New Roman"/>
          <w:szCs w:val="20"/>
        </w:rPr>
        <w:t xml:space="preserve"> = Partial eta-squared for school type. </w:t>
      </w:r>
      <w:r w:rsidRPr="00595B60">
        <w:rPr>
          <w:rFonts w:cs="Times New Roman"/>
          <w:szCs w:val="20"/>
          <w:vertAlign w:val="superscript"/>
        </w:rPr>
        <w:t>a</w:t>
      </w:r>
      <w:r w:rsidRPr="00595B60">
        <w:rPr>
          <w:rFonts w:cs="Times New Roman"/>
          <w:szCs w:val="20"/>
        </w:rPr>
        <w:t xml:space="preserve">Czech Republic. </w:t>
      </w:r>
      <w:r w:rsidRPr="00595B60">
        <w:rPr>
          <w:rFonts w:cs="Times New Roman"/>
          <w:szCs w:val="20"/>
          <w:vertAlign w:val="superscript"/>
        </w:rPr>
        <w:t>b</w:t>
      </w:r>
      <w:r w:rsidRPr="00595B60">
        <w:rPr>
          <w:rFonts w:cs="Times New Roman"/>
          <w:szCs w:val="20"/>
        </w:rPr>
        <w:t xml:space="preserve">Luxembourg. </w:t>
      </w:r>
      <w:r w:rsidRPr="00595B60">
        <w:rPr>
          <w:rFonts w:cs="Times New Roman"/>
          <w:szCs w:val="20"/>
          <w:vertAlign w:val="superscript"/>
        </w:rPr>
        <w:t>c</w:t>
      </w:r>
      <w:r w:rsidRPr="00595B60">
        <w:rPr>
          <w:rFonts w:cs="Times New Roman"/>
          <w:szCs w:val="20"/>
        </w:rPr>
        <w:t xml:space="preserve">Netherlands. </w:t>
      </w:r>
      <w:r w:rsidRPr="00595B60">
        <w:rPr>
          <w:rFonts w:cs="Times New Roman"/>
          <w:szCs w:val="20"/>
          <w:vertAlign w:val="superscript"/>
        </w:rPr>
        <w:t>d</w:t>
      </w:r>
      <w:r w:rsidRPr="00595B60">
        <w:rPr>
          <w:rFonts w:cs="Times New Roman"/>
          <w:szCs w:val="20"/>
        </w:rPr>
        <w:t xml:space="preserve">New Zealand. </w:t>
      </w:r>
      <w:r w:rsidRPr="00595B60">
        <w:rPr>
          <w:rFonts w:cs="Times New Roman"/>
          <w:szCs w:val="20"/>
          <w:vertAlign w:val="superscript"/>
        </w:rPr>
        <w:t>e</w:t>
      </w:r>
      <w:r w:rsidRPr="00595B60">
        <w:rPr>
          <w:rFonts w:cs="Times New Roman"/>
          <w:szCs w:val="20"/>
        </w:rPr>
        <w:t xml:space="preserve">Slovak Republic. </w:t>
      </w:r>
      <w:r w:rsidRPr="00595B60">
        <w:rPr>
          <w:rFonts w:cs="Times New Roman"/>
          <w:szCs w:val="20"/>
          <w:vertAlign w:val="superscript"/>
        </w:rPr>
        <w:t>f</w:t>
      </w:r>
      <w:r w:rsidRPr="00595B60">
        <w:rPr>
          <w:rFonts w:cs="Times New Roman"/>
          <w:szCs w:val="20"/>
        </w:rPr>
        <w:t>Switzerland.</w:t>
      </w:r>
      <w:r>
        <w:rPr>
          <w:rFonts w:cs="Times New Roman"/>
          <w:szCs w:val="20"/>
        </w:rPr>
        <w:t xml:space="preserve"> </w:t>
      </w:r>
      <w:r w:rsidRPr="00595B60">
        <w:rPr>
          <w:rFonts w:cs="Times New Roman"/>
          <w:szCs w:val="20"/>
        </w:rPr>
        <w:t>*</w:t>
      </w:r>
      <w:r w:rsidRPr="00595B60">
        <w:rPr>
          <w:rFonts w:cs="Times New Roman"/>
          <w:i/>
          <w:szCs w:val="20"/>
        </w:rPr>
        <w:t>p</w:t>
      </w:r>
      <w:r w:rsidRPr="00595B60">
        <w:rPr>
          <w:rFonts w:cs="Times New Roman"/>
          <w:szCs w:val="20"/>
        </w:rPr>
        <w:t xml:space="preserve"> &lt; .001.</w:t>
      </w:r>
    </w:p>
    <w:p w14:paraId="22881CD9" w14:textId="77777777" w:rsidR="008C75AB" w:rsidRPr="00595B60" w:rsidRDefault="008C75AB" w:rsidP="00EE4479">
      <w:pPr>
        <w:spacing w:line="360" w:lineRule="auto"/>
        <w:jc w:val="center"/>
        <w:rPr>
          <w:rFonts w:cs="Times New Roman"/>
          <w:bCs/>
          <w:szCs w:val="20"/>
        </w:rPr>
      </w:pPr>
    </w:p>
    <w:p w14:paraId="33BB1EAF" w14:textId="77777777" w:rsidR="008C75AB" w:rsidRDefault="008C75AB" w:rsidP="00EE4479">
      <w:pPr>
        <w:spacing w:line="360" w:lineRule="auto"/>
        <w:jc w:val="center"/>
        <w:rPr>
          <w:rFonts w:cs="Times New Roman"/>
          <w:bCs/>
          <w:szCs w:val="20"/>
        </w:rPr>
      </w:pPr>
    </w:p>
    <w:p w14:paraId="6C607244" w14:textId="77777777" w:rsidR="00997963" w:rsidRDefault="00997963" w:rsidP="00EE4479">
      <w:pPr>
        <w:spacing w:line="360" w:lineRule="auto"/>
        <w:jc w:val="center"/>
        <w:rPr>
          <w:rFonts w:cs="Times New Roman"/>
          <w:bCs/>
          <w:szCs w:val="20"/>
        </w:rPr>
      </w:pPr>
    </w:p>
    <w:p w14:paraId="3DEA44AA" w14:textId="77777777" w:rsidR="00997963" w:rsidRDefault="00997963" w:rsidP="00EE4479">
      <w:pPr>
        <w:spacing w:line="360" w:lineRule="auto"/>
        <w:jc w:val="center"/>
        <w:rPr>
          <w:rFonts w:cs="Times New Roman"/>
          <w:bCs/>
          <w:szCs w:val="20"/>
        </w:rPr>
      </w:pPr>
    </w:p>
    <w:p w14:paraId="77B0114A" w14:textId="77777777" w:rsidR="00997963" w:rsidRDefault="00997963" w:rsidP="00EE4479">
      <w:pPr>
        <w:spacing w:line="360" w:lineRule="auto"/>
        <w:jc w:val="center"/>
        <w:rPr>
          <w:rFonts w:cs="Times New Roman"/>
          <w:bCs/>
          <w:szCs w:val="20"/>
        </w:rPr>
      </w:pPr>
    </w:p>
    <w:p w14:paraId="2C7D60E0" w14:textId="77777777" w:rsidR="00997963" w:rsidRDefault="00997963" w:rsidP="00EE4479">
      <w:pPr>
        <w:spacing w:line="360" w:lineRule="auto"/>
        <w:jc w:val="center"/>
        <w:rPr>
          <w:rFonts w:cs="Times New Roman"/>
          <w:bCs/>
          <w:szCs w:val="20"/>
        </w:rPr>
      </w:pPr>
    </w:p>
    <w:p w14:paraId="5B56F88E" w14:textId="77777777" w:rsidR="008C75AB" w:rsidRPr="00595B60" w:rsidRDefault="008C75AB" w:rsidP="00EE4479">
      <w:pPr>
        <w:spacing w:line="360" w:lineRule="auto"/>
        <w:jc w:val="center"/>
        <w:rPr>
          <w:rFonts w:cs="Times New Roman"/>
          <w:bCs/>
          <w:szCs w:val="20"/>
        </w:rPr>
      </w:pPr>
      <w:r w:rsidRPr="00595B60">
        <w:rPr>
          <w:rFonts w:cs="Times New Roman"/>
          <w:bCs/>
          <w:szCs w:val="20"/>
        </w:rPr>
        <w:lastRenderedPageBreak/>
        <w:t>Table 10. ANCOVA Results for Difference in Mean Reading Score Between Private and Public Schools After Controlling for Student and School Level Effects in the Non-OECD Sample</w:t>
      </w:r>
    </w:p>
    <w:tbl>
      <w:tblPr>
        <w:tblW w:w="9373" w:type="dxa"/>
        <w:tblInd w:w="108" w:type="dxa"/>
        <w:tblLook w:val="04A0" w:firstRow="1" w:lastRow="0" w:firstColumn="1" w:lastColumn="0" w:noHBand="0" w:noVBand="1"/>
      </w:tblPr>
      <w:tblGrid>
        <w:gridCol w:w="1116"/>
        <w:gridCol w:w="269"/>
        <w:gridCol w:w="802"/>
        <w:gridCol w:w="64"/>
        <w:gridCol w:w="702"/>
        <w:gridCol w:w="64"/>
        <w:gridCol w:w="802"/>
        <w:gridCol w:w="64"/>
        <w:gridCol w:w="702"/>
        <w:gridCol w:w="64"/>
        <w:gridCol w:w="702"/>
        <w:gridCol w:w="64"/>
        <w:gridCol w:w="802"/>
        <w:gridCol w:w="64"/>
        <w:gridCol w:w="202"/>
        <w:gridCol w:w="64"/>
        <w:gridCol w:w="469"/>
        <w:gridCol w:w="64"/>
        <w:gridCol w:w="514"/>
        <w:gridCol w:w="64"/>
        <w:gridCol w:w="519"/>
        <w:gridCol w:w="64"/>
        <w:gridCol w:w="502"/>
        <w:gridCol w:w="64"/>
        <w:gridCol w:w="502"/>
        <w:gridCol w:w="64"/>
      </w:tblGrid>
      <w:tr w:rsidR="00997963" w:rsidRPr="00997963" w14:paraId="709B84F6" w14:textId="77777777" w:rsidTr="00606C08">
        <w:trPr>
          <w:trHeight w:val="260"/>
        </w:trPr>
        <w:tc>
          <w:tcPr>
            <w:tcW w:w="1385" w:type="dxa"/>
            <w:gridSpan w:val="2"/>
            <w:tcBorders>
              <w:top w:val="single" w:sz="4" w:space="0" w:color="auto"/>
              <w:left w:val="nil"/>
              <w:bottom w:val="nil"/>
              <w:right w:val="nil"/>
            </w:tcBorders>
            <w:shd w:val="clear" w:color="auto" w:fill="auto"/>
            <w:noWrap/>
            <w:vAlign w:val="bottom"/>
            <w:hideMark/>
          </w:tcPr>
          <w:p w14:paraId="3F981DDC"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 </w:t>
            </w:r>
          </w:p>
        </w:tc>
        <w:tc>
          <w:tcPr>
            <w:tcW w:w="4896" w:type="dxa"/>
            <w:gridSpan w:val="12"/>
            <w:tcBorders>
              <w:top w:val="single" w:sz="4" w:space="0" w:color="auto"/>
              <w:left w:val="nil"/>
              <w:bottom w:val="single" w:sz="4" w:space="0" w:color="auto"/>
              <w:right w:val="nil"/>
            </w:tcBorders>
            <w:shd w:val="clear" w:color="auto" w:fill="auto"/>
            <w:noWrap/>
            <w:vAlign w:val="bottom"/>
            <w:hideMark/>
          </w:tcPr>
          <w:p w14:paraId="49BE482E"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Main effects</w:t>
            </w:r>
          </w:p>
        </w:tc>
        <w:tc>
          <w:tcPr>
            <w:tcW w:w="266" w:type="dxa"/>
            <w:gridSpan w:val="2"/>
            <w:tcBorders>
              <w:top w:val="single" w:sz="4" w:space="0" w:color="auto"/>
              <w:left w:val="nil"/>
              <w:bottom w:val="nil"/>
              <w:right w:val="nil"/>
            </w:tcBorders>
            <w:shd w:val="clear" w:color="auto" w:fill="auto"/>
            <w:noWrap/>
            <w:vAlign w:val="bottom"/>
            <w:hideMark/>
          </w:tcPr>
          <w:p w14:paraId="23E3F397"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1694" w:type="dxa"/>
            <w:gridSpan w:val="6"/>
            <w:tcBorders>
              <w:top w:val="single" w:sz="4" w:space="0" w:color="auto"/>
              <w:left w:val="nil"/>
              <w:bottom w:val="single" w:sz="4" w:space="0" w:color="auto"/>
              <w:right w:val="nil"/>
            </w:tcBorders>
            <w:shd w:val="clear" w:color="auto" w:fill="auto"/>
            <w:noWrap/>
            <w:vAlign w:val="bottom"/>
            <w:hideMark/>
          </w:tcPr>
          <w:p w14:paraId="7B04AA63"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Marginal M</w:t>
            </w:r>
          </w:p>
        </w:tc>
        <w:tc>
          <w:tcPr>
            <w:tcW w:w="566" w:type="dxa"/>
            <w:gridSpan w:val="2"/>
            <w:tcBorders>
              <w:top w:val="single" w:sz="4" w:space="0" w:color="auto"/>
              <w:left w:val="nil"/>
              <w:bottom w:val="nil"/>
              <w:right w:val="nil"/>
            </w:tcBorders>
            <w:shd w:val="clear" w:color="auto" w:fill="auto"/>
            <w:noWrap/>
            <w:vAlign w:val="bottom"/>
            <w:hideMark/>
          </w:tcPr>
          <w:p w14:paraId="7D09A38E"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66" w:type="dxa"/>
            <w:gridSpan w:val="2"/>
            <w:tcBorders>
              <w:top w:val="single" w:sz="4" w:space="0" w:color="auto"/>
              <w:left w:val="nil"/>
              <w:bottom w:val="nil"/>
              <w:right w:val="nil"/>
            </w:tcBorders>
            <w:shd w:val="clear" w:color="auto" w:fill="auto"/>
            <w:noWrap/>
            <w:vAlign w:val="bottom"/>
            <w:hideMark/>
          </w:tcPr>
          <w:p w14:paraId="75D467B5"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r>
      <w:tr w:rsidR="005F1927" w:rsidRPr="00997963" w14:paraId="6CB81F71" w14:textId="77777777" w:rsidTr="00606C08">
        <w:trPr>
          <w:trHeight w:val="330"/>
        </w:trPr>
        <w:tc>
          <w:tcPr>
            <w:tcW w:w="1385" w:type="dxa"/>
            <w:gridSpan w:val="2"/>
            <w:tcBorders>
              <w:top w:val="nil"/>
              <w:left w:val="nil"/>
              <w:bottom w:val="single" w:sz="4" w:space="0" w:color="auto"/>
              <w:right w:val="nil"/>
            </w:tcBorders>
            <w:shd w:val="clear" w:color="auto" w:fill="auto"/>
            <w:noWrap/>
            <w:vAlign w:val="bottom"/>
            <w:hideMark/>
          </w:tcPr>
          <w:p w14:paraId="1948B51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Country</w:t>
            </w:r>
          </w:p>
        </w:tc>
        <w:tc>
          <w:tcPr>
            <w:tcW w:w="866" w:type="dxa"/>
            <w:gridSpan w:val="2"/>
            <w:tcBorders>
              <w:top w:val="nil"/>
              <w:left w:val="nil"/>
              <w:bottom w:val="single" w:sz="4" w:space="0" w:color="auto"/>
              <w:right w:val="nil"/>
            </w:tcBorders>
            <w:shd w:val="clear" w:color="auto" w:fill="auto"/>
            <w:noWrap/>
            <w:vAlign w:val="bottom"/>
            <w:hideMark/>
          </w:tcPr>
          <w:p w14:paraId="155850EF"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Gender</w:t>
            </w:r>
          </w:p>
        </w:tc>
        <w:tc>
          <w:tcPr>
            <w:tcW w:w="766" w:type="dxa"/>
            <w:gridSpan w:val="2"/>
            <w:tcBorders>
              <w:top w:val="nil"/>
              <w:left w:val="nil"/>
              <w:bottom w:val="single" w:sz="4" w:space="0" w:color="auto"/>
              <w:right w:val="nil"/>
            </w:tcBorders>
            <w:shd w:val="clear" w:color="auto" w:fill="auto"/>
            <w:noWrap/>
            <w:vAlign w:val="bottom"/>
            <w:hideMark/>
          </w:tcPr>
          <w:p w14:paraId="782593E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Grade</w:t>
            </w:r>
          </w:p>
        </w:tc>
        <w:tc>
          <w:tcPr>
            <w:tcW w:w="866" w:type="dxa"/>
            <w:gridSpan w:val="2"/>
            <w:tcBorders>
              <w:top w:val="nil"/>
              <w:left w:val="nil"/>
              <w:bottom w:val="single" w:sz="4" w:space="0" w:color="auto"/>
              <w:right w:val="nil"/>
            </w:tcBorders>
            <w:shd w:val="clear" w:color="auto" w:fill="auto"/>
            <w:noWrap/>
            <w:vAlign w:val="bottom"/>
            <w:hideMark/>
          </w:tcPr>
          <w:p w14:paraId="54A8C04A"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ESCS</w:t>
            </w:r>
          </w:p>
        </w:tc>
        <w:tc>
          <w:tcPr>
            <w:tcW w:w="766" w:type="dxa"/>
            <w:gridSpan w:val="2"/>
            <w:tcBorders>
              <w:top w:val="nil"/>
              <w:left w:val="nil"/>
              <w:bottom w:val="single" w:sz="4" w:space="0" w:color="auto"/>
              <w:right w:val="nil"/>
            </w:tcBorders>
            <w:shd w:val="clear" w:color="auto" w:fill="auto"/>
            <w:noWrap/>
            <w:vAlign w:val="bottom"/>
            <w:hideMark/>
          </w:tcPr>
          <w:p w14:paraId="68E5C4F3"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Size</w:t>
            </w:r>
          </w:p>
        </w:tc>
        <w:tc>
          <w:tcPr>
            <w:tcW w:w="766" w:type="dxa"/>
            <w:gridSpan w:val="2"/>
            <w:tcBorders>
              <w:top w:val="nil"/>
              <w:left w:val="nil"/>
              <w:bottom w:val="single" w:sz="4" w:space="0" w:color="auto"/>
              <w:right w:val="nil"/>
            </w:tcBorders>
            <w:shd w:val="clear" w:color="auto" w:fill="auto"/>
            <w:noWrap/>
            <w:vAlign w:val="bottom"/>
            <w:hideMark/>
          </w:tcPr>
          <w:p w14:paraId="51C197F6"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S-T</w:t>
            </w:r>
          </w:p>
        </w:tc>
        <w:tc>
          <w:tcPr>
            <w:tcW w:w="866" w:type="dxa"/>
            <w:gridSpan w:val="2"/>
            <w:tcBorders>
              <w:top w:val="nil"/>
              <w:left w:val="nil"/>
              <w:bottom w:val="single" w:sz="4" w:space="0" w:color="auto"/>
              <w:right w:val="nil"/>
            </w:tcBorders>
            <w:shd w:val="clear" w:color="auto" w:fill="auto"/>
            <w:noWrap/>
            <w:vAlign w:val="bottom"/>
            <w:hideMark/>
          </w:tcPr>
          <w:p w14:paraId="0AEF919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Type</w:t>
            </w:r>
          </w:p>
        </w:tc>
        <w:tc>
          <w:tcPr>
            <w:tcW w:w="266" w:type="dxa"/>
            <w:gridSpan w:val="2"/>
            <w:tcBorders>
              <w:top w:val="nil"/>
              <w:left w:val="nil"/>
              <w:bottom w:val="single" w:sz="4" w:space="0" w:color="auto"/>
              <w:right w:val="nil"/>
            </w:tcBorders>
            <w:shd w:val="clear" w:color="auto" w:fill="auto"/>
            <w:noWrap/>
            <w:vAlign w:val="bottom"/>
            <w:hideMark/>
          </w:tcPr>
          <w:p w14:paraId="23B1CDF6"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33" w:type="dxa"/>
            <w:gridSpan w:val="2"/>
            <w:tcBorders>
              <w:top w:val="nil"/>
              <w:left w:val="nil"/>
              <w:bottom w:val="single" w:sz="4" w:space="0" w:color="auto"/>
              <w:right w:val="nil"/>
            </w:tcBorders>
            <w:shd w:val="clear" w:color="auto" w:fill="auto"/>
            <w:noWrap/>
            <w:vAlign w:val="bottom"/>
            <w:hideMark/>
          </w:tcPr>
          <w:p w14:paraId="77372A5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Pvt.</w:t>
            </w:r>
          </w:p>
        </w:tc>
        <w:tc>
          <w:tcPr>
            <w:tcW w:w="578" w:type="dxa"/>
            <w:gridSpan w:val="2"/>
            <w:tcBorders>
              <w:top w:val="nil"/>
              <w:left w:val="nil"/>
              <w:bottom w:val="single" w:sz="4" w:space="0" w:color="auto"/>
              <w:right w:val="nil"/>
            </w:tcBorders>
            <w:shd w:val="clear" w:color="auto" w:fill="auto"/>
            <w:noWrap/>
            <w:vAlign w:val="bottom"/>
            <w:hideMark/>
          </w:tcPr>
          <w:p w14:paraId="1A60FD04"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Pub.</w:t>
            </w:r>
          </w:p>
        </w:tc>
        <w:tc>
          <w:tcPr>
            <w:tcW w:w="583" w:type="dxa"/>
            <w:gridSpan w:val="2"/>
            <w:tcBorders>
              <w:top w:val="nil"/>
              <w:left w:val="nil"/>
              <w:bottom w:val="single" w:sz="4" w:space="0" w:color="auto"/>
              <w:right w:val="nil"/>
            </w:tcBorders>
            <w:shd w:val="clear" w:color="auto" w:fill="auto"/>
            <w:noWrap/>
            <w:vAlign w:val="bottom"/>
            <w:hideMark/>
          </w:tcPr>
          <w:p w14:paraId="15D74405"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Δ</w:t>
            </w:r>
          </w:p>
        </w:tc>
        <w:tc>
          <w:tcPr>
            <w:tcW w:w="566" w:type="dxa"/>
            <w:gridSpan w:val="2"/>
            <w:tcBorders>
              <w:top w:val="nil"/>
              <w:left w:val="nil"/>
              <w:bottom w:val="single" w:sz="4" w:space="0" w:color="auto"/>
              <w:right w:val="nil"/>
            </w:tcBorders>
            <w:shd w:val="clear" w:color="auto" w:fill="auto"/>
            <w:noWrap/>
            <w:vAlign w:val="bottom"/>
            <w:hideMark/>
          </w:tcPr>
          <w:p w14:paraId="7E5924D1" w14:textId="77777777" w:rsidR="00997963" w:rsidRPr="00997963" w:rsidRDefault="00997963" w:rsidP="00997963">
            <w:pPr>
              <w:suppressAutoHyphens w:val="0"/>
              <w:jc w:val="center"/>
              <w:rPr>
                <w:rFonts w:eastAsia="Times New Roman" w:cs="Times New Roman"/>
                <w:i/>
                <w:iCs/>
                <w:color w:val="000000"/>
                <w:szCs w:val="20"/>
                <w:lang w:eastAsia="en-US"/>
              </w:rPr>
            </w:pPr>
            <w:r w:rsidRPr="00997963">
              <w:rPr>
                <w:rFonts w:eastAsia="Times New Roman" w:cs="Arial"/>
                <w:i/>
                <w:iCs/>
                <w:color w:val="000000"/>
                <w:szCs w:val="20"/>
                <w:lang w:eastAsia="en-US"/>
              </w:rPr>
              <w:t>R</w:t>
            </w:r>
            <w:r w:rsidRPr="00997963">
              <w:rPr>
                <w:rFonts w:eastAsia="Times New Roman" w:cs="Times New Roman"/>
                <w:i/>
                <w:iCs/>
                <w:color w:val="000000"/>
                <w:szCs w:val="20"/>
                <w:vertAlign w:val="superscript"/>
                <w:lang w:eastAsia="en-US"/>
              </w:rPr>
              <w:t>2</w:t>
            </w:r>
          </w:p>
        </w:tc>
        <w:tc>
          <w:tcPr>
            <w:tcW w:w="566" w:type="dxa"/>
            <w:gridSpan w:val="2"/>
            <w:tcBorders>
              <w:top w:val="nil"/>
              <w:left w:val="nil"/>
              <w:bottom w:val="single" w:sz="4" w:space="0" w:color="auto"/>
              <w:right w:val="nil"/>
            </w:tcBorders>
            <w:shd w:val="clear" w:color="auto" w:fill="auto"/>
            <w:noWrap/>
            <w:vAlign w:val="bottom"/>
            <w:hideMark/>
          </w:tcPr>
          <w:p w14:paraId="3CE65E30"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η</w:t>
            </w:r>
            <w:r w:rsidRPr="00997963">
              <w:rPr>
                <w:rFonts w:eastAsia="Times New Roman" w:cs="Times New Roman"/>
                <w:color w:val="000000"/>
                <w:szCs w:val="20"/>
                <w:vertAlign w:val="superscript"/>
                <w:lang w:eastAsia="en-US"/>
              </w:rPr>
              <w:t>2</w:t>
            </w:r>
            <w:r w:rsidRPr="00997963">
              <w:rPr>
                <w:rFonts w:eastAsia="Times New Roman" w:cs="Times New Roman"/>
                <w:color w:val="000000"/>
                <w:szCs w:val="20"/>
                <w:vertAlign w:val="subscript"/>
                <w:lang w:eastAsia="en-US"/>
              </w:rPr>
              <w:t>p</w:t>
            </w:r>
          </w:p>
        </w:tc>
      </w:tr>
      <w:tr w:rsidR="00606C08" w:rsidRPr="00997963" w14:paraId="0B69B7CF" w14:textId="77777777" w:rsidTr="00606C08">
        <w:trPr>
          <w:gridAfter w:val="1"/>
          <w:wAfter w:w="64" w:type="dxa"/>
          <w:trHeight w:hRule="exact" w:val="260"/>
        </w:trPr>
        <w:tc>
          <w:tcPr>
            <w:tcW w:w="1116" w:type="dxa"/>
            <w:tcBorders>
              <w:top w:val="nil"/>
              <w:left w:val="nil"/>
              <w:bottom w:val="nil"/>
              <w:right w:val="nil"/>
            </w:tcBorders>
            <w:shd w:val="clear" w:color="auto" w:fill="auto"/>
            <w:noWrap/>
            <w:vAlign w:val="bottom"/>
            <w:hideMark/>
          </w:tcPr>
          <w:p w14:paraId="6E9B213E" w14:textId="49081BD8"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Argentina</w:t>
            </w:r>
          </w:p>
        </w:tc>
        <w:tc>
          <w:tcPr>
            <w:tcW w:w="1071" w:type="dxa"/>
            <w:gridSpan w:val="2"/>
            <w:tcBorders>
              <w:top w:val="nil"/>
              <w:left w:val="nil"/>
              <w:bottom w:val="nil"/>
              <w:right w:val="nil"/>
            </w:tcBorders>
            <w:shd w:val="clear" w:color="auto" w:fill="auto"/>
            <w:noWrap/>
            <w:vAlign w:val="bottom"/>
            <w:hideMark/>
          </w:tcPr>
          <w:p w14:paraId="505736A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116.1*</w:t>
            </w:r>
          </w:p>
        </w:tc>
        <w:tc>
          <w:tcPr>
            <w:tcW w:w="766" w:type="dxa"/>
            <w:gridSpan w:val="2"/>
            <w:tcBorders>
              <w:top w:val="nil"/>
              <w:left w:val="nil"/>
              <w:bottom w:val="nil"/>
              <w:right w:val="nil"/>
            </w:tcBorders>
            <w:shd w:val="clear" w:color="auto" w:fill="auto"/>
            <w:noWrap/>
            <w:vAlign w:val="bottom"/>
            <w:hideMark/>
          </w:tcPr>
          <w:p w14:paraId="3CD819C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160.4*</w:t>
            </w:r>
          </w:p>
        </w:tc>
        <w:tc>
          <w:tcPr>
            <w:tcW w:w="866" w:type="dxa"/>
            <w:gridSpan w:val="2"/>
            <w:tcBorders>
              <w:top w:val="nil"/>
              <w:left w:val="nil"/>
              <w:bottom w:val="nil"/>
              <w:right w:val="nil"/>
            </w:tcBorders>
            <w:shd w:val="clear" w:color="auto" w:fill="auto"/>
            <w:noWrap/>
            <w:vAlign w:val="bottom"/>
            <w:hideMark/>
          </w:tcPr>
          <w:p w14:paraId="4962C0B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215.0*</w:t>
            </w:r>
          </w:p>
        </w:tc>
        <w:tc>
          <w:tcPr>
            <w:tcW w:w="766" w:type="dxa"/>
            <w:gridSpan w:val="2"/>
            <w:tcBorders>
              <w:top w:val="nil"/>
              <w:left w:val="nil"/>
              <w:bottom w:val="nil"/>
              <w:right w:val="nil"/>
            </w:tcBorders>
            <w:shd w:val="clear" w:color="auto" w:fill="auto"/>
            <w:noWrap/>
            <w:vAlign w:val="bottom"/>
            <w:hideMark/>
          </w:tcPr>
          <w:p w14:paraId="6C87EDE4" w14:textId="64038C24"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w:t>
            </w:r>
          </w:p>
        </w:tc>
        <w:tc>
          <w:tcPr>
            <w:tcW w:w="766" w:type="dxa"/>
            <w:gridSpan w:val="2"/>
            <w:tcBorders>
              <w:top w:val="nil"/>
              <w:left w:val="nil"/>
              <w:bottom w:val="nil"/>
              <w:right w:val="nil"/>
            </w:tcBorders>
            <w:shd w:val="clear" w:color="auto" w:fill="auto"/>
            <w:noWrap/>
            <w:vAlign w:val="bottom"/>
            <w:hideMark/>
          </w:tcPr>
          <w:p w14:paraId="35BE339F" w14:textId="43680A28"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866" w:type="dxa"/>
            <w:gridSpan w:val="2"/>
            <w:tcBorders>
              <w:top w:val="nil"/>
              <w:left w:val="nil"/>
              <w:bottom w:val="nil"/>
              <w:right w:val="nil"/>
            </w:tcBorders>
            <w:shd w:val="clear" w:color="auto" w:fill="auto"/>
            <w:noWrap/>
            <w:vAlign w:val="bottom"/>
            <w:hideMark/>
          </w:tcPr>
          <w:p w14:paraId="5CCF34E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335.1*</w:t>
            </w:r>
          </w:p>
        </w:tc>
        <w:tc>
          <w:tcPr>
            <w:tcW w:w="266" w:type="dxa"/>
            <w:gridSpan w:val="2"/>
            <w:tcBorders>
              <w:top w:val="nil"/>
              <w:left w:val="nil"/>
              <w:bottom w:val="nil"/>
              <w:right w:val="nil"/>
            </w:tcBorders>
            <w:shd w:val="clear" w:color="auto" w:fill="auto"/>
            <w:noWrap/>
            <w:vAlign w:val="bottom"/>
            <w:hideMark/>
          </w:tcPr>
          <w:p w14:paraId="142D491A"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285A335A"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403</w:t>
            </w:r>
          </w:p>
        </w:tc>
        <w:tc>
          <w:tcPr>
            <w:tcW w:w="578" w:type="dxa"/>
            <w:gridSpan w:val="2"/>
            <w:tcBorders>
              <w:top w:val="nil"/>
              <w:left w:val="nil"/>
              <w:bottom w:val="nil"/>
              <w:right w:val="nil"/>
            </w:tcBorders>
            <w:shd w:val="clear" w:color="auto" w:fill="auto"/>
            <w:noWrap/>
            <w:vAlign w:val="bottom"/>
            <w:hideMark/>
          </w:tcPr>
          <w:p w14:paraId="2770D36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357</w:t>
            </w:r>
          </w:p>
        </w:tc>
        <w:tc>
          <w:tcPr>
            <w:tcW w:w="583" w:type="dxa"/>
            <w:gridSpan w:val="2"/>
            <w:tcBorders>
              <w:top w:val="nil"/>
              <w:left w:val="nil"/>
              <w:bottom w:val="nil"/>
              <w:right w:val="nil"/>
            </w:tcBorders>
            <w:shd w:val="clear" w:color="auto" w:fill="auto"/>
            <w:noWrap/>
            <w:vAlign w:val="bottom"/>
            <w:hideMark/>
          </w:tcPr>
          <w:p w14:paraId="2E6B93E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w:t>
            </w:r>
          </w:p>
        </w:tc>
        <w:tc>
          <w:tcPr>
            <w:tcW w:w="566" w:type="dxa"/>
            <w:gridSpan w:val="2"/>
            <w:tcBorders>
              <w:top w:val="nil"/>
              <w:left w:val="nil"/>
              <w:bottom w:val="nil"/>
              <w:right w:val="nil"/>
            </w:tcBorders>
            <w:shd w:val="clear" w:color="auto" w:fill="auto"/>
            <w:noWrap/>
            <w:vAlign w:val="bottom"/>
            <w:hideMark/>
          </w:tcPr>
          <w:p w14:paraId="7015CB3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0.37</w:t>
            </w:r>
          </w:p>
        </w:tc>
        <w:tc>
          <w:tcPr>
            <w:tcW w:w="566" w:type="dxa"/>
            <w:gridSpan w:val="2"/>
            <w:tcBorders>
              <w:top w:val="nil"/>
              <w:left w:val="nil"/>
              <w:bottom w:val="nil"/>
              <w:right w:val="nil"/>
            </w:tcBorders>
            <w:shd w:val="clear" w:color="auto" w:fill="auto"/>
            <w:noWrap/>
            <w:vAlign w:val="bottom"/>
            <w:hideMark/>
          </w:tcPr>
          <w:p w14:paraId="0F214BE8"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0.07</w:t>
            </w:r>
          </w:p>
        </w:tc>
      </w:tr>
      <w:tr w:rsidR="00606C08" w:rsidRPr="00997963" w14:paraId="0A95522E"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71BD4056" w14:textId="28841A7C"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Brazil</w:t>
            </w:r>
          </w:p>
        </w:tc>
        <w:tc>
          <w:tcPr>
            <w:tcW w:w="866" w:type="dxa"/>
            <w:gridSpan w:val="2"/>
            <w:tcBorders>
              <w:top w:val="nil"/>
              <w:left w:val="nil"/>
              <w:bottom w:val="nil"/>
              <w:right w:val="nil"/>
            </w:tcBorders>
            <w:shd w:val="clear" w:color="auto" w:fill="auto"/>
            <w:noWrap/>
            <w:vAlign w:val="bottom"/>
            <w:hideMark/>
          </w:tcPr>
          <w:p w14:paraId="045A0FA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451.5*</w:t>
            </w:r>
          </w:p>
        </w:tc>
        <w:tc>
          <w:tcPr>
            <w:tcW w:w="766" w:type="dxa"/>
            <w:gridSpan w:val="2"/>
            <w:tcBorders>
              <w:top w:val="nil"/>
              <w:left w:val="nil"/>
              <w:bottom w:val="nil"/>
              <w:right w:val="nil"/>
            </w:tcBorders>
            <w:shd w:val="clear" w:color="auto" w:fill="auto"/>
            <w:noWrap/>
            <w:vAlign w:val="bottom"/>
            <w:hideMark/>
          </w:tcPr>
          <w:p w14:paraId="0E17C04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920.5*</w:t>
            </w:r>
          </w:p>
        </w:tc>
        <w:tc>
          <w:tcPr>
            <w:tcW w:w="866" w:type="dxa"/>
            <w:gridSpan w:val="2"/>
            <w:tcBorders>
              <w:top w:val="nil"/>
              <w:left w:val="nil"/>
              <w:bottom w:val="nil"/>
              <w:right w:val="nil"/>
            </w:tcBorders>
            <w:shd w:val="clear" w:color="auto" w:fill="auto"/>
            <w:noWrap/>
            <w:vAlign w:val="bottom"/>
            <w:hideMark/>
          </w:tcPr>
          <w:p w14:paraId="4039381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344.5*</w:t>
            </w:r>
          </w:p>
        </w:tc>
        <w:tc>
          <w:tcPr>
            <w:tcW w:w="766" w:type="dxa"/>
            <w:gridSpan w:val="2"/>
            <w:tcBorders>
              <w:top w:val="nil"/>
              <w:left w:val="nil"/>
              <w:bottom w:val="nil"/>
              <w:right w:val="nil"/>
            </w:tcBorders>
            <w:shd w:val="clear" w:color="auto" w:fill="auto"/>
            <w:noWrap/>
            <w:vAlign w:val="bottom"/>
            <w:hideMark/>
          </w:tcPr>
          <w:p w14:paraId="6E2AB12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158.3*</w:t>
            </w:r>
          </w:p>
        </w:tc>
        <w:tc>
          <w:tcPr>
            <w:tcW w:w="766" w:type="dxa"/>
            <w:gridSpan w:val="2"/>
            <w:tcBorders>
              <w:top w:val="nil"/>
              <w:left w:val="nil"/>
              <w:bottom w:val="nil"/>
              <w:right w:val="nil"/>
            </w:tcBorders>
            <w:shd w:val="clear" w:color="auto" w:fill="auto"/>
            <w:noWrap/>
            <w:vAlign w:val="bottom"/>
            <w:hideMark/>
          </w:tcPr>
          <w:p w14:paraId="76DC538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148.3*</w:t>
            </w:r>
          </w:p>
        </w:tc>
        <w:tc>
          <w:tcPr>
            <w:tcW w:w="866" w:type="dxa"/>
            <w:gridSpan w:val="2"/>
            <w:tcBorders>
              <w:top w:val="nil"/>
              <w:left w:val="nil"/>
              <w:bottom w:val="nil"/>
              <w:right w:val="nil"/>
            </w:tcBorders>
            <w:shd w:val="clear" w:color="auto" w:fill="auto"/>
            <w:noWrap/>
            <w:vAlign w:val="bottom"/>
            <w:hideMark/>
          </w:tcPr>
          <w:p w14:paraId="7D7E559C"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1043.4*</w:t>
            </w:r>
          </w:p>
        </w:tc>
        <w:tc>
          <w:tcPr>
            <w:tcW w:w="266" w:type="dxa"/>
            <w:gridSpan w:val="2"/>
            <w:tcBorders>
              <w:top w:val="nil"/>
              <w:left w:val="nil"/>
              <w:bottom w:val="nil"/>
              <w:right w:val="nil"/>
            </w:tcBorders>
            <w:shd w:val="clear" w:color="auto" w:fill="auto"/>
            <w:noWrap/>
            <w:vAlign w:val="bottom"/>
            <w:hideMark/>
          </w:tcPr>
          <w:p w14:paraId="72A73895"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1432902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444</w:t>
            </w:r>
          </w:p>
        </w:tc>
        <w:tc>
          <w:tcPr>
            <w:tcW w:w="578" w:type="dxa"/>
            <w:gridSpan w:val="2"/>
            <w:tcBorders>
              <w:top w:val="nil"/>
              <w:left w:val="nil"/>
              <w:bottom w:val="nil"/>
              <w:right w:val="nil"/>
            </w:tcBorders>
            <w:shd w:val="clear" w:color="auto" w:fill="auto"/>
            <w:noWrap/>
            <w:vAlign w:val="bottom"/>
            <w:hideMark/>
          </w:tcPr>
          <w:p w14:paraId="72D13B4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388</w:t>
            </w:r>
          </w:p>
        </w:tc>
        <w:tc>
          <w:tcPr>
            <w:tcW w:w="583" w:type="dxa"/>
            <w:gridSpan w:val="2"/>
            <w:tcBorders>
              <w:top w:val="nil"/>
              <w:left w:val="nil"/>
              <w:bottom w:val="nil"/>
              <w:right w:val="nil"/>
            </w:tcBorders>
            <w:shd w:val="clear" w:color="auto" w:fill="auto"/>
            <w:noWrap/>
            <w:vAlign w:val="bottom"/>
            <w:hideMark/>
          </w:tcPr>
          <w:p w14:paraId="5FDAF598"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56</w:t>
            </w:r>
          </w:p>
        </w:tc>
        <w:tc>
          <w:tcPr>
            <w:tcW w:w="566" w:type="dxa"/>
            <w:gridSpan w:val="2"/>
            <w:tcBorders>
              <w:top w:val="nil"/>
              <w:left w:val="nil"/>
              <w:bottom w:val="nil"/>
              <w:right w:val="nil"/>
            </w:tcBorders>
            <w:shd w:val="clear" w:color="auto" w:fill="auto"/>
            <w:noWrap/>
            <w:vAlign w:val="bottom"/>
            <w:hideMark/>
          </w:tcPr>
          <w:p w14:paraId="6E0C9F0F"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0.39</w:t>
            </w:r>
          </w:p>
        </w:tc>
        <w:tc>
          <w:tcPr>
            <w:tcW w:w="566" w:type="dxa"/>
            <w:gridSpan w:val="2"/>
            <w:tcBorders>
              <w:top w:val="nil"/>
              <w:left w:val="nil"/>
              <w:bottom w:val="nil"/>
              <w:right w:val="nil"/>
            </w:tcBorders>
            <w:shd w:val="clear" w:color="auto" w:fill="auto"/>
            <w:noWrap/>
            <w:vAlign w:val="bottom"/>
            <w:hideMark/>
          </w:tcPr>
          <w:p w14:paraId="753EF04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0.07</w:t>
            </w:r>
          </w:p>
        </w:tc>
      </w:tr>
      <w:tr w:rsidR="00606C08" w:rsidRPr="00997963" w14:paraId="0322689A"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1D7E559A" w14:textId="5C3FDCFD"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Bulgaria</w:t>
            </w:r>
          </w:p>
        </w:tc>
        <w:tc>
          <w:tcPr>
            <w:tcW w:w="866" w:type="dxa"/>
            <w:gridSpan w:val="2"/>
            <w:tcBorders>
              <w:top w:val="nil"/>
              <w:left w:val="nil"/>
              <w:bottom w:val="nil"/>
              <w:right w:val="nil"/>
            </w:tcBorders>
            <w:shd w:val="clear" w:color="auto" w:fill="auto"/>
            <w:noWrap/>
            <w:vAlign w:val="bottom"/>
            <w:hideMark/>
          </w:tcPr>
          <w:p w14:paraId="12A6B2D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466.6*</w:t>
            </w:r>
          </w:p>
        </w:tc>
        <w:tc>
          <w:tcPr>
            <w:tcW w:w="766" w:type="dxa"/>
            <w:gridSpan w:val="2"/>
            <w:tcBorders>
              <w:top w:val="nil"/>
              <w:left w:val="nil"/>
              <w:bottom w:val="nil"/>
              <w:right w:val="nil"/>
            </w:tcBorders>
            <w:shd w:val="clear" w:color="auto" w:fill="auto"/>
            <w:noWrap/>
            <w:vAlign w:val="bottom"/>
            <w:hideMark/>
          </w:tcPr>
          <w:p w14:paraId="202796E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94.2*</w:t>
            </w:r>
          </w:p>
        </w:tc>
        <w:tc>
          <w:tcPr>
            <w:tcW w:w="866" w:type="dxa"/>
            <w:gridSpan w:val="2"/>
            <w:tcBorders>
              <w:top w:val="nil"/>
              <w:left w:val="nil"/>
              <w:bottom w:val="nil"/>
              <w:right w:val="nil"/>
            </w:tcBorders>
            <w:shd w:val="clear" w:color="auto" w:fill="auto"/>
            <w:noWrap/>
            <w:vAlign w:val="bottom"/>
            <w:hideMark/>
          </w:tcPr>
          <w:p w14:paraId="29D60479"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542.5*</w:t>
            </w:r>
          </w:p>
        </w:tc>
        <w:tc>
          <w:tcPr>
            <w:tcW w:w="766" w:type="dxa"/>
            <w:gridSpan w:val="2"/>
            <w:tcBorders>
              <w:top w:val="nil"/>
              <w:left w:val="nil"/>
              <w:bottom w:val="nil"/>
              <w:right w:val="nil"/>
            </w:tcBorders>
            <w:shd w:val="clear" w:color="auto" w:fill="auto"/>
            <w:noWrap/>
            <w:vAlign w:val="bottom"/>
            <w:hideMark/>
          </w:tcPr>
          <w:p w14:paraId="127671E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853.7*</w:t>
            </w:r>
          </w:p>
        </w:tc>
        <w:tc>
          <w:tcPr>
            <w:tcW w:w="766" w:type="dxa"/>
            <w:gridSpan w:val="2"/>
            <w:tcBorders>
              <w:top w:val="nil"/>
              <w:left w:val="nil"/>
              <w:bottom w:val="nil"/>
              <w:right w:val="nil"/>
            </w:tcBorders>
            <w:shd w:val="clear" w:color="auto" w:fill="auto"/>
            <w:noWrap/>
            <w:vAlign w:val="bottom"/>
            <w:hideMark/>
          </w:tcPr>
          <w:p w14:paraId="64FC332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30.0*</w:t>
            </w:r>
          </w:p>
        </w:tc>
        <w:tc>
          <w:tcPr>
            <w:tcW w:w="866" w:type="dxa"/>
            <w:gridSpan w:val="2"/>
            <w:tcBorders>
              <w:top w:val="nil"/>
              <w:left w:val="nil"/>
              <w:bottom w:val="nil"/>
              <w:right w:val="nil"/>
            </w:tcBorders>
            <w:shd w:val="clear" w:color="auto" w:fill="auto"/>
            <w:noWrap/>
            <w:vAlign w:val="bottom"/>
            <w:hideMark/>
          </w:tcPr>
          <w:p w14:paraId="3A4384FC"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59.3*</w:t>
            </w:r>
          </w:p>
        </w:tc>
        <w:tc>
          <w:tcPr>
            <w:tcW w:w="266" w:type="dxa"/>
            <w:gridSpan w:val="2"/>
            <w:tcBorders>
              <w:top w:val="nil"/>
              <w:left w:val="nil"/>
              <w:bottom w:val="nil"/>
              <w:right w:val="nil"/>
            </w:tcBorders>
            <w:shd w:val="clear" w:color="auto" w:fill="auto"/>
            <w:noWrap/>
            <w:vAlign w:val="bottom"/>
            <w:hideMark/>
          </w:tcPr>
          <w:p w14:paraId="4B519043"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1318369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491</w:t>
            </w:r>
          </w:p>
        </w:tc>
        <w:tc>
          <w:tcPr>
            <w:tcW w:w="578" w:type="dxa"/>
            <w:gridSpan w:val="2"/>
            <w:tcBorders>
              <w:top w:val="nil"/>
              <w:left w:val="nil"/>
              <w:bottom w:val="nil"/>
              <w:right w:val="nil"/>
            </w:tcBorders>
            <w:shd w:val="clear" w:color="auto" w:fill="auto"/>
            <w:noWrap/>
            <w:vAlign w:val="bottom"/>
            <w:hideMark/>
          </w:tcPr>
          <w:p w14:paraId="22F2963F"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401</w:t>
            </w:r>
          </w:p>
        </w:tc>
        <w:tc>
          <w:tcPr>
            <w:tcW w:w="583" w:type="dxa"/>
            <w:gridSpan w:val="2"/>
            <w:tcBorders>
              <w:top w:val="nil"/>
              <w:left w:val="nil"/>
              <w:bottom w:val="nil"/>
              <w:right w:val="nil"/>
            </w:tcBorders>
            <w:shd w:val="clear" w:color="auto" w:fill="auto"/>
            <w:noWrap/>
            <w:vAlign w:val="bottom"/>
            <w:hideMark/>
          </w:tcPr>
          <w:p w14:paraId="4F7AB77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91</w:t>
            </w:r>
          </w:p>
        </w:tc>
        <w:tc>
          <w:tcPr>
            <w:tcW w:w="566" w:type="dxa"/>
            <w:gridSpan w:val="2"/>
            <w:tcBorders>
              <w:top w:val="nil"/>
              <w:left w:val="nil"/>
              <w:bottom w:val="nil"/>
              <w:right w:val="nil"/>
            </w:tcBorders>
            <w:shd w:val="clear" w:color="auto" w:fill="auto"/>
            <w:noWrap/>
            <w:vAlign w:val="bottom"/>
            <w:hideMark/>
          </w:tcPr>
          <w:p w14:paraId="31DE36F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0.42</w:t>
            </w:r>
          </w:p>
        </w:tc>
        <w:tc>
          <w:tcPr>
            <w:tcW w:w="566" w:type="dxa"/>
            <w:gridSpan w:val="2"/>
            <w:tcBorders>
              <w:top w:val="nil"/>
              <w:left w:val="nil"/>
              <w:bottom w:val="nil"/>
              <w:right w:val="nil"/>
            </w:tcBorders>
            <w:shd w:val="clear" w:color="auto" w:fill="auto"/>
            <w:noWrap/>
            <w:vAlign w:val="bottom"/>
            <w:hideMark/>
          </w:tcPr>
          <w:p w14:paraId="34F0561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606C08" w:rsidRPr="00997963" w14:paraId="1D983E6F"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5A1385AE" w14:textId="410A3D28"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Chinese Tai.</w:t>
            </w:r>
            <w:r w:rsidRPr="00595B60">
              <w:rPr>
                <w:rFonts w:eastAsia="Times New Roman" w:cs="Times New Roman"/>
                <w:color w:val="000000"/>
                <w:szCs w:val="20"/>
                <w:vertAlign w:val="superscript"/>
                <w:lang w:eastAsia="en-US"/>
              </w:rPr>
              <w:t>a</w:t>
            </w:r>
          </w:p>
        </w:tc>
        <w:tc>
          <w:tcPr>
            <w:tcW w:w="866" w:type="dxa"/>
            <w:gridSpan w:val="2"/>
            <w:tcBorders>
              <w:top w:val="nil"/>
              <w:left w:val="nil"/>
              <w:bottom w:val="nil"/>
              <w:right w:val="nil"/>
            </w:tcBorders>
            <w:shd w:val="clear" w:color="auto" w:fill="auto"/>
            <w:noWrap/>
            <w:vAlign w:val="bottom"/>
            <w:hideMark/>
          </w:tcPr>
          <w:p w14:paraId="39FC44B9"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284.7*</w:t>
            </w:r>
          </w:p>
        </w:tc>
        <w:tc>
          <w:tcPr>
            <w:tcW w:w="766" w:type="dxa"/>
            <w:gridSpan w:val="2"/>
            <w:tcBorders>
              <w:top w:val="nil"/>
              <w:left w:val="nil"/>
              <w:bottom w:val="nil"/>
              <w:right w:val="nil"/>
            </w:tcBorders>
            <w:shd w:val="clear" w:color="auto" w:fill="auto"/>
            <w:noWrap/>
            <w:vAlign w:val="bottom"/>
            <w:hideMark/>
          </w:tcPr>
          <w:p w14:paraId="1DE535E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147.8*</w:t>
            </w:r>
          </w:p>
        </w:tc>
        <w:tc>
          <w:tcPr>
            <w:tcW w:w="866" w:type="dxa"/>
            <w:gridSpan w:val="2"/>
            <w:tcBorders>
              <w:top w:val="nil"/>
              <w:left w:val="nil"/>
              <w:bottom w:val="nil"/>
              <w:right w:val="nil"/>
            </w:tcBorders>
            <w:shd w:val="clear" w:color="auto" w:fill="auto"/>
            <w:noWrap/>
            <w:vAlign w:val="bottom"/>
            <w:hideMark/>
          </w:tcPr>
          <w:p w14:paraId="7D5126A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875.3*</w:t>
            </w:r>
          </w:p>
        </w:tc>
        <w:tc>
          <w:tcPr>
            <w:tcW w:w="766" w:type="dxa"/>
            <w:gridSpan w:val="2"/>
            <w:tcBorders>
              <w:top w:val="nil"/>
              <w:left w:val="nil"/>
              <w:bottom w:val="nil"/>
              <w:right w:val="nil"/>
            </w:tcBorders>
            <w:shd w:val="clear" w:color="auto" w:fill="auto"/>
            <w:noWrap/>
            <w:vAlign w:val="bottom"/>
            <w:hideMark/>
          </w:tcPr>
          <w:p w14:paraId="2D44785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23.0*</w:t>
            </w:r>
          </w:p>
        </w:tc>
        <w:tc>
          <w:tcPr>
            <w:tcW w:w="766" w:type="dxa"/>
            <w:gridSpan w:val="2"/>
            <w:tcBorders>
              <w:top w:val="nil"/>
              <w:left w:val="nil"/>
              <w:bottom w:val="nil"/>
              <w:right w:val="nil"/>
            </w:tcBorders>
            <w:shd w:val="clear" w:color="auto" w:fill="auto"/>
            <w:noWrap/>
            <w:vAlign w:val="bottom"/>
            <w:hideMark/>
          </w:tcPr>
          <w:p w14:paraId="36C9406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25.1*</w:t>
            </w:r>
          </w:p>
        </w:tc>
        <w:tc>
          <w:tcPr>
            <w:tcW w:w="866" w:type="dxa"/>
            <w:gridSpan w:val="2"/>
            <w:tcBorders>
              <w:top w:val="nil"/>
              <w:left w:val="nil"/>
              <w:bottom w:val="nil"/>
              <w:right w:val="nil"/>
            </w:tcBorders>
            <w:shd w:val="clear" w:color="auto" w:fill="auto"/>
            <w:noWrap/>
            <w:vAlign w:val="bottom"/>
            <w:hideMark/>
          </w:tcPr>
          <w:p w14:paraId="61B87BF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526.1*</w:t>
            </w:r>
          </w:p>
        </w:tc>
        <w:tc>
          <w:tcPr>
            <w:tcW w:w="266" w:type="dxa"/>
            <w:gridSpan w:val="2"/>
            <w:tcBorders>
              <w:top w:val="nil"/>
              <w:left w:val="nil"/>
              <w:bottom w:val="nil"/>
              <w:right w:val="nil"/>
            </w:tcBorders>
            <w:shd w:val="clear" w:color="auto" w:fill="auto"/>
            <w:noWrap/>
            <w:vAlign w:val="bottom"/>
            <w:hideMark/>
          </w:tcPr>
          <w:p w14:paraId="7D79B189"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409CD50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467</w:t>
            </w:r>
          </w:p>
        </w:tc>
        <w:tc>
          <w:tcPr>
            <w:tcW w:w="578" w:type="dxa"/>
            <w:gridSpan w:val="2"/>
            <w:tcBorders>
              <w:top w:val="nil"/>
              <w:left w:val="nil"/>
              <w:bottom w:val="nil"/>
              <w:right w:val="nil"/>
            </w:tcBorders>
            <w:shd w:val="clear" w:color="auto" w:fill="auto"/>
            <w:noWrap/>
            <w:vAlign w:val="bottom"/>
            <w:hideMark/>
          </w:tcPr>
          <w:p w14:paraId="5BA6060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544</w:t>
            </w:r>
          </w:p>
        </w:tc>
        <w:tc>
          <w:tcPr>
            <w:tcW w:w="583" w:type="dxa"/>
            <w:gridSpan w:val="2"/>
            <w:tcBorders>
              <w:top w:val="nil"/>
              <w:left w:val="nil"/>
              <w:bottom w:val="nil"/>
              <w:right w:val="nil"/>
            </w:tcBorders>
            <w:shd w:val="clear" w:color="auto" w:fill="auto"/>
            <w:noWrap/>
            <w:vAlign w:val="bottom"/>
            <w:hideMark/>
          </w:tcPr>
          <w:p w14:paraId="0B410346"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-77</w:t>
            </w:r>
          </w:p>
        </w:tc>
        <w:tc>
          <w:tcPr>
            <w:tcW w:w="566" w:type="dxa"/>
            <w:gridSpan w:val="2"/>
            <w:tcBorders>
              <w:top w:val="nil"/>
              <w:left w:val="nil"/>
              <w:bottom w:val="nil"/>
              <w:right w:val="nil"/>
            </w:tcBorders>
            <w:shd w:val="clear" w:color="auto" w:fill="auto"/>
            <w:noWrap/>
            <w:vAlign w:val="bottom"/>
            <w:hideMark/>
          </w:tcPr>
          <w:p w14:paraId="58273CAA"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0.27</w:t>
            </w:r>
          </w:p>
        </w:tc>
        <w:tc>
          <w:tcPr>
            <w:tcW w:w="566" w:type="dxa"/>
            <w:gridSpan w:val="2"/>
            <w:tcBorders>
              <w:top w:val="nil"/>
              <w:left w:val="nil"/>
              <w:bottom w:val="nil"/>
              <w:right w:val="nil"/>
            </w:tcBorders>
            <w:shd w:val="clear" w:color="auto" w:fill="auto"/>
            <w:noWrap/>
            <w:vAlign w:val="bottom"/>
            <w:hideMark/>
          </w:tcPr>
          <w:p w14:paraId="744F345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0.09</w:t>
            </w:r>
          </w:p>
        </w:tc>
      </w:tr>
      <w:tr w:rsidR="00606C08" w:rsidRPr="00997963" w14:paraId="7CC7D88B"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749FE4CA" w14:textId="62555151"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Colombia</w:t>
            </w:r>
          </w:p>
        </w:tc>
        <w:tc>
          <w:tcPr>
            <w:tcW w:w="866" w:type="dxa"/>
            <w:gridSpan w:val="2"/>
            <w:tcBorders>
              <w:top w:val="nil"/>
              <w:left w:val="nil"/>
              <w:bottom w:val="nil"/>
              <w:right w:val="nil"/>
            </w:tcBorders>
            <w:shd w:val="clear" w:color="auto" w:fill="auto"/>
            <w:noWrap/>
            <w:vAlign w:val="bottom"/>
            <w:hideMark/>
          </w:tcPr>
          <w:p w14:paraId="351909A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73.5*</w:t>
            </w:r>
          </w:p>
        </w:tc>
        <w:tc>
          <w:tcPr>
            <w:tcW w:w="766" w:type="dxa"/>
            <w:gridSpan w:val="2"/>
            <w:tcBorders>
              <w:top w:val="nil"/>
              <w:left w:val="nil"/>
              <w:bottom w:val="nil"/>
              <w:right w:val="nil"/>
            </w:tcBorders>
            <w:shd w:val="clear" w:color="auto" w:fill="auto"/>
            <w:noWrap/>
            <w:vAlign w:val="bottom"/>
            <w:hideMark/>
          </w:tcPr>
          <w:p w14:paraId="1C931CD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498.8*</w:t>
            </w:r>
          </w:p>
        </w:tc>
        <w:tc>
          <w:tcPr>
            <w:tcW w:w="866" w:type="dxa"/>
            <w:gridSpan w:val="2"/>
            <w:tcBorders>
              <w:top w:val="nil"/>
              <w:left w:val="nil"/>
              <w:bottom w:val="nil"/>
              <w:right w:val="nil"/>
            </w:tcBorders>
            <w:shd w:val="clear" w:color="auto" w:fill="auto"/>
            <w:noWrap/>
            <w:vAlign w:val="bottom"/>
            <w:hideMark/>
          </w:tcPr>
          <w:p w14:paraId="52C706A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575.5*</w:t>
            </w:r>
          </w:p>
        </w:tc>
        <w:tc>
          <w:tcPr>
            <w:tcW w:w="766" w:type="dxa"/>
            <w:gridSpan w:val="2"/>
            <w:tcBorders>
              <w:top w:val="nil"/>
              <w:left w:val="nil"/>
              <w:bottom w:val="nil"/>
              <w:right w:val="nil"/>
            </w:tcBorders>
            <w:shd w:val="clear" w:color="auto" w:fill="auto"/>
            <w:noWrap/>
            <w:vAlign w:val="bottom"/>
            <w:hideMark/>
          </w:tcPr>
          <w:p w14:paraId="3858041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61.7*</w:t>
            </w:r>
          </w:p>
        </w:tc>
        <w:tc>
          <w:tcPr>
            <w:tcW w:w="766" w:type="dxa"/>
            <w:gridSpan w:val="2"/>
            <w:tcBorders>
              <w:top w:val="nil"/>
              <w:left w:val="nil"/>
              <w:bottom w:val="nil"/>
              <w:right w:val="nil"/>
            </w:tcBorders>
            <w:shd w:val="clear" w:color="auto" w:fill="auto"/>
            <w:noWrap/>
            <w:vAlign w:val="bottom"/>
            <w:hideMark/>
          </w:tcPr>
          <w:p w14:paraId="23A2FAF8" w14:textId="095A890F"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8.2</w:t>
            </w:r>
          </w:p>
        </w:tc>
        <w:tc>
          <w:tcPr>
            <w:tcW w:w="866" w:type="dxa"/>
            <w:gridSpan w:val="2"/>
            <w:tcBorders>
              <w:top w:val="nil"/>
              <w:left w:val="nil"/>
              <w:bottom w:val="nil"/>
              <w:right w:val="nil"/>
            </w:tcBorders>
            <w:shd w:val="clear" w:color="auto" w:fill="auto"/>
            <w:noWrap/>
            <w:vAlign w:val="bottom"/>
            <w:hideMark/>
          </w:tcPr>
          <w:p w14:paraId="3E82D08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194.8*</w:t>
            </w:r>
          </w:p>
        </w:tc>
        <w:tc>
          <w:tcPr>
            <w:tcW w:w="266" w:type="dxa"/>
            <w:gridSpan w:val="2"/>
            <w:tcBorders>
              <w:top w:val="nil"/>
              <w:left w:val="nil"/>
              <w:bottom w:val="nil"/>
              <w:right w:val="nil"/>
            </w:tcBorders>
            <w:shd w:val="clear" w:color="auto" w:fill="auto"/>
            <w:noWrap/>
            <w:vAlign w:val="bottom"/>
            <w:hideMark/>
          </w:tcPr>
          <w:p w14:paraId="3B870CCF"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47033066"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412</w:t>
            </w:r>
          </w:p>
        </w:tc>
        <w:tc>
          <w:tcPr>
            <w:tcW w:w="578" w:type="dxa"/>
            <w:gridSpan w:val="2"/>
            <w:tcBorders>
              <w:top w:val="nil"/>
              <w:left w:val="nil"/>
              <w:bottom w:val="nil"/>
              <w:right w:val="nil"/>
            </w:tcBorders>
            <w:shd w:val="clear" w:color="auto" w:fill="auto"/>
            <w:noWrap/>
            <w:vAlign w:val="bottom"/>
            <w:hideMark/>
          </w:tcPr>
          <w:p w14:paraId="606492A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380</w:t>
            </w:r>
          </w:p>
        </w:tc>
        <w:tc>
          <w:tcPr>
            <w:tcW w:w="583" w:type="dxa"/>
            <w:gridSpan w:val="2"/>
            <w:tcBorders>
              <w:top w:val="nil"/>
              <w:left w:val="nil"/>
              <w:bottom w:val="nil"/>
              <w:right w:val="nil"/>
            </w:tcBorders>
            <w:shd w:val="clear" w:color="auto" w:fill="auto"/>
            <w:noWrap/>
            <w:vAlign w:val="bottom"/>
            <w:hideMark/>
          </w:tcPr>
          <w:p w14:paraId="0D5B8D4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31</w:t>
            </w:r>
          </w:p>
        </w:tc>
        <w:tc>
          <w:tcPr>
            <w:tcW w:w="566" w:type="dxa"/>
            <w:gridSpan w:val="2"/>
            <w:tcBorders>
              <w:top w:val="nil"/>
              <w:left w:val="nil"/>
              <w:bottom w:val="nil"/>
              <w:right w:val="nil"/>
            </w:tcBorders>
            <w:shd w:val="clear" w:color="auto" w:fill="auto"/>
            <w:noWrap/>
            <w:vAlign w:val="bottom"/>
            <w:hideMark/>
          </w:tcPr>
          <w:p w14:paraId="0C46B602"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0.35</w:t>
            </w:r>
          </w:p>
        </w:tc>
        <w:tc>
          <w:tcPr>
            <w:tcW w:w="566" w:type="dxa"/>
            <w:gridSpan w:val="2"/>
            <w:tcBorders>
              <w:top w:val="nil"/>
              <w:left w:val="nil"/>
              <w:bottom w:val="nil"/>
              <w:right w:val="nil"/>
            </w:tcBorders>
            <w:shd w:val="clear" w:color="auto" w:fill="auto"/>
            <w:noWrap/>
            <w:vAlign w:val="bottom"/>
            <w:hideMark/>
          </w:tcPr>
          <w:p w14:paraId="0FC11178"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606C08" w:rsidRPr="00997963" w14:paraId="7F69035C"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19CB564B" w14:textId="4C682302"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Costa Rica</w:t>
            </w:r>
          </w:p>
        </w:tc>
        <w:tc>
          <w:tcPr>
            <w:tcW w:w="866" w:type="dxa"/>
            <w:gridSpan w:val="2"/>
            <w:tcBorders>
              <w:top w:val="nil"/>
              <w:left w:val="nil"/>
              <w:bottom w:val="nil"/>
              <w:right w:val="nil"/>
            </w:tcBorders>
            <w:shd w:val="clear" w:color="auto" w:fill="auto"/>
            <w:noWrap/>
            <w:vAlign w:val="bottom"/>
            <w:hideMark/>
          </w:tcPr>
          <w:p w14:paraId="28BA3039"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121.4*</w:t>
            </w:r>
          </w:p>
        </w:tc>
        <w:tc>
          <w:tcPr>
            <w:tcW w:w="766" w:type="dxa"/>
            <w:gridSpan w:val="2"/>
            <w:tcBorders>
              <w:top w:val="nil"/>
              <w:left w:val="nil"/>
              <w:bottom w:val="nil"/>
              <w:right w:val="nil"/>
            </w:tcBorders>
            <w:shd w:val="clear" w:color="auto" w:fill="auto"/>
            <w:noWrap/>
            <w:vAlign w:val="bottom"/>
            <w:hideMark/>
          </w:tcPr>
          <w:p w14:paraId="09D8BE4C"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195.6*</w:t>
            </w:r>
          </w:p>
        </w:tc>
        <w:tc>
          <w:tcPr>
            <w:tcW w:w="866" w:type="dxa"/>
            <w:gridSpan w:val="2"/>
            <w:tcBorders>
              <w:top w:val="nil"/>
              <w:left w:val="nil"/>
              <w:bottom w:val="nil"/>
              <w:right w:val="nil"/>
            </w:tcBorders>
            <w:shd w:val="clear" w:color="auto" w:fill="auto"/>
            <w:noWrap/>
            <w:vAlign w:val="bottom"/>
            <w:hideMark/>
          </w:tcPr>
          <w:p w14:paraId="5B0916F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167.6*</w:t>
            </w:r>
          </w:p>
        </w:tc>
        <w:tc>
          <w:tcPr>
            <w:tcW w:w="766" w:type="dxa"/>
            <w:gridSpan w:val="2"/>
            <w:tcBorders>
              <w:top w:val="nil"/>
              <w:left w:val="nil"/>
              <w:bottom w:val="nil"/>
              <w:right w:val="nil"/>
            </w:tcBorders>
            <w:shd w:val="clear" w:color="auto" w:fill="auto"/>
            <w:noWrap/>
            <w:vAlign w:val="bottom"/>
            <w:hideMark/>
          </w:tcPr>
          <w:p w14:paraId="06C1F14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62.0*</w:t>
            </w:r>
          </w:p>
        </w:tc>
        <w:tc>
          <w:tcPr>
            <w:tcW w:w="766" w:type="dxa"/>
            <w:gridSpan w:val="2"/>
            <w:tcBorders>
              <w:top w:val="nil"/>
              <w:left w:val="nil"/>
              <w:bottom w:val="nil"/>
              <w:right w:val="nil"/>
            </w:tcBorders>
            <w:shd w:val="clear" w:color="auto" w:fill="auto"/>
            <w:noWrap/>
            <w:vAlign w:val="bottom"/>
            <w:hideMark/>
          </w:tcPr>
          <w:p w14:paraId="5951B61D" w14:textId="7148C6D5"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w:t>
            </w:r>
          </w:p>
        </w:tc>
        <w:tc>
          <w:tcPr>
            <w:tcW w:w="866" w:type="dxa"/>
            <w:gridSpan w:val="2"/>
            <w:tcBorders>
              <w:top w:val="nil"/>
              <w:left w:val="nil"/>
              <w:bottom w:val="nil"/>
              <w:right w:val="nil"/>
            </w:tcBorders>
            <w:shd w:val="clear" w:color="auto" w:fill="auto"/>
            <w:noWrap/>
            <w:vAlign w:val="bottom"/>
            <w:hideMark/>
          </w:tcPr>
          <w:p w14:paraId="2EC44C6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225.1*</w:t>
            </w:r>
          </w:p>
        </w:tc>
        <w:tc>
          <w:tcPr>
            <w:tcW w:w="266" w:type="dxa"/>
            <w:gridSpan w:val="2"/>
            <w:tcBorders>
              <w:top w:val="nil"/>
              <w:left w:val="nil"/>
              <w:bottom w:val="nil"/>
              <w:right w:val="nil"/>
            </w:tcBorders>
            <w:shd w:val="clear" w:color="auto" w:fill="auto"/>
            <w:noWrap/>
            <w:vAlign w:val="bottom"/>
            <w:hideMark/>
          </w:tcPr>
          <w:p w14:paraId="3BB3EB67"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005A9C0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464</w:t>
            </w:r>
          </w:p>
        </w:tc>
        <w:tc>
          <w:tcPr>
            <w:tcW w:w="578" w:type="dxa"/>
            <w:gridSpan w:val="2"/>
            <w:tcBorders>
              <w:top w:val="nil"/>
              <w:left w:val="nil"/>
              <w:bottom w:val="nil"/>
              <w:right w:val="nil"/>
            </w:tcBorders>
            <w:shd w:val="clear" w:color="auto" w:fill="auto"/>
            <w:noWrap/>
            <w:vAlign w:val="bottom"/>
            <w:hideMark/>
          </w:tcPr>
          <w:p w14:paraId="2F2132B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416</w:t>
            </w:r>
          </w:p>
        </w:tc>
        <w:tc>
          <w:tcPr>
            <w:tcW w:w="583" w:type="dxa"/>
            <w:gridSpan w:val="2"/>
            <w:tcBorders>
              <w:top w:val="nil"/>
              <w:left w:val="nil"/>
              <w:bottom w:val="nil"/>
              <w:right w:val="nil"/>
            </w:tcBorders>
            <w:shd w:val="clear" w:color="auto" w:fill="auto"/>
            <w:noWrap/>
            <w:vAlign w:val="bottom"/>
            <w:hideMark/>
          </w:tcPr>
          <w:p w14:paraId="27A3F685"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w:t>
            </w:r>
          </w:p>
        </w:tc>
        <w:tc>
          <w:tcPr>
            <w:tcW w:w="566" w:type="dxa"/>
            <w:gridSpan w:val="2"/>
            <w:tcBorders>
              <w:top w:val="nil"/>
              <w:left w:val="nil"/>
              <w:bottom w:val="nil"/>
              <w:right w:val="nil"/>
            </w:tcBorders>
            <w:shd w:val="clear" w:color="auto" w:fill="auto"/>
            <w:noWrap/>
            <w:vAlign w:val="bottom"/>
            <w:hideMark/>
          </w:tcPr>
          <w:p w14:paraId="5835123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0.39</w:t>
            </w:r>
          </w:p>
        </w:tc>
        <w:tc>
          <w:tcPr>
            <w:tcW w:w="566" w:type="dxa"/>
            <w:gridSpan w:val="2"/>
            <w:tcBorders>
              <w:top w:val="nil"/>
              <w:left w:val="nil"/>
              <w:bottom w:val="nil"/>
              <w:right w:val="nil"/>
            </w:tcBorders>
            <w:shd w:val="clear" w:color="auto" w:fill="auto"/>
            <w:noWrap/>
            <w:vAlign w:val="bottom"/>
            <w:hideMark/>
          </w:tcPr>
          <w:p w14:paraId="0709009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0.06</w:t>
            </w:r>
          </w:p>
        </w:tc>
      </w:tr>
      <w:tr w:rsidR="00606C08" w:rsidRPr="00997963" w14:paraId="61DA4362"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7AB2E471" w14:textId="60BA433E"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Croatia</w:t>
            </w:r>
          </w:p>
        </w:tc>
        <w:tc>
          <w:tcPr>
            <w:tcW w:w="866" w:type="dxa"/>
            <w:gridSpan w:val="2"/>
            <w:tcBorders>
              <w:top w:val="nil"/>
              <w:left w:val="nil"/>
              <w:bottom w:val="nil"/>
              <w:right w:val="nil"/>
            </w:tcBorders>
            <w:shd w:val="clear" w:color="auto" w:fill="auto"/>
            <w:noWrap/>
            <w:vAlign w:val="bottom"/>
            <w:hideMark/>
          </w:tcPr>
          <w:p w14:paraId="3BF2C55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422.1*</w:t>
            </w:r>
          </w:p>
        </w:tc>
        <w:tc>
          <w:tcPr>
            <w:tcW w:w="766" w:type="dxa"/>
            <w:gridSpan w:val="2"/>
            <w:tcBorders>
              <w:top w:val="nil"/>
              <w:left w:val="nil"/>
              <w:bottom w:val="nil"/>
              <w:right w:val="nil"/>
            </w:tcBorders>
            <w:shd w:val="clear" w:color="auto" w:fill="auto"/>
            <w:noWrap/>
            <w:vAlign w:val="bottom"/>
            <w:hideMark/>
          </w:tcPr>
          <w:p w14:paraId="6B89E2B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75.6*</w:t>
            </w:r>
          </w:p>
        </w:tc>
        <w:tc>
          <w:tcPr>
            <w:tcW w:w="866" w:type="dxa"/>
            <w:gridSpan w:val="2"/>
            <w:tcBorders>
              <w:top w:val="nil"/>
              <w:left w:val="nil"/>
              <w:bottom w:val="nil"/>
              <w:right w:val="nil"/>
            </w:tcBorders>
            <w:shd w:val="clear" w:color="auto" w:fill="auto"/>
            <w:noWrap/>
            <w:vAlign w:val="bottom"/>
            <w:hideMark/>
          </w:tcPr>
          <w:p w14:paraId="23CC4CB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649.5*</w:t>
            </w:r>
          </w:p>
        </w:tc>
        <w:tc>
          <w:tcPr>
            <w:tcW w:w="766" w:type="dxa"/>
            <w:gridSpan w:val="2"/>
            <w:tcBorders>
              <w:top w:val="nil"/>
              <w:left w:val="nil"/>
              <w:bottom w:val="nil"/>
              <w:right w:val="nil"/>
            </w:tcBorders>
            <w:shd w:val="clear" w:color="auto" w:fill="auto"/>
            <w:noWrap/>
            <w:vAlign w:val="bottom"/>
            <w:hideMark/>
          </w:tcPr>
          <w:p w14:paraId="6FA8039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63.4*</w:t>
            </w:r>
          </w:p>
        </w:tc>
        <w:tc>
          <w:tcPr>
            <w:tcW w:w="766" w:type="dxa"/>
            <w:gridSpan w:val="2"/>
            <w:tcBorders>
              <w:top w:val="nil"/>
              <w:left w:val="nil"/>
              <w:bottom w:val="nil"/>
              <w:right w:val="nil"/>
            </w:tcBorders>
            <w:shd w:val="clear" w:color="auto" w:fill="auto"/>
            <w:noWrap/>
            <w:vAlign w:val="bottom"/>
            <w:hideMark/>
          </w:tcPr>
          <w:p w14:paraId="1B9E7C0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113.7*</w:t>
            </w:r>
          </w:p>
        </w:tc>
        <w:tc>
          <w:tcPr>
            <w:tcW w:w="866" w:type="dxa"/>
            <w:gridSpan w:val="2"/>
            <w:tcBorders>
              <w:top w:val="nil"/>
              <w:left w:val="nil"/>
              <w:bottom w:val="nil"/>
              <w:right w:val="nil"/>
            </w:tcBorders>
            <w:shd w:val="clear" w:color="auto" w:fill="auto"/>
            <w:noWrap/>
            <w:vAlign w:val="bottom"/>
            <w:hideMark/>
          </w:tcPr>
          <w:p w14:paraId="2A0970D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15.9*</w:t>
            </w:r>
          </w:p>
        </w:tc>
        <w:tc>
          <w:tcPr>
            <w:tcW w:w="266" w:type="dxa"/>
            <w:gridSpan w:val="2"/>
            <w:tcBorders>
              <w:top w:val="nil"/>
              <w:left w:val="nil"/>
              <w:bottom w:val="nil"/>
              <w:right w:val="nil"/>
            </w:tcBorders>
            <w:shd w:val="clear" w:color="auto" w:fill="auto"/>
            <w:noWrap/>
            <w:vAlign w:val="bottom"/>
            <w:hideMark/>
          </w:tcPr>
          <w:p w14:paraId="473B90F9"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53356D42"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527</w:t>
            </w:r>
          </w:p>
        </w:tc>
        <w:tc>
          <w:tcPr>
            <w:tcW w:w="578" w:type="dxa"/>
            <w:gridSpan w:val="2"/>
            <w:tcBorders>
              <w:top w:val="nil"/>
              <w:left w:val="nil"/>
              <w:bottom w:val="nil"/>
              <w:right w:val="nil"/>
            </w:tcBorders>
            <w:shd w:val="clear" w:color="auto" w:fill="auto"/>
            <w:noWrap/>
            <w:vAlign w:val="bottom"/>
            <w:hideMark/>
          </w:tcPr>
          <w:p w14:paraId="43AD5DC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492</w:t>
            </w:r>
          </w:p>
        </w:tc>
        <w:tc>
          <w:tcPr>
            <w:tcW w:w="583" w:type="dxa"/>
            <w:gridSpan w:val="2"/>
            <w:tcBorders>
              <w:top w:val="nil"/>
              <w:left w:val="nil"/>
              <w:bottom w:val="nil"/>
              <w:right w:val="nil"/>
            </w:tcBorders>
            <w:shd w:val="clear" w:color="auto" w:fill="auto"/>
            <w:noWrap/>
            <w:vAlign w:val="bottom"/>
            <w:hideMark/>
          </w:tcPr>
          <w:p w14:paraId="6CF3B59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35</w:t>
            </w:r>
          </w:p>
        </w:tc>
        <w:tc>
          <w:tcPr>
            <w:tcW w:w="566" w:type="dxa"/>
            <w:gridSpan w:val="2"/>
            <w:tcBorders>
              <w:top w:val="nil"/>
              <w:left w:val="nil"/>
              <w:bottom w:val="nil"/>
              <w:right w:val="nil"/>
            </w:tcBorders>
            <w:shd w:val="clear" w:color="auto" w:fill="auto"/>
            <w:noWrap/>
            <w:vAlign w:val="bottom"/>
            <w:hideMark/>
          </w:tcPr>
          <w:p w14:paraId="5C897BC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0.25</w:t>
            </w:r>
          </w:p>
        </w:tc>
        <w:tc>
          <w:tcPr>
            <w:tcW w:w="566" w:type="dxa"/>
            <w:gridSpan w:val="2"/>
            <w:tcBorders>
              <w:top w:val="nil"/>
              <w:left w:val="nil"/>
              <w:bottom w:val="nil"/>
              <w:right w:val="nil"/>
            </w:tcBorders>
            <w:shd w:val="clear" w:color="auto" w:fill="auto"/>
            <w:noWrap/>
            <w:vAlign w:val="bottom"/>
            <w:hideMark/>
          </w:tcPr>
          <w:p w14:paraId="215F58B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606C08" w:rsidRPr="00997963" w14:paraId="21204FCC"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0D57F294" w14:textId="2DE8B3D2"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Hong Kong</w:t>
            </w:r>
            <w:r w:rsidRPr="00595B60">
              <w:rPr>
                <w:rFonts w:eastAsia="Times New Roman" w:cs="Times New Roman"/>
                <w:color w:val="000000"/>
                <w:szCs w:val="20"/>
                <w:vertAlign w:val="superscript"/>
                <w:lang w:eastAsia="en-US"/>
              </w:rPr>
              <w:t>†</w:t>
            </w:r>
          </w:p>
        </w:tc>
        <w:tc>
          <w:tcPr>
            <w:tcW w:w="866" w:type="dxa"/>
            <w:gridSpan w:val="2"/>
            <w:tcBorders>
              <w:top w:val="nil"/>
              <w:left w:val="nil"/>
              <w:bottom w:val="nil"/>
              <w:right w:val="nil"/>
            </w:tcBorders>
            <w:shd w:val="clear" w:color="auto" w:fill="auto"/>
            <w:noWrap/>
            <w:vAlign w:val="bottom"/>
            <w:hideMark/>
          </w:tcPr>
          <w:p w14:paraId="0201C16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86.6*</w:t>
            </w:r>
          </w:p>
        </w:tc>
        <w:tc>
          <w:tcPr>
            <w:tcW w:w="766" w:type="dxa"/>
            <w:gridSpan w:val="2"/>
            <w:tcBorders>
              <w:top w:val="nil"/>
              <w:left w:val="nil"/>
              <w:bottom w:val="nil"/>
              <w:right w:val="nil"/>
            </w:tcBorders>
            <w:shd w:val="clear" w:color="auto" w:fill="auto"/>
            <w:noWrap/>
            <w:vAlign w:val="bottom"/>
            <w:hideMark/>
          </w:tcPr>
          <w:p w14:paraId="18664C2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96.2*</w:t>
            </w:r>
          </w:p>
        </w:tc>
        <w:tc>
          <w:tcPr>
            <w:tcW w:w="866" w:type="dxa"/>
            <w:gridSpan w:val="2"/>
            <w:tcBorders>
              <w:top w:val="nil"/>
              <w:left w:val="nil"/>
              <w:bottom w:val="nil"/>
              <w:right w:val="nil"/>
            </w:tcBorders>
            <w:shd w:val="clear" w:color="auto" w:fill="auto"/>
            <w:noWrap/>
            <w:vAlign w:val="bottom"/>
            <w:hideMark/>
          </w:tcPr>
          <w:p w14:paraId="2783B6E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146.3*</w:t>
            </w:r>
          </w:p>
        </w:tc>
        <w:tc>
          <w:tcPr>
            <w:tcW w:w="766" w:type="dxa"/>
            <w:gridSpan w:val="2"/>
            <w:tcBorders>
              <w:top w:val="nil"/>
              <w:left w:val="nil"/>
              <w:bottom w:val="nil"/>
              <w:right w:val="nil"/>
            </w:tcBorders>
            <w:shd w:val="clear" w:color="auto" w:fill="auto"/>
            <w:noWrap/>
            <w:vAlign w:val="bottom"/>
            <w:hideMark/>
          </w:tcPr>
          <w:p w14:paraId="030BB04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12.1*</w:t>
            </w:r>
          </w:p>
        </w:tc>
        <w:tc>
          <w:tcPr>
            <w:tcW w:w="766" w:type="dxa"/>
            <w:gridSpan w:val="2"/>
            <w:tcBorders>
              <w:top w:val="nil"/>
              <w:left w:val="nil"/>
              <w:bottom w:val="nil"/>
              <w:right w:val="nil"/>
            </w:tcBorders>
            <w:shd w:val="clear" w:color="auto" w:fill="auto"/>
            <w:noWrap/>
            <w:vAlign w:val="bottom"/>
            <w:hideMark/>
          </w:tcPr>
          <w:p w14:paraId="7275714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316.8*</w:t>
            </w:r>
          </w:p>
        </w:tc>
        <w:tc>
          <w:tcPr>
            <w:tcW w:w="866" w:type="dxa"/>
            <w:gridSpan w:val="2"/>
            <w:tcBorders>
              <w:top w:val="nil"/>
              <w:left w:val="nil"/>
              <w:bottom w:val="nil"/>
              <w:right w:val="nil"/>
            </w:tcBorders>
            <w:shd w:val="clear" w:color="auto" w:fill="auto"/>
            <w:noWrap/>
            <w:vAlign w:val="bottom"/>
            <w:hideMark/>
          </w:tcPr>
          <w:p w14:paraId="1E876519" w14:textId="1000D709"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w:t>
            </w:r>
          </w:p>
        </w:tc>
        <w:tc>
          <w:tcPr>
            <w:tcW w:w="266" w:type="dxa"/>
            <w:gridSpan w:val="2"/>
            <w:tcBorders>
              <w:top w:val="nil"/>
              <w:left w:val="nil"/>
              <w:bottom w:val="nil"/>
              <w:right w:val="nil"/>
            </w:tcBorders>
            <w:shd w:val="clear" w:color="auto" w:fill="auto"/>
            <w:noWrap/>
            <w:vAlign w:val="bottom"/>
            <w:hideMark/>
          </w:tcPr>
          <w:p w14:paraId="4B3E3265"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2C201D0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522</w:t>
            </w:r>
          </w:p>
        </w:tc>
        <w:tc>
          <w:tcPr>
            <w:tcW w:w="578" w:type="dxa"/>
            <w:gridSpan w:val="2"/>
            <w:tcBorders>
              <w:top w:val="nil"/>
              <w:left w:val="nil"/>
              <w:bottom w:val="nil"/>
              <w:right w:val="nil"/>
            </w:tcBorders>
            <w:shd w:val="clear" w:color="auto" w:fill="auto"/>
            <w:noWrap/>
            <w:vAlign w:val="bottom"/>
            <w:hideMark/>
          </w:tcPr>
          <w:p w14:paraId="6705F18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531</w:t>
            </w:r>
          </w:p>
        </w:tc>
        <w:tc>
          <w:tcPr>
            <w:tcW w:w="583" w:type="dxa"/>
            <w:gridSpan w:val="2"/>
            <w:tcBorders>
              <w:top w:val="nil"/>
              <w:left w:val="nil"/>
              <w:bottom w:val="nil"/>
              <w:right w:val="nil"/>
            </w:tcBorders>
            <w:shd w:val="clear" w:color="auto" w:fill="auto"/>
            <w:noWrap/>
            <w:vAlign w:val="bottom"/>
            <w:hideMark/>
          </w:tcPr>
          <w:p w14:paraId="6A0EAD8A"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w:t>
            </w:r>
          </w:p>
        </w:tc>
        <w:tc>
          <w:tcPr>
            <w:tcW w:w="566" w:type="dxa"/>
            <w:gridSpan w:val="2"/>
            <w:tcBorders>
              <w:top w:val="nil"/>
              <w:left w:val="nil"/>
              <w:bottom w:val="nil"/>
              <w:right w:val="nil"/>
            </w:tcBorders>
            <w:shd w:val="clear" w:color="auto" w:fill="auto"/>
            <w:noWrap/>
            <w:vAlign w:val="bottom"/>
            <w:hideMark/>
          </w:tcPr>
          <w:p w14:paraId="5024728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0.25</w:t>
            </w:r>
          </w:p>
        </w:tc>
        <w:tc>
          <w:tcPr>
            <w:tcW w:w="566" w:type="dxa"/>
            <w:gridSpan w:val="2"/>
            <w:tcBorders>
              <w:top w:val="nil"/>
              <w:left w:val="nil"/>
              <w:bottom w:val="nil"/>
              <w:right w:val="nil"/>
            </w:tcBorders>
            <w:shd w:val="clear" w:color="auto" w:fill="auto"/>
            <w:noWrap/>
            <w:vAlign w:val="bottom"/>
            <w:hideMark/>
          </w:tcPr>
          <w:p w14:paraId="2149A3D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10DB2D67"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6FA1F7E8" w14:textId="71F12724"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Indonesia</w:t>
            </w:r>
          </w:p>
        </w:tc>
        <w:tc>
          <w:tcPr>
            <w:tcW w:w="866" w:type="dxa"/>
            <w:gridSpan w:val="2"/>
            <w:tcBorders>
              <w:top w:val="nil"/>
              <w:left w:val="nil"/>
              <w:bottom w:val="nil"/>
              <w:right w:val="nil"/>
            </w:tcBorders>
            <w:shd w:val="clear" w:color="auto" w:fill="auto"/>
            <w:noWrap/>
            <w:vAlign w:val="bottom"/>
            <w:hideMark/>
          </w:tcPr>
          <w:p w14:paraId="33B0855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196.4*</w:t>
            </w:r>
          </w:p>
        </w:tc>
        <w:tc>
          <w:tcPr>
            <w:tcW w:w="766" w:type="dxa"/>
            <w:gridSpan w:val="2"/>
            <w:tcBorders>
              <w:top w:val="nil"/>
              <w:left w:val="nil"/>
              <w:bottom w:val="nil"/>
              <w:right w:val="nil"/>
            </w:tcBorders>
            <w:shd w:val="clear" w:color="auto" w:fill="auto"/>
            <w:noWrap/>
            <w:vAlign w:val="bottom"/>
            <w:hideMark/>
          </w:tcPr>
          <w:p w14:paraId="15F7BFB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65.2*</w:t>
            </w:r>
          </w:p>
        </w:tc>
        <w:tc>
          <w:tcPr>
            <w:tcW w:w="866" w:type="dxa"/>
            <w:gridSpan w:val="2"/>
            <w:tcBorders>
              <w:top w:val="nil"/>
              <w:left w:val="nil"/>
              <w:bottom w:val="nil"/>
              <w:right w:val="nil"/>
            </w:tcBorders>
            <w:shd w:val="clear" w:color="auto" w:fill="auto"/>
            <w:noWrap/>
            <w:vAlign w:val="bottom"/>
            <w:hideMark/>
          </w:tcPr>
          <w:p w14:paraId="5C82549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103.2*</w:t>
            </w:r>
          </w:p>
        </w:tc>
        <w:tc>
          <w:tcPr>
            <w:tcW w:w="766" w:type="dxa"/>
            <w:gridSpan w:val="2"/>
            <w:tcBorders>
              <w:top w:val="nil"/>
              <w:left w:val="nil"/>
              <w:bottom w:val="nil"/>
              <w:right w:val="nil"/>
            </w:tcBorders>
            <w:shd w:val="clear" w:color="auto" w:fill="auto"/>
            <w:noWrap/>
            <w:vAlign w:val="bottom"/>
            <w:hideMark/>
          </w:tcPr>
          <w:p w14:paraId="0EF372B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384.9*</w:t>
            </w:r>
          </w:p>
        </w:tc>
        <w:tc>
          <w:tcPr>
            <w:tcW w:w="766" w:type="dxa"/>
            <w:gridSpan w:val="2"/>
            <w:tcBorders>
              <w:top w:val="nil"/>
              <w:left w:val="nil"/>
              <w:bottom w:val="nil"/>
              <w:right w:val="nil"/>
            </w:tcBorders>
            <w:shd w:val="clear" w:color="auto" w:fill="auto"/>
            <w:noWrap/>
            <w:vAlign w:val="bottom"/>
            <w:hideMark/>
          </w:tcPr>
          <w:p w14:paraId="2C8535E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55.5*</w:t>
            </w:r>
          </w:p>
        </w:tc>
        <w:tc>
          <w:tcPr>
            <w:tcW w:w="866" w:type="dxa"/>
            <w:gridSpan w:val="2"/>
            <w:tcBorders>
              <w:top w:val="nil"/>
              <w:left w:val="nil"/>
              <w:bottom w:val="nil"/>
              <w:right w:val="nil"/>
            </w:tcBorders>
            <w:shd w:val="clear" w:color="auto" w:fill="auto"/>
            <w:noWrap/>
            <w:vAlign w:val="bottom"/>
            <w:hideMark/>
          </w:tcPr>
          <w:p w14:paraId="0D7244E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40.7*</w:t>
            </w:r>
          </w:p>
        </w:tc>
        <w:tc>
          <w:tcPr>
            <w:tcW w:w="266" w:type="dxa"/>
            <w:gridSpan w:val="2"/>
            <w:tcBorders>
              <w:top w:val="nil"/>
              <w:left w:val="nil"/>
              <w:bottom w:val="nil"/>
              <w:right w:val="nil"/>
            </w:tcBorders>
            <w:shd w:val="clear" w:color="auto" w:fill="auto"/>
            <w:noWrap/>
            <w:vAlign w:val="bottom"/>
            <w:hideMark/>
          </w:tcPr>
          <w:p w14:paraId="73C90A4E"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029D56B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400</w:t>
            </w:r>
          </w:p>
        </w:tc>
        <w:tc>
          <w:tcPr>
            <w:tcW w:w="578" w:type="dxa"/>
            <w:gridSpan w:val="2"/>
            <w:tcBorders>
              <w:top w:val="nil"/>
              <w:left w:val="nil"/>
              <w:bottom w:val="nil"/>
              <w:right w:val="nil"/>
            </w:tcBorders>
            <w:shd w:val="clear" w:color="auto" w:fill="auto"/>
            <w:noWrap/>
            <w:vAlign w:val="bottom"/>
            <w:hideMark/>
          </w:tcPr>
          <w:p w14:paraId="691542A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386</w:t>
            </w:r>
          </w:p>
        </w:tc>
        <w:tc>
          <w:tcPr>
            <w:tcW w:w="583" w:type="dxa"/>
            <w:gridSpan w:val="2"/>
            <w:tcBorders>
              <w:top w:val="nil"/>
              <w:left w:val="nil"/>
              <w:bottom w:val="nil"/>
              <w:right w:val="nil"/>
            </w:tcBorders>
            <w:shd w:val="clear" w:color="auto" w:fill="auto"/>
            <w:noWrap/>
            <w:vAlign w:val="bottom"/>
            <w:hideMark/>
          </w:tcPr>
          <w:p w14:paraId="6FAA46F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13</w:t>
            </w:r>
          </w:p>
        </w:tc>
        <w:tc>
          <w:tcPr>
            <w:tcW w:w="566" w:type="dxa"/>
            <w:gridSpan w:val="2"/>
            <w:tcBorders>
              <w:top w:val="nil"/>
              <w:left w:val="nil"/>
              <w:bottom w:val="nil"/>
              <w:right w:val="nil"/>
            </w:tcBorders>
            <w:shd w:val="clear" w:color="auto" w:fill="auto"/>
            <w:noWrap/>
            <w:vAlign w:val="bottom"/>
            <w:hideMark/>
          </w:tcPr>
          <w:p w14:paraId="7271B48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0.25</w:t>
            </w:r>
          </w:p>
        </w:tc>
        <w:tc>
          <w:tcPr>
            <w:tcW w:w="566" w:type="dxa"/>
            <w:gridSpan w:val="2"/>
            <w:tcBorders>
              <w:top w:val="nil"/>
              <w:left w:val="nil"/>
              <w:bottom w:val="nil"/>
              <w:right w:val="nil"/>
            </w:tcBorders>
            <w:shd w:val="clear" w:color="auto" w:fill="auto"/>
            <w:noWrap/>
            <w:vAlign w:val="bottom"/>
            <w:hideMark/>
          </w:tcPr>
          <w:p w14:paraId="0F281C8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606C08" w:rsidRPr="00997963" w14:paraId="6DA0BA5A"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43699166" w14:textId="4503AA9C"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Jordan</w:t>
            </w:r>
          </w:p>
        </w:tc>
        <w:tc>
          <w:tcPr>
            <w:tcW w:w="866" w:type="dxa"/>
            <w:gridSpan w:val="2"/>
            <w:tcBorders>
              <w:top w:val="nil"/>
              <w:left w:val="nil"/>
              <w:bottom w:val="nil"/>
              <w:right w:val="nil"/>
            </w:tcBorders>
            <w:shd w:val="clear" w:color="auto" w:fill="auto"/>
            <w:noWrap/>
            <w:vAlign w:val="bottom"/>
            <w:hideMark/>
          </w:tcPr>
          <w:p w14:paraId="43FBCCB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1165.4*</w:t>
            </w:r>
          </w:p>
        </w:tc>
        <w:tc>
          <w:tcPr>
            <w:tcW w:w="766" w:type="dxa"/>
            <w:gridSpan w:val="2"/>
            <w:tcBorders>
              <w:top w:val="nil"/>
              <w:left w:val="nil"/>
              <w:bottom w:val="nil"/>
              <w:right w:val="nil"/>
            </w:tcBorders>
            <w:shd w:val="clear" w:color="auto" w:fill="auto"/>
            <w:noWrap/>
            <w:vAlign w:val="bottom"/>
            <w:hideMark/>
          </w:tcPr>
          <w:p w14:paraId="2DEA9B4C"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146.3*</w:t>
            </w:r>
          </w:p>
        </w:tc>
        <w:tc>
          <w:tcPr>
            <w:tcW w:w="866" w:type="dxa"/>
            <w:gridSpan w:val="2"/>
            <w:tcBorders>
              <w:top w:val="nil"/>
              <w:left w:val="nil"/>
              <w:bottom w:val="nil"/>
              <w:right w:val="nil"/>
            </w:tcBorders>
            <w:shd w:val="clear" w:color="auto" w:fill="auto"/>
            <w:noWrap/>
            <w:vAlign w:val="bottom"/>
            <w:hideMark/>
          </w:tcPr>
          <w:p w14:paraId="1C54794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159.0*</w:t>
            </w:r>
          </w:p>
        </w:tc>
        <w:tc>
          <w:tcPr>
            <w:tcW w:w="766" w:type="dxa"/>
            <w:gridSpan w:val="2"/>
            <w:tcBorders>
              <w:top w:val="nil"/>
              <w:left w:val="nil"/>
              <w:bottom w:val="nil"/>
              <w:right w:val="nil"/>
            </w:tcBorders>
            <w:shd w:val="clear" w:color="auto" w:fill="auto"/>
            <w:noWrap/>
            <w:vAlign w:val="bottom"/>
            <w:hideMark/>
          </w:tcPr>
          <w:p w14:paraId="6FBD0A8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20.0*</w:t>
            </w:r>
          </w:p>
        </w:tc>
        <w:tc>
          <w:tcPr>
            <w:tcW w:w="766" w:type="dxa"/>
            <w:gridSpan w:val="2"/>
            <w:tcBorders>
              <w:top w:val="nil"/>
              <w:left w:val="nil"/>
              <w:bottom w:val="nil"/>
              <w:right w:val="nil"/>
            </w:tcBorders>
            <w:shd w:val="clear" w:color="auto" w:fill="auto"/>
            <w:noWrap/>
            <w:vAlign w:val="bottom"/>
            <w:hideMark/>
          </w:tcPr>
          <w:p w14:paraId="424AD62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42.5*</w:t>
            </w:r>
          </w:p>
        </w:tc>
        <w:tc>
          <w:tcPr>
            <w:tcW w:w="866" w:type="dxa"/>
            <w:gridSpan w:val="2"/>
            <w:tcBorders>
              <w:top w:val="nil"/>
              <w:left w:val="nil"/>
              <w:bottom w:val="nil"/>
              <w:right w:val="nil"/>
            </w:tcBorders>
            <w:shd w:val="clear" w:color="auto" w:fill="auto"/>
            <w:noWrap/>
            <w:vAlign w:val="bottom"/>
            <w:hideMark/>
          </w:tcPr>
          <w:p w14:paraId="4C069E0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339.5*</w:t>
            </w:r>
          </w:p>
        </w:tc>
        <w:tc>
          <w:tcPr>
            <w:tcW w:w="266" w:type="dxa"/>
            <w:gridSpan w:val="2"/>
            <w:tcBorders>
              <w:top w:val="nil"/>
              <w:left w:val="nil"/>
              <w:bottom w:val="nil"/>
              <w:right w:val="nil"/>
            </w:tcBorders>
            <w:shd w:val="clear" w:color="auto" w:fill="auto"/>
            <w:noWrap/>
            <w:vAlign w:val="bottom"/>
            <w:hideMark/>
          </w:tcPr>
          <w:p w14:paraId="34E8BEFE"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5FF3F14F"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405</w:t>
            </w:r>
          </w:p>
        </w:tc>
        <w:tc>
          <w:tcPr>
            <w:tcW w:w="578" w:type="dxa"/>
            <w:gridSpan w:val="2"/>
            <w:tcBorders>
              <w:top w:val="nil"/>
              <w:left w:val="nil"/>
              <w:bottom w:val="nil"/>
              <w:right w:val="nil"/>
            </w:tcBorders>
            <w:shd w:val="clear" w:color="auto" w:fill="auto"/>
            <w:noWrap/>
            <w:vAlign w:val="bottom"/>
            <w:hideMark/>
          </w:tcPr>
          <w:p w14:paraId="2C7D582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353</w:t>
            </w:r>
          </w:p>
        </w:tc>
        <w:tc>
          <w:tcPr>
            <w:tcW w:w="583" w:type="dxa"/>
            <w:gridSpan w:val="2"/>
            <w:tcBorders>
              <w:top w:val="nil"/>
              <w:left w:val="nil"/>
              <w:bottom w:val="nil"/>
              <w:right w:val="nil"/>
            </w:tcBorders>
            <w:shd w:val="clear" w:color="auto" w:fill="auto"/>
            <w:noWrap/>
            <w:vAlign w:val="bottom"/>
            <w:hideMark/>
          </w:tcPr>
          <w:p w14:paraId="5FAB1AE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w:t>
            </w:r>
          </w:p>
        </w:tc>
        <w:tc>
          <w:tcPr>
            <w:tcW w:w="566" w:type="dxa"/>
            <w:gridSpan w:val="2"/>
            <w:tcBorders>
              <w:top w:val="nil"/>
              <w:left w:val="nil"/>
              <w:bottom w:val="nil"/>
              <w:right w:val="nil"/>
            </w:tcBorders>
            <w:shd w:val="clear" w:color="auto" w:fill="auto"/>
            <w:noWrap/>
            <w:vAlign w:val="bottom"/>
            <w:hideMark/>
          </w:tcPr>
          <w:p w14:paraId="4233976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0.31</w:t>
            </w:r>
          </w:p>
        </w:tc>
        <w:tc>
          <w:tcPr>
            <w:tcW w:w="566" w:type="dxa"/>
            <w:gridSpan w:val="2"/>
            <w:tcBorders>
              <w:top w:val="nil"/>
              <w:left w:val="nil"/>
              <w:bottom w:val="nil"/>
              <w:right w:val="nil"/>
            </w:tcBorders>
            <w:shd w:val="clear" w:color="auto" w:fill="auto"/>
            <w:noWrap/>
            <w:vAlign w:val="bottom"/>
            <w:hideMark/>
          </w:tcPr>
          <w:p w14:paraId="5044774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0.06</w:t>
            </w:r>
          </w:p>
        </w:tc>
      </w:tr>
      <w:tr w:rsidR="00606C08" w:rsidRPr="00997963" w14:paraId="7826A6F9"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4A1A0D8C" w14:textId="12D4D8EE"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Kazakhstan</w:t>
            </w:r>
          </w:p>
        </w:tc>
        <w:tc>
          <w:tcPr>
            <w:tcW w:w="866" w:type="dxa"/>
            <w:gridSpan w:val="2"/>
            <w:tcBorders>
              <w:top w:val="nil"/>
              <w:left w:val="nil"/>
              <w:bottom w:val="nil"/>
              <w:right w:val="nil"/>
            </w:tcBorders>
            <w:shd w:val="clear" w:color="auto" w:fill="auto"/>
            <w:noWrap/>
            <w:vAlign w:val="bottom"/>
            <w:hideMark/>
          </w:tcPr>
          <w:p w14:paraId="6486A1A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374.1*</w:t>
            </w:r>
          </w:p>
        </w:tc>
        <w:tc>
          <w:tcPr>
            <w:tcW w:w="766" w:type="dxa"/>
            <w:gridSpan w:val="2"/>
            <w:tcBorders>
              <w:top w:val="nil"/>
              <w:left w:val="nil"/>
              <w:bottom w:val="nil"/>
              <w:right w:val="nil"/>
            </w:tcBorders>
            <w:shd w:val="clear" w:color="auto" w:fill="auto"/>
            <w:noWrap/>
            <w:vAlign w:val="bottom"/>
            <w:hideMark/>
          </w:tcPr>
          <w:p w14:paraId="1BF37B4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18.6*</w:t>
            </w:r>
          </w:p>
        </w:tc>
        <w:tc>
          <w:tcPr>
            <w:tcW w:w="866" w:type="dxa"/>
            <w:gridSpan w:val="2"/>
            <w:tcBorders>
              <w:top w:val="nil"/>
              <w:left w:val="nil"/>
              <w:bottom w:val="nil"/>
              <w:right w:val="nil"/>
            </w:tcBorders>
            <w:shd w:val="clear" w:color="auto" w:fill="auto"/>
            <w:noWrap/>
            <w:vAlign w:val="bottom"/>
            <w:hideMark/>
          </w:tcPr>
          <w:p w14:paraId="66CDFC5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749.8*</w:t>
            </w:r>
          </w:p>
        </w:tc>
        <w:tc>
          <w:tcPr>
            <w:tcW w:w="766" w:type="dxa"/>
            <w:gridSpan w:val="2"/>
            <w:tcBorders>
              <w:top w:val="nil"/>
              <w:left w:val="nil"/>
              <w:bottom w:val="nil"/>
              <w:right w:val="nil"/>
            </w:tcBorders>
            <w:shd w:val="clear" w:color="auto" w:fill="auto"/>
            <w:noWrap/>
            <w:vAlign w:val="bottom"/>
            <w:hideMark/>
          </w:tcPr>
          <w:p w14:paraId="07562E09"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108.1*</w:t>
            </w:r>
          </w:p>
        </w:tc>
        <w:tc>
          <w:tcPr>
            <w:tcW w:w="766" w:type="dxa"/>
            <w:gridSpan w:val="2"/>
            <w:tcBorders>
              <w:top w:val="nil"/>
              <w:left w:val="nil"/>
              <w:bottom w:val="nil"/>
              <w:right w:val="nil"/>
            </w:tcBorders>
            <w:shd w:val="clear" w:color="auto" w:fill="auto"/>
            <w:noWrap/>
            <w:vAlign w:val="bottom"/>
            <w:hideMark/>
          </w:tcPr>
          <w:p w14:paraId="1030CAF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47.2*</w:t>
            </w:r>
          </w:p>
        </w:tc>
        <w:tc>
          <w:tcPr>
            <w:tcW w:w="866" w:type="dxa"/>
            <w:gridSpan w:val="2"/>
            <w:tcBorders>
              <w:top w:val="nil"/>
              <w:left w:val="nil"/>
              <w:bottom w:val="nil"/>
              <w:right w:val="nil"/>
            </w:tcBorders>
            <w:shd w:val="clear" w:color="auto" w:fill="auto"/>
            <w:noWrap/>
            <w:vAlign w:val="bottom"/>
            <w:hideMark/>
          </w:tcPr>
          <w:p w14:paraId="3AE81CD5" w14:textId="0B463F4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w:t>
            </w:r>
          </w:p>
        </w:tc>
        <w:tc>
          <w:tcPr>
            <w:tcW w:w="266" w:type="dxa"/>
            <w:gridSpan w:val="2"/>
            <w:tcBorders>
              <w:top w:val="nil"/>
              <w:left w:val="nil"/>
              <w:bottom w:val="nil"/>
              <w:right w:val="nil"/>
            </w:tcBorders>
            <w:shd w:val="clear" w:color="auto" w:fill="auto"/>
            <w:noWrap/>
            <w:vAlign w:val="bottom"/>
            <w:hideMark/>
          </w:tcPr>
          <w:p w14:paraId="75A6F7CF"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217DB7A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396</w:t>
            </w:r>
          </w:p>
        </w:tc>
        <w:tc>
          <w:tcPr>
            <w:tcW w:w="578" w:type="dxa"/>
            <w:gridSpan w:val="2"/>
            <w:tcBorders>
              <w:top w:val="nil"/>
              <w:left w:val="nil"/>
              <w:bottom w:val="nil"/>
              <w:right w:val="nil"/>
            </w:tcBorders>
            <w:shd w:val="clear" w:color="auto" w:fill="auto"/>
            <w:noWrap/>
            <w:vAlign w:val="bottom"/>
            <w:hideMark/>
          </w:tcPr>
          <w:p w14:paraId="6EFAB05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389</w:t>
            </w:r>
          </w:p>
        </w:tc>
        <w:tc>
          <w:tcPr>
            <w:tcW w:w="583" w:type="dxa"/>
            <w:gridSpan w:val="2"/>
            <w:tcBorders>
              <w:top w:val="nil"/>
              <w:left w:val="nil"/>
              <w:bottom w:val="nil"/>
              <w:right w:val="nil"/>
            </w:tcBorders>
            <w:shd w:val="clear" w:color="auto" w:fill="auto"/>
            <w:noWrap/>
            <w:vAlign w:val="bottom"/>
            <w:hideMark/>
          </w:tcPr>
          <w:p w14:paraId="224D0348"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w:t>
            </w:r>
          </w:p>
        </w:tc>
        <w:tc>
          <w:tcPr>
            <w:tcW w:w="566" w:type="dxa"/>
            <w:gridSpan w:val="2"/>
            <w:tcBorders>
              <w:top w:val="nil"/>
              <w:left w:val="nil"/>
              <w:bottom w:val="nil"/>
              <w:right w:val="nil"/>
            </w:tcBorders>
            <w:shd w:val="clear" w:color="auto" w:fill="auto"/>
            <w:noWrap/>
            <w:vAlign w:val="bottom"/>
            <w:hideMark/>
          </w:tcPr>
          <w:p w14:paraId="7F83A1D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566" w:type="dxa"/>
            <w:gridSpan w:val="2"/>
            <w:tcBorders>
              <w:top w:val="nil"/>
              <w:left w:val="nil"/>
              <w:bottom w:val="nil"/>
              <w:right w:val="nil"/>
            </w:tcBorders>
            <w:shd w:val="clear" w:color="auto" w:fill="auto"/>
            <w:noWrap/>
            <w:vAlign w:val="bottom"/>
            <w:hideMark/>
          </w:tcPr>
          <w:p w14:paraId="77E3C5C2"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540B3C4E"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7DE09644" w14:textId="3C90DC18"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Latvia</w:t>
            </w:r>
          </w:p>
        </w:tc>
        <w:tc>
          <w:tcPr>
            <w:tcW w:w="866" w:type="dxa"/>
            <w:gridSpan w:val="2"/>
            <w:tcBorders>
              <w:top w:val="nil"/>
              <w:left w:val="nil"/>
              <w:bottom w:val="nil"/>
              <w:right w:val="nil"/>
            </w:tcBorders>
            <w:shd w:val="clear" w:color="auto" w:fill="auto"/>
            <w:noWrap/>
            <w:vAlign w:val="bottom"/>
            <w:hideMark/>
          </w:tcPr>
          <w:p w14:paraId="2BF199A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487.6*</w:t>
            </w:r>
          </w:p>
        </w:tc>
        <w:tc>
          <w:tcPr>
            <w:tcW w:w="766" w:type="dxa"/>
            <w:gridSpan w:val="2"/>
            <w:tcBorders>
              <w:top w:val="nil"/>
              <w:left w:val="nil"/>
              <w:bottom w:val="nil"/>
              <w:right w:val="nil"/>
            </w:tcBorders>
            <w:shd w:val="clear" w:color="auto" w:fill="auto"/>
            <w:noWrap/>
            <w:vAlign w:val="bottom"/>
            <w:hideMark/>
          </w:tcPr>
          <w:p w14:paraId="6E9F70C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163.0*</w:t>
            </w:r>
          </w:p>
        </w:tc>
        <w:tc>
          <w:tcPr>
            <w:tcW w:w="866" w:type="dxa"/>
            <w:gridSpan w:val="2"/>
            <w:tcBorders>
              <w:top w:val="nil"/>
              <w:left w:val="nil"/>
              <w:bottom w:val="nil"/>
              <w:right w:val="nil"/>
            </w:tcBorders>
            <w:shd w:val="clear" w:color="auto" w:fill="auto"/>
            <w:noWrap/>
            <w:vAlign w:val="bottom"/>
            <w:hideMark/>
          </w:tcPr>
          <w:p w14:paraId="75B58FF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483.5*</w:t>
            </w:r>
          </w:p>
        </w:tc>
        <w:tc>
          <w:tcPr>
            <w:tcW w:w="766" w:type="dxa"/>
            <w:gridSpan w:val="2"/>
            <w:tcBorders>
              <w:top w:val="nil"/>
              <w:left w:val="nil"/>
              <w:bottom w:val="nil"/>
              <w:right w:val="nil"/>
            </w:tcBorders>
            <w:shd w:val="clear" w:color="auto" w:fill="auto"/>
            <w:noWrap/>
            <w:vAlign w:val="bottom"/>
            <w:hideMark/>
          </w:tcPr>
          <w:p w14:paraId="5160569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61.0*</w:t>
            </w:r>
          </w:p>
        </w:tc>
        <w:tc>
          <w:tcPr>
            <w:tcW w:w="766" w:type="dxa"/>
            <w:gridSpan w:val="2"/>
            <w:tcBorders>
              <w:top w:val="nil"/>
              <w:left w:val="nil"/>
              <w:bottom w:val="nil"/>
              <w:right w:val="nil"/>
            </w:tcBorders>
            <w:shd w:val="clear" w:color="auto" w:fill="auto"/>
            <w:noWrap/>
            <w:vAlign w:val="bottom"/>
            <w:hideMark/>
          </w:tcPr>
          <w:p w14:paraId="77E69553" w14:textId="20F63374"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0.6</w:t>
            </w:r>
          </w:p>
        </w:tc>
        <w:tc>
          <w:tcPr>
            <w:tcW w:w="866" w:type="dxa"/>
            <w:gridSpan w:val="2"/>
            <w:tcBorders>
              <w:top w:val="nil"/>
              <w:left w:val="nil"/>
              <w:bottom w:val="nil"/>
              <w:right w:val="nil"/>
            </w:tcBorders>
            <w:shd w:val="clear" w:color="auto" w:fill="auto"/>
            <w:noWrap/>
            <w:vAlign w:val="bottom"/>
            <w:hideMark/>
          </w:tcPr>
          <w:p w14:paraId="63FB9360" w14:textId="2020A682"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w:t>
            </w:r>
          </w:p>
        </w:tc>
        <w:tc>
          <w:tcPr>
            <w:tcW w:w="266" w:type="dxa"/>
            <w:gridSpan w:val="2"/>
            <w:tcBorders>
              <w:top w:val="nil"/>
              <w:left w:val="nil"/>
              <w:bottom w:val="nil"/>
              <w:right w:val="nil"/>
            </w:tcBorders>
            <w:shd w:val="clear" w:color="auto" w:fill="auto"/>
            <w:noWrap/>
            <w:vAlign w:val="bottom"/>
            <w:hideMark/>
          </w:tcPr>
          <w:p w14:paraId="4551BE63"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6C01C71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478</w:t>
            </w:r>
          </w:p>
        </w:tc>
        <w:tc>
          <w:tcPr>
            <w:tcW w:w="578" w:type="dxa"/>
            <w:gridSpan w:val="2"/>
            <w:tcBorders>
              <w:top w:val="nil"/>
              <w:left w:val="nil"/>
              <w:bottom w:val="nil"/>
              <w:right w:val="nil"/>
            </w:tcBorders>
            <w:shd w:val="clear" w:color="auto" w:fill="auto"/>
            <w:noWrap/>
            <w:vAlign w:val="bottom"/>
            <w:hideMark/>
          </w:tcPr>
          <w:p w14:paraId="1B4073A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467</w:t>
            </w:r>
          </w:p>
        </w:tc>
        <w:tc>
          <w:tcPr>
            <w:tcW w:w="583" w:type="dxa"/>
            <w:gridSpan w:val="2"/>
            <w:tcBorders>
              <w:top w:val="nil"/>
              <w:left w:val="nil"/>
              <w:bottom w:val="nil"/>
              <w:right w:val="nil"/>
            </w:tcBorders>
            <w:shd w:val="clear" w:color="auto" w:fill="auto"/>
            <w:noWrap/>
            <w:vAlign w:val="bottom"/>
            <w:hideMark/>
          </w:tcPr>
          <w:p w14:paraId="12A0EE7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12</w:t>
            </w:r>
          </w:p>
        </w:tc>
        <w:tc>
          <w:tcPr>
            <w:tcW w:w="566" w:type="dxa"/>
            <w:gridSpan w:val="2"/>
            <w:tcBorders>
              <w:top w:val="nil"/>
              <w:left w:val="nil"/>
              <w:bottom w:val="nil"/>
              <w:right w:val="nil"/>
            </w:tcBorders>
            <w:shd w:val="clear" w:color="auto" w:fill="auto"/>
            <w:noWrap/>
            <w:vAlign w:val="bottom"/>
            <w:hideMark/>
          </w:tcPr>
          <w:p w14:paraId="42E7F755"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0.36</w:t>
            </w:r>
          </w:p>
        </w:tc>
        <w:tc>
          <w:tcPr>
            <w:tcW w:w="566" w:type="dxa"/>
            <w:gridSpan w:val="2"/>
            <w:tcBorders>
              <w:top w:val="nil"/>
              <w:left w:val="nil"/>
              <w:bottom w:val="nil"/>
              <w:right w:val="nil"/>
            </w:tcBorders>
            <w:shd w:val="clear" w:color="auto" w:fill="auto"/>
            <w:noWrap/>
            <w:vAlign w:val="bottom"/>
            <w:hideMark/>
          </w:tcPr>
          <w:p w14:paraId="58085E0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3263BF8C"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4E156469" w14:textId="05F6BCB4"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Liechten.</w:t>
            </w:r>
            <w:r w:rsidRPr="00595B60">
              <w:rPr>
                <w:rFonts w:eastAsia="Times New Roman" w:cs="Times New Roman"/>
                <w:color w:val="000000"/>
                <w:szCs w:val="20"/>
                <w:vertAlign w:val="superscript"/>
                <w:lang w:eastAsia="en-US"/>
              </w:rPr>
              <w:t>b</w:t>
            </w:r>
          </w:p>
        </w:tc>
        <w:tc>
          <w:tcPr>
            <w:tcW w:w="866" w:type="dxa"/>
            <w:gridSpan w:val="2"/>
            <w:tcBorders>
              <w:top w:val="nil"/>
              <w:left w:val="nil"/>
              <w:bottom w:val="nil"/>
              <w:right w:val="nil"/>
            </w:tcBorders>
            <w:shd w:val="clear" w:color="auto" w:fill="auto"/>
            <w:noWrap/>
            <w:vAlign w:val="bottom"/>
            <w:hideMark/>
          </w:tcPr>
          <w:p w14:paraId="25B9F57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13.3*</w:t>
            </w:r>
          </w:p>
        </w:tc>
        <w:tc>
          <w:tcPr>
            <w:tcW w:w="766" w:type="dxa"/>
            <w:gridSpan w:val="2"/>
            <w:tcBorders>
              <w:top w:val="nil"/>
              <w:left w:val="nil"/>
              <w:bottom w:val="nil"/>
              <w:right w:val="nil"/>
            </w:tcBorders>
            <w:shd w:val="clear" w:color="auto" w:fill="auto"/>
            <w:noWrap/>
            <w:vAlign w:val="bottom"/>
            <w:hideMark/>
          </w:tcPr>
          <w:p w14:paraId="6A0A066E" w14:textId="1FA09A00"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4.5</w:t>
            </w:r>
          </w:p>
        </w:tc>
        <w:tc>
          <w:tcPr>
            <w:tcW w:w="866" w:type="dxa"/>
            <w:gridSpan w:val="2"/>
            <w:tcBorders>
              <w:top w:val="nil"/>
              <w:left w:val="nil"/>
              <w:bottom w:val="nil"/>
              <w:right w:val="nil"/>
            </w:tcBorders>
            <w:shd w:val="clear" w:color="auto" w:fill="auto"/>
            <w:noWrap/>
            <w:vAlign w:val="bottom"/>
            <w:hideMark/>
          </w:tcPr>
          <w:p w14:paraId="1DA59902" w14:textId="6F40C47E"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5.3</w:t>
            </w:r>
          </w:p>
        </w:tc>
        <w:tc>
          <w:tcPr>
            <w:tcW w:w="766" w:type="dxa"/>
            <w:gridSpan w:val="2"/>
            <w:tcBorders>
              <w:top w:val="nil"/>
              <w:left w:val="nil"/>
              <w:bottom w:val="nil"/>
              <w:right w:val="nil"/>
            </w:tcBorders>
            <w:shd w:val="clear" w:color="auto" w:fill="auto"/>
            <w:noWrap/>
            <w:vAlign w:val="bottom"/>
            <w:hideMark/>
          </w:tcPr>
          <w:p w14:paraId="74EB9C8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37.2*</w:t>
            </w:r>
          </w:p>
        </w:tc>
        <w:tc>
          <w:tcPr>
            <w:tcW w:w="766" w:type="dxa"/>
            <w:gridSpan w:val="2"/>
            <w:tcBorders>
              <w:top w:val="nil"/>
              <w:left w:val="nil"/>
              <w:bottom w:val="nil"/>
              <w:right w:val="nil"/>
            </w:tcBorders>
            <w:shd w:val="clear" w:color="auto" w:fill="auto"/>
            <w:noWrap/>
            <w:vAlign w:val="bottom"/>
            <w:hideMark/>
          </w:tcPr>
          <w:p w14:paraId="0DE170E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29.7*</w:t>
            </w:r>
          </w:p>
        </w:tc>
        <w:tc>
          <w:tcPr>
            <w:tcW w:w="866" w:type="dxa"/>
            <w:gridSpan w:val="2"/>
            <w:tcBorders>
              <w:top w:val="nil"/>
              <w:left w:val="nil"/>
              <w:bottom w:val="nil"/>
              <w:right w:val="nil"/>
            </w:tcBorders>
            <w:shd w:val="clear" w:color="auto" w:fill="auto"/>
            <w:noWrap/>
            <w:vAlign w:val="bottom"/>
            <w:hideMark/>
          </w:tcPr>
          <w:p w14:paraId="1CB49FFD" w14:textId="22BF1574"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w:t>
            </w:r>
          </w:p>
        </w:tc>
        <w:tc>
          <w:tcPr>
            <w:tcW w:w="266" w:type="dxa"/>
            <w:gridSpan w:val="2"/>
            <w:tcBorders>
              <w:top w:val="nil"/>
              <w:left w:val="nil"/>
              <w:bottom w:val="nil"/>
              <w:right w:val="nil"/>
            </w:tcBorders>
            <w:shd w:val="clear" w:color="auto" w:fill="auto"/>
            <w:noWrap/>
            <w:vAlign w:val="bottom"/>
            <w:hideMark/>
          </w:tcPr>
          <w:p w14:paraId="586A797C"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07C37C5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488</w:t>
            </w:r>
          </w:p>
        </w:tc>
        <w:tc>
          <w:tcPr>
            <w:tcW w:w="578" w:type="dxa"/>
            <w:gridSpan w:val="2"/>
            <w:tcBorders>
              <w:top w:val="nil"/>
              <w:left w:val="nil"/>
              <w:bottom w:val="nil"/>
              <w:right w:val="nil"/>
            </w:tcBorders>
            <w:shd w:val="clear" w:color="auto" w:fill="auto"/>
            <w:noWrap/>
            <w:vAlign w:val="bottom"/>
            <w:hideMark/>
          </w:tcPr>
          <w:p w14:paraId="7184E2F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522</w:t>
            </w:r>
          </w:p>
        </w:tc>
        <w:tc>
          <w:tcPr>
            <w:tcW w:w="583" w:type="dxa"/>
            <w:gridSpan w:val="2"/>
            <w:tcBorders>
              <w:top w:val="nil"/>
              <w:left w:val="nil"/>
              <w:bottom w:val="nil"/>
              <w:right w:val="nil"/>
            </w:tcBorders>
            <w:shd w:val="clear" w:color="auto" w:fill="auto"/>
            <w:noWrap/>
            <w:vAlign w:val="bottom"/>
            <w:hideMark/>
          </w:tcPr>
          <w:p w14:paraId="1204697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-34</w:t>
            </w:r>
          </w:p>
        </w:tc>
        <w:tc>
          <w:tcPr>
            <w:tcW w:w="566" w:type="dxa"/>
            <w:gridSpan w:val="2"/>
            <w:tcBorders>
              <w:top w:val="nil"/>
              <w:left w:val="nil"/>
              <w:bottom w:val="nil"/>
              <w:right w:val="nil"/>
            </w:tcBorders>
            <w:shd w:val="clear" w:color="auto" w:fill="auto"/>
            <w:noWrap/>
            <w:vAlign w:val="bottom"/>
            <w:hideMark/>
          </w:tcPr>
          <w:p w14:paraId="4E4EA936"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0.5</w:t>
            </w:r>
          </w:p>
        </w:tc>
        <w:tc>
          <w:tcPr>
            <w:tcW w:w="566" w:type="dxa"/>
            <w:gridSpan w:val="2"/>
            <w:tcBorders>
              <w:top w:val="nil"/>
              <w:left w:val="nil"/>
              <w:bottom w:val="nil"/>
              <w:right w:val="nil"/>
            </w:tcBorders>
            <w:shd w:val="clear" w:color="auto" w:fill="auto"/>
            <w:noWrap/>
            <w:vAlign w:val="bottom"/>
            <w:hideMark/>
          </w:tcPr>
          <w:p w14:paraId="3ABE523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2BB9158B"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37B83BF8" w14:textId="75356A62"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Lithuania</w:t>
            </w:r>
          </w:p>
        </w:tc>
        <w:tc>
          <w:tcPr>
            <w:tcW w:w="866" w:type="dxa"/>
            <w:gridSpan w:val="2"/>
            <w:tcBorders>
              <w:top w:val="nil"/>
              <w:left w:val="nil"/>
              <w:bottom w:val="nil"/>
              <w:right w:val="nil"/>
            </w:tcBorders>
            <w:shd w:val="clear" w:color="auto" w:fill="auto"/>
            <w:noWrap/>
            <w:vAlign w:val="bottom"/>
            <w:hideMark/>
          </w:tcPr>
          <w:p w14:paraId="31E1785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530.5*</w:t>
            </w:r>
          </w:p>
        </w:tc>
        <w:tc>
          <w:tcPr>
            <w:tcW w:w="766" w:type="dxa"/>
            <w:gridSpan w:val="2"/>
            <w:tcBorders>
              <w:top w:val="nil"/>
              <w:left w:val="nil"/>
              <w:bottom w:val="nil"/>
              <w:right w:val="nil"/>
            </w:tcBorders>
            <w:shd w:val="clear" w:color="auto" w:fill="auto"/>
            <w:noWrap/>
            <w:vAlign w:val="bottom"/>
            <w:hideMark/>
          </w:tcPr>
          <w:p w14:paraId="31D2033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75.1*</w:t>
            </w:r>
          </w:p>
        </w:tc>
        <w:tc>
          <w:tcPr>
            <w:tcW w:w="866" w:type="dxa"/>
            <w:gridSpan w:val="2"/>
            <w:tcBorders>
              <w:top w:val="nil"/>
              <w:left w:val="nil"/>
              <w:bottom w:val="nil"/>
              <w:right w:val="nil"/>
            </w:tcBorders>
            <w:shd w:val="clear" w:color="auto" w:fill="auto"/>
            <w:noWrap/>
            <w:vAlign w:val="bottom"/>
            <w:hideMark/>
          </w:tcPr>
          <w:p w14:paraId="60D105A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324.5*</w:t>
            </w:r>
          </w:p>
        </w:tc>
        <w:tc>
          <w:tcPr>
            <w:tcW w:w="766" w:type="dxa"/>
            <w:gridSpan w:val="2"/>
            <w:tcBorders>
              <w:top w:val="nil"/>
              <w:left w:val="nil"/>
              <w:bottom w:val="nil"/>
              <w:right w:val="nil"/>
            </w:tcBorders>
            <w:shd w:val="clear" w:color="auto" w:fill="auto"/>
            <w:noWrap/>
            <w:vAlign w:val="bottom"/>
            <w:hideMark/>
          </w:tcPr>
          <w:p w14:paraId="4DD2C0D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331.3*</w:t>
            </w:r>
          </w:p>
        </w:tc>
        <w:tc>
          <w:tcPr>
            <w:tcW w:w="766" w:type="dxa"/>
            <w:gridSpan w:val="2"/>
            <w:tcBorders>
              <w:top w:val="nil"/>
              <w:left w:val="nil"/>
              <w:bottom w:val="nil"/>
              <w:right w:val="nil"/>
            </w:tcBorders>
            <w:shd w:val="clear" w:color="auto" w:fill="auto"/>
            <w:noWrap/>
            <w:vAlign w:val="bottom"/>
            <w:hideMark/>
          </w:tcPr>
          <w:p w14:paraId="293DDF63" w14:textId="17A6CA66"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w:t>
            </w:r>
          </w:p>
        </w:tc>
        <w:tc>
          <w:tcPr>
            <w:tcW w:w="866" w:type="dxa"/>
            <w:gridSpan w:val="2"/>
            <w:tcBorders>
              <w:top w:val="nil"/>
              <w:left w:val="nil"/>
              <w:bottom w:val="nil"/>
              <w:right w:val="nil"/>
            </w:tcBorders>
            <w:shd w:val="clear" w:color="auto" w:fill="auto"/>
            <w:noWrap/>
            <w:vAlign w:val="bottom"/>
            <w:hideMark/>
          </w:tcPr>
          <w:p w14:paraId="45AFB18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36.9*</w:t>
            </w:r>
          </w:p>
        </w:tc>
        <w:tc>
          <w:tcPr>
            <w:tcW w:w="266" w:type="dxa"/>
            <w:gridSpan w:val="2"/>
            <w:tcBorders>
              <w:top w:val="nil"/>
              <w:left w:val="nil"/>
              <w:bottom w:val="nil"/>
              <w:right w:val="nil"/>
            </w:tcBorders>
            <w:shd w:val="clear" w:color="auto" w:fill="auto"/>
            <w:noWrap/>
            <w:vAlign w:val="bottom"/>
            <w:hideMark/>
          </w:tcPr>
          <w:p w14:paraId="003A7CB6"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5ECEFE7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524</w:t>
            </w:r>
          </w:p>
        </w:tc>
        <w:tc>
          <w:tcPr>
            <w:tcW w:w="578" w:type="dxa"/>
            <w:gridSpan w:val="2"/>
            <w:tcBorders>
              <w:top w:val="nil"/>
              <w:left w:val="nil"/>
              <w:bottom w:val="nil"/>
              <w:right w:val="nil"/>
            </w:tcBorders>
            <w:shd w:val="clear" w:color="auto" w:fill="auto"/>
            <w:noWrap/>
            <w:vAlign w:val="bottom"/>
            <w:hideMark/>
          </w:tcPr>
          <w:p w14:paraId="4605562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469</w:t>
            </w:r>
          </w:p>
        </w:tc>
        <w:tc>
          <w:tcPr>
            <w:tcW w:w="583" w:type="dxa"/>
            <w:gridSpan w:val="2"/>
            <w:tcBorders>
              <w:top w:val="nil"/>
              <w:left w:val="nil"/>
              <w:bottom w:val="nil"/>
              <w:right w:val="nil"/>
            </w:tcBorders>
            <w:shd w:val="clear" w:color="auto" w:fill="auto"/>
            <w:noWrap/>
            <w:vAlign w:val="bottom"/>
            <w:hideMark/>
          </w:tcPr>
          <w:p w14:paraId="55C7EBF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55</w:t>
            </w:r>
          </w:p>
        </w:tc>
        <w:tc>
          <w:tcPr>
            <w:tcW w:w="566" w:type="dxa"/>
            <w:gridSpan w:val="2"/>
            <w:tcBorders>
              <w:top w:val="nil"/>
              <w:left w:val="nil"/>
              <w:bottom w:val="nil"/>
              <w:right w:val="nil"/>
            </w:tcBorders>
            <w:shd w:val="clear" w:color="auto" w:fill="auto"/>
            <w:noWrap/>
            <w:vAlign w:val="bottom"/>
            <w:hideMark/>
          </w:tcPr>
          <w:p w14:paraId="71B53B7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w:t>
            </w:r>
          </w:p>
        </w:tc>
        <w:tc>
          <w:tcPr>
            <w:tcW w:w="566" w:type="dxa"/>
            <w:gridSpan w:val="2"/>
            <w:tcBorders>
              <w:top w:val="nil"/>
              <w:left w:val="nil"/>
              <w:bottom w:val="nil"/>
              <w:right w:val="nil"/>
            </w:tcBorders>
            <w:shd w:val="clear" w:color="auto" w:fill="auto"/>
            <w:noWrap/>
            <w:vAlign w:val="bottom"/>
            <w:hideMark/>
          </w:tcPr>
          <w:p w14:paraId="50B786B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606C08" w:rsidRPr="00997963" w14:paraId="3D8C0BAE"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767C4C43" w14:textId="185E8BF0"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Macao</w:t>
            </w:r>
            <w:r w:rsidRPr="00595B60">
              <w:rPr>
                <w:rFonts w:eastAsia="Times New Roman" w:cs="Times New Roman"/>
                <w:color w:val="000000"/>
                <w:szCs w:val="20"/>
                <w:vertAlign w:val="superscript"/>
                <w:lang w:eastAsia="en-US"/>
              </w:rPr>
              <w:t>†</w:t>
            </w:r>
          </w:p>
        </w:tc>
        <w:tc>
          <w:tcPr>
            <w:tcW w:w="866" w:type="dxa"/>
            <w:gridSpan w:val="2"/>
            <w:tcBorders>
              <w:top w:val="nil"/>
              <w:left w:val="nil"/>
              <w:bottom w:val="nil"/>
              <w:right w:val="nil"/>
            </w:tcBorders>
            <w:shd w:val="clear" w:color="auto" w:fill="auto"/>
            <w:noWrap/>
            <w:vAlign w:val="bottom"/>
            <w:hideMark/>
          </w:tcPr>
          <w:p w14:paraId="19868D3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160.1*</w:t>
            </w:r>
          </w:p>
        </w:tc>
        <w:tc>
          <w:tcPr>
            <w:tcW w:w="766" w:type="dxa"/>
            <w:gridSpan w:val="2"/>
            <w:tcBorders>
              <w:top w:val="nil"/>
              <w:left w:val="nil"/>
              <w:bottom w:val="nil"/>
              <w:right w:val="nil"/>
            </w:tcBorders>
            <w:shd w:val="clear" w:color="auto" w:fill="auto"/>
            <w:noWrap/>
            <w:vAlign w:val="bottom"/>
            <w:hideMark/>
          </w:tcPr>
          <w:p w14:paraId="59E45FF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463.5*</w:t>
            </w:r>
          </w:p>
        </w:tc>
        <w:tc>
          <w:tcPr>
            <w:tcW w:w="866" w:type="dxa"/>
            <w:gridSpan w:val="2"/>
            <w:tcBorders>
              <w:top w:val="nil"/>
              <w:left w:val="nil"/>
              <w:bottom w:val="nil"/>
              <w:right w:val="nil"/>
            </w:tcBorders>
            <w:shd w:val="clear" w:color="auto" w:fill="auto"/>
            <w:noWrap/>
            <w:vAlign w:val="bottom"/>
            <w:hideMark/>
          </w:tcPr>
          <w:p w14:paraId="2941FFD7" w14:textId="0B0BC811"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766" w:type="dxa"/>
            <w:gridSpan w:val="2"/>
            <w:tcBorders>
              <w:top w:val="nil"/>
              <w:left w:val="nil"/>
              <w:bottom w:val="nil"/>
              <w:right w:val="nil"/>
            </w:tcBorders>
            <w:shd w:val="clear" w:color="auto" w:fill="auto"/>
            <w:noWrap/>
            <w:vAlign w:val="bottom"/>
            <w:hideMark/>
          </w:tcPr>
          <w:p w14:paraId="640099A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232.2*</w:t>
            </w:r>
          </w:p>
        </w:tc>
        <w:tc>
          <w:tcPr>
            <w:tcW w:w="766" w:type="dxa"/>
            <w:gridSpan w:val="2"/>
            <w:tcBorders>
              <w:top w:val="nil"/>
              <w:left w:val="nil"/>
              <w:bottom w:val="nil"/>
              <w:right w:val="nil"/>
            </w:tcBorders>
            <w:shd w:val="clear" w:color="auto" w:fill="auto"/>
            <w:noWrap/>
            <w:vAlign w:val="bottom"/>
            <w:hideMark/>
          </w:tcPr>
          <w:p w14:paraId="061428AA" w14:textId="5E06F24A"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w:t>
            </w:r>
          </w:p>
        </w:tc>
        <w:tc>
          <w:tcPr>
            <w:tcW w:w="866" w:type="dxa"/>
            <w:gridSpan w:val="2"/>
            <w:tcBorders>
              <w:top w:val="nil"/>
              <w:left w:val="nil"/>
              <w:bottom w:val="nil"/>
              <w:right w:val="nil"/>
            </w:tcBorders>
            <w:shd w:val="clear" w:color="auto" w:fill="auto"/>
            <w:noWrap/>
            <w:vAlign w:val="bottom"/>
            <w:hideMark/>
          </w:tcPr>
          <w:p w14:paraId="4E68B8A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32.0*</w:t>
            </w:r>
          </w:p>
        </w:tc>
        <w:tc>
          <w:tcPr>
            <w:tcW w:w="266" w:type="dxa"/>
            <w:gridSpan w:val="2"/>
            <w:tcBorders>
              <w:top w:val="nil"/>
              <w:left w:val="nil"/>
              <w:bottom w:val="nil"/>
              <w:right w:val="nil"/>
            </w:tcBorders>
            <w:shd w:val="clear" w:color="auto" w:fill="auto"/>
            <w:noWrap/>
            <w:vAlign w:val="bottom"/>
            <w:hideMark/>
          </w:tcPr>
          <w:p w14:paraId="2281CA86"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68432BF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483</w:t>
            </w:r>
          </w:p>
        </w:tc>
        <w:tc>
          <w:tcPr>
            <w:tcW w:w="578" w:type="dxa"/>
            <w:gridSpan w:val="2"/>
            <w:tcBorders>
              <w:top w:val="nil"/>
              <w:left w:val="nil"/>
              <w:bottom w:val="nil"/>
              <w:right w:val="nil"/>
            </w:tcBorders>
            <w:shd w:val="clear" w:color="auto" w:fill="auto"/>
            <w:noWrap/>
            <w:vAlign w:val="bottom"/>
            <w:hideMark/>
          </w:tcPr>
          <w:p w14:paraId="73FA0F1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455</w:t>
            </w:r>
          </w:p>
        </w:tc>
        <w:tc>
          <w:tcPr>
            <w:tcW w:w="583" w:type="dxa"/>
            <w:gridSpan w:val="2"/>
            <w:tcBorders>
              <w:top w:val="nil"/>
              <w:left w:val="nil"/>
              <w:bottom w:val="nil"/>
              <w:right w:val="nil"/>
            </w:tcBorders>
            <w:shd w:val="clear" w:color="auto" w:fill="auto"/>
            <w:noWrap/>
            <w:vAlign w:val="bottom"/>
            <w:hideMark/>
          </w:tcPr>
          <w:p w14:paraId="5B221BA8"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27</w:t>
            </w:r>
          </w:p>
        </w:tc>
        <w:tc>
          <w:tcPr>
            <w:tcW w:w="566" w:type="dxa"/>
            <w:gridSpan w:val="2"/>
            <w:tcBorders>
              <w:top w:val="nil"/>
              <w:left w:val="nil"/>
              <w:bottom w:val="nil"/>
              <w:right w:val="nil"/>
            </w:tcBorders>
            <w:shd w:val="clear" w:color="auto" w:fill="auto"/>
            <w:noWrap/>
            <w:vAlign w:val="bottom"/>
            <w:hideMark/>
          </w:tcPr>
          <w:p w14:paraId="468BD35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0.33</w:t>
            </w:r>
          </w:p>
        </w:tc>
        <w:tc>
          <w:tcPr>
            <w:tcW w:w="566" w:type="dxa"/>
            <w:gridSpan w:val="2"/>
            <w:tcBorders>
              <w:top w:val="nil"/>
              <w:left w:val="nil"/>
              <w:bottom w:val="nil"/>
              <w:right w:val="nil"/>
            </w:tcBorders>
            <w:shd w:val="clear" w:color="auto" w:fill="auto"/>
            <w:noWrap/>
            <w:vAlign w:val="bottom"/>
            <w:hideMark/>
          </w:tcPr>
          <w:p w14:paraId="7D36E21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606C08" w:rsidRPr="00997963" w14:paraId="3AA727CD"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40A8FA23" w14:textId="5C17ABD4"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Malaysia</w:t>
            </w:r>
          </w:p>
        </w:tc>
        <w:tc>
          <w:tcPr>
            <w:tcW w:w="866" w:type="dxa"/>
            <w:gridSpan w:val="2"/>
            <w:tcBorders>
              <w:top w:val="nil"/>
              <w:left w:val="nil"/>
              <w:bottom w:val="nil"/>
              <w:right w:val="nil"/>
            </w:tcBorders>
            <w:shd w:val="clear" w:color="auto" w:fill="auto"/>
            <w:noWrap/>
            <w:vAlign w:val="bottom"/>
            <w:hideMark/>
          </w:tcPr>
          <w:p w14:paraId="2D90E81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350.4*</w:t>
            </w:r>
          </w:p>
        </w:tc>
        <w:tc>
          <w:tcPr>
            <w:tcW w:w="766" w:type="dxa"/>
            <w:gridSpan w:val="2"/>
            <w:tcBorders>
              <w:top w:val="nil"/>
              <w:left w:val="nil"/>
              <w:bottom w:val="nil"/>
              <w:right w:val="nil"/>
            </w:tcBorders>
            <w:shd w:val="clear" w:color="auto" w:fill="auto"/>
            <w:noWrap/>
            <w:vAlign w:val="bottom"/>
            <w:hideMark/>
          </w:tcPr>
          <w:p w14:paraId="2B243F8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414.6*</w:t>
            </w:r>
          </w:p>
        </w:tc>
        <w:tc>
          <w:tcPr>
            <w:tcW w:w="866" w:type="dxa"/>
            <w:gridSpan w:val="2"/>
            <w:tcBorders>
              <w:top w:val="nil"/>
              <w:left w:val="nil"/>
              <w:bottom w:val="nil"/>
              <w:right w:val="nil"/>
            </w:tcBorders>
            <w:shd w:val="clear" w:color="auto" w:fill="auto"/>
            <w:noWrap/>
            <w:vAlign w:val="bottom"/>
            <w:hideMark/>
          </w:tcPr>
          <w:p w14:paraId="28A5E5F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412.7*</w:t>
            </w:r>
          </w:p>
        </w:tc>
        <w:tc>
          <w:tcPr>
            <w:tcW w:w="766" w:type="dxa"/>
            <w:gridSpan w:val="2"/>
            <w:tcBorders>
              <w:top w:val="nil"/>
              <w:left w:val="nil"/>
              <w:bottom w:val="nil"/>
              <w:right w:val="nil"/>
            </w:tcBorders>
            <w:shd w:val="clear" w:color="auto" w:fill="auto"/>
            <w:noWrap/>
            <w:vAlign w:val="bottom"/>
            <w:hideMark/>
          </w:tcPr>
          <w:p w14:paraId="7F7469AE" w14:textId="4B89F0FA"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7.6</w:t>
            </w:r>
          </w:p>
        </w:tc>
        <w:tc>
          <w:tcPr>
            <w:tcW w:w="766" w:type="dxa"/>
            <w:gridSpan w:val="2"/>
            <w:tcBorders>
              <w:top w:val="nil"/>
              <w:left w:val="nil"/>
              <w:bottom w:val="nil"/>
              <w:right w:val="nil"/>
            </w:tcBorders>
            <w:shd w:val="clear" w:color="auto" w:fill="auto"/>
            <w:noWrap/>
            <w:vAlign w:val="bottom"/>
            <w:hideMark/>
          </w:tcPr>
          <w:p w14:paraId="30072B7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24.0*</w:t>
            </w:r>
          </w:p>
        </w:tc>
        <w:tc>
          <w:tcPr>
            <w:tcW w:w="866" w:type="dxa"/>
            <w:gridSpan w:val="2"/>
            <w:tcBorders>
              <w:top w:val="nil"/>
              <w:left w:val="nil"/>
              <w:bottom w:val="nil"/>
              <w:right w:val="nil"/>
            </w:tcBorders>
            <w:shd w:val="clear" w:color="auto" w:fill="auto"/>
            <w:noWrap/>
            <w:vAlign w:val="bottom"/>
            <w:hideMark/>
          </w:tcPr>
          <w:p w14:paraId="1E1AC2B5" w14:textId="05EE7679"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8.9</w:t>
            </w:r>
          </w:p>
        </w:tc>
        <w:tc>
          <w:tcPr>
            <w:tcW w:w="266" w:type="dxa"/>
            <w:gridSpan w:val="2"/>
            <w:tcBorders>
              <w:top w:val="nil"/>
              <w:left w:val="nil"/>
              <w:bottom w:val="nil"/>
              <w:right w:val="nil"/>
            </w:tcBorders>
            <w:shd w:val="clear" w:color="auto" w:fill="auto"/>
            <w:noWrap/>
            <w:vAlign w:val="bottom"/>
            <w:hideMark/>
          </w:tcPr>
          <w:p w14:paraId="03AC4AC3"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03BCC66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362</w:t>
            </w:r>
          </w:p>
        </w:tc>
        <w:tc>
          <w:tcPr>
            <w:tcW w:w="578" w:type="dxa"/>
            <w:gridSpan w:val="2"/>
            <w:tcBorders>
              <w:top w:val="nil"/>
              <w:left w:val="nil"/>
              <w:bottom w:val="nil"/>
              <w:right w:val="nil"/>
            </w:tcBorders>
            <w:shd w:val="clear" w:color="auto" w:fill="auto"/>
            <w:noWrap/>
            <w:vAlign w:val="bottom"/>
            <w:hideMark/>
          </w:tcPr>
          <w:p w14:paraId="7C1318C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345</w:t>
            </w:r>
          </w:p>
        </w:tc>
        <w:tc>
          <w:tcPr>
            <w:tcW w:w="583" w:type="dxa"/>
            <w:gridSpan w:val="2"/>
            <w:tcBorders>
              <w:top w:val="nil"/>
              <w:left w:val="nil"/>
              <w:bottom w:val="nil"/>
              <w:right w:val="nil"/>
            </w:tcBorders>
            <w:shd w:val="clear" w:color="auto" w:fill="auto"/>
            <w:noWrap/>
            <w:vAlign w:val="bottom"/>
            <w:hideMark/>
          </w:tcPr>
          <w:p w14:paraId="03AB7F1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17</w:t>
            </w:r>
          </w:p>
        </w:tc>
        <w:tc>
          <w:tcPr>
            <w:tcW w:w="566" w:type="dxa"/>
            <w:gridSpan w:val="2"/>
            <w:tcBorders>
              <w:top w:val="nil"/>
              <w:left w:val="nil"/>
              <w:bottom w:val="nil"/>
              <w:right w:val="nil"/>
            </w:tcBorders>
            <w:shd w:val="clear" w:color="auto" w:fill="auto"/>
            <w:noWrap/>
            <w:vAlign w:val="bottom"/>
            <w:hideMark/>
          </w:tcPr>
          <w:p w14:paraId="653655C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566" w:type="dxa"/>
            <w:gridSpan w:val="2"/>
            <w:tcBorders>
              <w:top w:val="nil"/>
              <w:left w:val="nil"/>
              <w:bottom w:val="nil"/>
              <w:right w:val="nil"/>
            </w:tcBorders>
            <w:shd w:val="clear" w:color="auto" w:fill="auto"/>
            <w:noWrap/>
            <w:vAlign w:val="bottom"/>
            <w:hideMark/>
          </w:tcPr>
          <w:p w14:paraId="7085089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762D6C16"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39AEBE10" w14:textId="7A0F652C"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Monten.</w:t>
            </w:r>
            <w:r w:rsidRPr="00595B60">
              <w:rPr>
                <w:rFonts w:eastAsia="Times New Roman" w:cs="Times New Roman"/>
                <w:color w:val="000000"/>
                <w:szCs w:val="20"/>
                <w:vertAlign w:val="superscript"/>
                <w:lang w:eastAsia="en-US"/>
              </w:rPr>
              <w:t>c</w:t>
            </w:r>
          </w:p>
        </w:tc>
        <w:tc>
          <w:tcPr>
            <w:tcW w:w="866" w:type="dxa"/>
            <w:gridSpan w:val="2"/>
            <w:tcBorders>
              <w:top w:val="nil"/>
              <w:left w:val="nil"/>
              <w:bottom w:val="nil"/>
              <w:right w:val="nil"/>
            </w:tcBorders>
            <w:shd w:val="clear" w:color="auto" w:fill="auto"/>
            <w:noWrap/>
            <w:vAlign w:val="bottom"/>
            <w:hideMark/>
          </w:tcPr>
          <w:p w14:paraId="7FBE367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775.5*</w:t>
            </w:r>
          </w:p>
        </w:tc>
        <w:tc>
          <w:tcPr>
            <w:tcW w:w="766" w:type="dxa"/>
            <w:gridSpan w:val="2"/>
            <w:tcBorders>
              <w:top w:val="nil"/>
              <w:left w:val="nil"/>
              <w:bottom w:val="nil"/>
              <w:right w:val="nil"/>
            </w:tcBorders>
            <w:shd w:val="clear" w:color="auto" w:fill="auto"/>
            <w:noWrap/>
            <w:vAlign w:val="bottom"/>
            <w:hideMark/>
          </w:tcPr>
          <w:p w14:paraId="3F3B6398" w14:textId="2843B6A8"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10.2</w:t>
            </w:r>
          </w:p>
        </w:tc>
        <w:tc>
          <w:tcPr>
            <w:tcW w:w="866" w:type="dxa"/>
            <w:gridSpan w:val="2"/>
            <w:tcBorders>
              <w:top w:val="nil"/>
              <w:left w:val="nil"/>
              <w:bottom w:val="nil"/>
              <w:right w:val="nil"/>
            </w:tcBorders>
            <w:shd w:val="clear" w:color="auto" w:fill="auto"/>
            <w:noWrap/>
            <w:vAlign w:val="bottom"/>
            <w:hideMark/>
          </w:tcPr>
          <w:p w14:paraId="6468904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660.7*</w:t>
            </w:r>
          </w:p>
        </w:tc>
        <w:tc>
          <w:tcPr>
            <w:tcW w:w="766" w:type="dxa"/>
            <w:gridSpan w:val="2"/>
            <w:tcBorders>
              <w:top w:val="nil"/>
              <w:left w:val="nil"/>
              <w:bottom w:val="nil"/>
              <w:right w:val="nil"/>
            </w:tcBorders>
            <w:shd w:val="clear" w:color="auto" w:fill="auto"/>
            <w:noWrap/>
            <w:vAlign w:val="bottom"/>
            <w:hideMark/>
          </w:tcPr>
          <w:p w14:paraId="1A735693" w14:textId="48C3156F"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8.0</w:t>
            </w:r>
          </w:p>
        </w:tc>
        <w:tc>
          <w:tcPr>
            <w:tcW w:w="766" w:type="dxa"/>
            <w:gridSpan w:val="2"/>
            <w:tcBorders>
              <w:top w:val="nil"/>
              <w:left w:val="nil"/>
              <w:bottom w:val="nil"/>
              <w:right w:val="nil"/>
            </w:tcBorders>
            <w:shd w:val="clear" w:color="auto" w:fill="auto"/>
            <w:noWrap/>
            <w:vAlign w:val="bottom"/>
            <w:hideMark/>
          </w:tcPr>
          <w:p w14:paraId="55CCFF0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96.9*</w:t>
            </w:r>
          </w:p>
        </w:tc>
        <w:tc>
          <w:tcPr>
            <w:tcW w:w="866" w:type="dxa"/>
            <w:gridSpan w:val="2"/>
            <w:tcBorders>
              <w:top w:val="nil"/>
              <w:left w:val="nil"/>
              <w:bottom w:val="nil"/>
              <w:right w:val="nil"/>
            </w:tcBorders>
            <w:shd w:val="clear" w:color="auto" w:fill="auto"/>
            <w:noWrap/>
            <w:vAlign w:val="bottom"/>
            <w:hideMark/>
          </w:tcPr>
          <w:p w14:paraId="346056CE" w14:textId="7F1A2B52"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w:t>
            </w:r>
          </w:p>
        </w:tc>
        <w:tc>
          <w:tcPr>
            <w:tcW w:w="266" w:type="dxa"/>
            <w:gridSpan w:val="2"/>
            <w:tcBorders>
              <w:top w:val="nil"/>
              <w:left w:val="nil"/>
              <w:bottom w:val="nil"/>
              <w:right w:val="nil"/>
            </w:tcBorders>
            <w:shd w:val="clear" w:color="auto" w:fill="auto"/>
            <w:noWrap/>
            <w:vAlign w:val="bottom"/>
            <w:hideMark/>
          </w:tcPr>
          <w:p w14:paraId="6EEEFD91"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6182909F"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461</w:t>
            </w:r>
          </w:p>
        </w:tc>
        <w:tc>
          <w:tcPr>
            <w:tcW w:w="578" w:type="dxa"/>
            <w:gridSpan w:val="2"/>
            <w:tcBorders>
              <w:top w:val="nil"/>
              <w:left w:val="nil"/>
              <w:bottom w:val="nil"/>
              <w:right w:val="nil"/>
            </w:tcBorders>
            <w:shd w:val="clear" w:color="auto" w:fill="auto"/>
            <w:noWrap/>
            <w:vAlign w:val="bottom"/>
            <w:hideMark/>
          </w:tcPr>
          <w:p w14:paraId="68F301C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424</w:t>
            </w:r>
          </w:p>
        </w:tc>
        <w:tc>
          <w:tcPr>
            <w:tcW w:w="583" w:type="dxa"/>
            <w:gridSpan w:val="2"/>
            <w:tcBorders>
              <w:top w:val="nil"/>
              <w:left w:val="nil"/>
              <w:bottom w:val="nil"/>
              <w:right w:val="nil"/>
            </w:tcBorders>
            <w:shd w:val="clear" w:color="auto" w:fill="auto"/>
            <w:noWrap/>
            <w:vAlign w:val="bottom"/>
            <w:hideMark/>
          </w:tcPr>
          <w:p w14:paraId="4D98C76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37</w:t>
            </w:r>
          </w:p>
        </w:tc>
        <w:tc>
          <w:tcPr>
            <w:tcW w:w="566" w:type="dxa"/>
            <w:gridSpan w:val="2"/>
            <w:tcBorders>
              <w:top w:val="nil"/>
              <w:left w:val="nil"/>
              <w:bottom w:val="nil"/>
              <w:right w:val="nil"/>
            </w:tcBorders>
            <w:shd w:val="clear" w:color="auto" w:fill="auto"/>
            <w:noWrap/>
            <w:vAlign w:val="bottom"/>
            <w:hideMark/>
          </w:tcPr>
          <w:p w14:paraId="792586A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0.26</w:t>
            </w:r>
          </w:p>
        </w:tc>
        <w:tc>
          <w:tcPr>
            <w:tcW w:w="566" w:type="dxa"/>
            <w:gridSpan w:val="2"/>
            <w:tcBorders>
              <w:top w:val="nil"/>
              <w:left w:val="nil"/>
              <w:bottom w:val="nil"/>
              <w:right w:val="nil"/>
            </w:tcBorders>
            <w:shd w:val="clear" w:color="auto" w:fill="auto"/>
            <w:noWrap/>
            <w:vAlign w:val="bottom"/>
            <w:hideMark/>
          </w:tcPr>
          <w:p w14:paraId="2FAC0AF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41A14912"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47987756" w14:textId="65CEA630"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Peru</w:t>
            </w:r>
          </w:p>
        </w:tc>
        <w:tc>
          <w:tcPr>
            <w:tcW w:w="866" w:type="dxa"/>
            <w:gridSpan w:val="2"/>
            <w:tcBorders>
              <w:top w:val="nil"/>
              <w:left w:val="nil"/>
              <w:bottom w:val="nil"/>
              <w:right w:val="nil"/>
            </w:tcBorders>
            <w:shd w:val="clear" w:color="auto" w:fill="auto"/>
            <w:noWrap/>
            <w:vAlign w:val="bottom"/>
            <w:hideMark/>
          </w:tcPr>
          <w:p w14:paraId="3F26F51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72.3*</w:t>
            </w:r>
          </w:p>
        </w:tc>
        <w:tc>
          <w:tcPr>
            <w:tcW w:w="766" w:type="dxa"/>
            <w:gridSpan w:val="2"/>
            <w:tcBorders>
              <w:top w:val="nil"/>
              <w:left w:val="nil"/>
              <w:bottom w:val="nil"/>
              <w:right w:val="nil"/>
            </w:tcBorders>
            <w:shd w:val="clear" w:color="auto" w:fill="auto"/>
            <w:noWrap/>
            <w:vAlign w:val="bottom"/>
            <w:hideMark/>
          </w:tcPr>
          <w:p w14:paraId="54951479"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264.7*</w:t>
            </w:r>
          </w:p>
        </w:tc>
        <w:tc>
          <w:tcPr>
            <w:tcW w:w="866" w:type="dxa"/>
            <w:gridSpan w:val="2"/>
            <w:tcBorders>
              <w:top w:val="nil"/>
              <w:left w:val="nil"/>
              <w:bottom w:val="nil"/>
              <w:right w:val="nil"/>
            </w:tcBorders>
            <w:shd w:val="clear" w:color="auto" w:fill="auto"/>
            <w:noWrap/>
            <w:vAlign w:val="bottom"/>
            <w:hideMark/>
          </w:tcPr>
          <w:p w14:paraId="763F4ABC"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502.4*</w:t>
            </w:r>
          </w:p>
        </w:tc>
        <w:tc>
          <w:tcPr>
            <w:tcW w:w="766" w:type="dxa"/>
            <w:gridSpan w:val="2"/>
            <w:tcBorders>
              <w:top w:val="nil"/>
              <w:left w:val="nil"/>
              <w:bottom w:val="nil"/>
              <w:right w:val="nil"/>
            </w:tcBorders>
            <w:shd w:val="clear" w:color="auto" w:fill="auto"/>
            <w:noWrap/>
            <w:vAlign w:val="bottom"/>
            <w:hideMark/>
          </w:tcPr>
          <w:p w14:paraId="7522F3E6"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131.8*</w:t>
            </w:r>
          </w:p>
        </w:tc>
        <w:tc>
          <w:tcPr>
            <w:tcW w:w="766" w:type="dxa"/>
            <w:gridSpan w:val="2"/>
            <w:tcBorders>
              <w:top w:val="nil"/>
              <w:left w:val="nil"/>
              <w:bottom w:val="nil"/>
              <w:right w:val="nil"/>
            </w:tcBorders>
            <w:shd w:val="clear" w:color="auto" w:fill="auto"/>
            <w:noWrap/>
            <w:vAlign w:val="bottom"/>
            <w:hideMark/>
          </w:tcPr>
          <w:p w14:paraId="58F3A415" w14:textId="672FA242"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866" w:type="dxa"/>
            <w:gridSpan w:val="2"/>
            <w:tcBorders>
              <w:top w:val="nil"/>
              <w:left w:val="nil"/>
              <w:bottom w:val="nil"/>
              <w:right w:val="nil"/>
            </w:tcBorders>
            <w:shd w:val="clear" w:color="auto" w:fill="auto"/>
            <w:noWrap/>
            <w:vAlign w:val="bottom"/>
            <w:hideMark/>
          </w:tcPr>
          <w:p w14:paraId="15EA984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248.4*</w:t>
            </w:r>
          </w:p>
        </w:tc>
        <w:tc>
          <w:tcPr>
            <w:tcW w:w="266" w:type="dxa"/>
            <w:gridSpan w:val="2"/>
            <w:tcBorders>
              <w:top w:val="nil"/>
              <w:left w:val="nil"/>
              <w:bottom w:val="nil"/>
              <w:right w:val="nil"/>
            </w:tcBorders>
            <w:shd w:val="clear" w:color="auto" w:fill="auto"/>
            <w:noWrap/>
            <w:vAlign w:val="bottom"/>
            <w:hideMark/>
          </w:tcPr>
          <w:p w14:paraId="63E02BFD"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2A04671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386</w:t>
            </w:r>
          </w:p>
        </w:tc>
        <w:tc>
          <w:tcPr>
            <w:tcW w:w="578" w:type="dxa"/>
            <w:gridSpan w:val="2"/>
            <w:tcBorders>
              <w:top w:val="nil"/>
              <w:left w:val="nil"/>
              <w:bottom w:val="nil"/>
              <w:right w:val="nil"/>
            </w:tcBorders>
            <w:shd w:val="clear" w:color="auto" w:fill="auto"/>
            <w:noWrap/>
            <w:vAlign w:val="bottom"/>
            <w:hideMark/>
          </w:tcPr>
          <w:p w14:paraId="05F3E9E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344</w:t>
            </w:r>
          </w:p>
        </w:tc>
        <w:tc>
          <w:tcPr>
            <w:tcW w:w="583" w:type="dxa"/>
            <w:gridSpan w:val="2"/>
            <w:tcBorders>
              <w:top w:val="nil"/>
              <w:left w:val="nil"/>
              <w:bottom w:val="nil"/>
              <w:right w:val="nil"/>
            </w:tcBorders>
            <w:shd w:val="clear" w:color="auto" w:fill="auto"/>
            <w:noWrap/>
            <w:vAlign w:val="bottom"/>
            <w:hideMark/>
          </w:tcPr>
          <w:p w14:paraId="7961D34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w:t>
            </w:r>
          </w:p>
        </w:tc>
        <w:tc>
          <w:tcPr>
            <w:tcW w:w="566" w:type="dxa"/>
            <w:gridSpan w:val="2"/>
            <w:tcBorders>
              <w:top w:val="nil"/>
              <w:left w:val="nil"/>
              <w:bottom w:val="nil"/>
              <w:right w:val="nil"/>
            </w:tcBorders>
            <w:shd w:val="clear" w:color="auto" w:fill="auto"/>
            <w:noWrap/>
            <w:vAlign w:val="bottom"/>
            <w:hideMark/>
          </w:tcPr>
          <w:p w14:paraId="38F3551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0.41</w:t>
            </w:r>
          </w:p>
        </w:tc>
        <w:tc>
          <w:tcPr>
            <w:tcW w:w="566" w:type="dxa"/>
            <w:gridSpan w:val="2"/>
            <w:tcBorders>
              <w:top w:val="nil"/>
              <w:left w:val="nil"/>
              <w:bottom w:val="nil"/>
              <w:right w:val="nil"/>
            </w:tcBorders>
            <w:shd w:val="clear" w:color="auto" w:fill="auto"/>
            <w:noWrap/>
            <w:vAlign w:val="bottom"/>
            <w:hideMark/>
          </w:tcPr>
          <w:p w14:paraId="6A14F8FF"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0.04</w:t>
            </w:r>
          </w:p>
        </w:tc>
      </w:tr>
      <w:tr w:rsidR="00606C08" w:rsidRPr="00997963" w14:paraId="1BF8AB43"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637D09BC" w14:textId="4556E463"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Qatar</w:t>
            </w:r>
          </w:p>
        </w:tc>
        <w:tc>
          <w:tcPr>
            <w:tcW w:w="866" w:type="dxa"/>
            <w:gridSpan w:val="2"/>
            <w:tcBorders>
              <w:top w:val="nil"/>
              <w:left w:val="nil"/>
              <w:bottom w:val="nil"/>
              <w:right w:val="nil"/>
            </w:tcBorders>
            <w:shd w:val="clear" w:color="auto" w:fill="auto"/>
            <w:noWrap/>
            <w:vAlign w:val="bottom"/>
            <w:hideMark/>
          </w:tcPr>
          <w:p w14:paraId="4EEB551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1119.8*</w:t>
            </w:r>
          </w:p>
        </w:tc>
        <w:tc>
          <w:tcPr>
            <w:tcW w:w="766" w:type="dxa"/>
            <w:gridSpan w:val="2"/>
            <w:tcBorders>
              <w:top w:val="nil"/>
              <w:left w:val="nil"/>
              <w:bottom w:val="nil"/>
              <w:right w:val="nil"/>
            </w:tcBorders>
            <w:shd w:val="clear" w:color="auto" w:fill="auto"/>
            <w:noWrap/>
            <w:vAlign w:val="bottom"/>
            <w:hideMark/>
          </w:tcPr>
          <w:p w14:paraId="352C9E3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102.6*</w:t>
            </w:r>
          </w:p>
        </w:tc>
        <w:tc>
          <w:tcPr>
            <w:tcW w:w="866" w:type="dxa"/>
            <w:gridSpan w:val="2"/>
            <w:tcBorders>
              <w:top w:val="nil"/>
              <w:left w:val="nil"/>
              <w:bottom w:val="nil"/>
              <w:right w:val="nil"/>
            </w:tcBorders>
            <w:shd w:val="clear" w:color="auto" w:fill="auto"/>
            <w:noWrap/>
            <w:vAlign w:val="bottom"/>
            <w:hideMark/>
          </w:tcPr>
          <w:p w14:paraId="0BBD65D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188.3*</w:t>
            </w:r>
          </w:p>
        </w:tc>
        <w:tc>
          <w:tcPr>
            <w:tcW w:w="766" w:type="dxa"/>
            <w:gridSpan w:val="2"/>
            <w:tcBorders>
              <w:top w:val="nil"/>
              <w:left w:val="nil"/>
              <w:bottom w:val="nil"/>
              <w:right w:val="nil"/>
            </w:tcBorders>
            <w:shd w:val="clear" w:color="auto" w:fill="auto"/>
            <w:noWrap/>
            <w:vAlign w:val="bottom"/>
            <w:hideMark/>
          </w:tcPr>
          <w:p w14:paraId="7BF7B64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47.0*</w:t>
            </w:r>
          </w:p>
        </w:tc>
        <w:tc>
          <w:tcPr>
            <w:tcW w:w="766" w:type="dxa"/>
            <w:gridSpan w:val="2"/>
            <w:tcBorders>
              <w:top w:val="nil"/>
              <w:left w:val="nil"/>
              <w:bottom w:val="nil"/>
              <w:right w:val="nil"/>
            </w:tcBorders>
            <w:shd w:val="clear" w:color="auto" w:fill="auto"/>
            <w:noWrap/>
            <w:vAlign w:val="bottom"/>
            <w:hideMark/>
          </w:tcPr>
          <w:p w14:paraId="69179F59" w14:textId="2970B39E"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w:t>
            </w:r>
          </w:p>
        </w:tc>
        <w:tc>
          <w:tcPr>
            <w:tcW w:w="866" w:type="dxa"/>
            <w:gridSpan w:val="2"/>
            <w:tcBorders>
              <w:top w:val="nil"/>
              <w:left w:val="nil"/>
              <w:bottom w:val="nil"/>
              <w:right w:val="nil"/>
            </w:tcBorders>
            <w:shd w:val="clear" w:color="auto" w:fill="auto"/>
            <w:noWrap/>
            <w:vAlign w:val="bottom"/>
            <w:hideMark/>
          </w:tcPr>
          <w:p w14:paraId="4A48FAF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1106.2*</w:t>
            </w:r>
          </w:p>
        </w:tc>
        <w:tc>
          <w:tcPr>
            <w:tcW w:w="266" w:type="dxa"/>
            <w:gridSpan w:val="2"/>
            <w:tcBorders>
              <w:top w:val="nil"/>
              <w:left w:val="nil"/>
              <w:bottom w:val="nil"/>
              <w:right w:val="nil"/>
            </w:tcBorders>
            <w:shd w:val="clear" w:color="auto" w:fill="auto"/>
            <w:noWrap/>
            <w:vAlign w:val="bottom"/>
            <w:hideMark/>
          </w:tcPr>
          <w:p w14:paraId="6CD0A334"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1B11FB0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416</w:t>
            </w:r>
          </w:p>
        </w:tc>
        <w:tc>
          <w:tcPr>
            <w:tcW w:w="578" w:type="dxa"/>
            <w:gridSpan w:val="2"/>
            <w:tcBorders>
              <w:top w:val="nil"/>
              <w:left w:val="nil"/>
              <w:bottom w:val="nil"/>
              <w:right w:val="nil"/>
            </w:tcBorders>
            <w:shd w:val="clear" w:color="auto" w:fill="auto"/>
            <w:noWrap/>
            <w:vAlign w:val="bottom"/>
            <w:hideMark/>
          </w:tcPr>
          <w:p w14:paraId="1BD8F0A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332</w:t>
            </w:r>
          </w:p>
        </w:tc>
        <w:tc>
          <w:tcPr>
            <w:tcW w:w="583" w:type="dxa"/>
            <w:gridSpan w:val="2"/>
            <w:tcBorders>
              <w:top w:val="nil"/>
              <w:left w:val="nil"/>
              <w:bottom w:val="nil"/>
              <w:right w:val="nil"/>
            </w:tcBorders>
            <w:shd w:val="clear" w:color="auto" w:fill="auto"/>
            <w:noWrap/>
            <w:vAlign w:val="bottom"/>
            <w:hideMark/>
          </w:tcPr>
          <w:p w14:paraId="6C93E7D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83</w:t>
            </w:r>
          </w:p>
        </w:tc>
        <w:tc>
          <w:tcPr>
            <w:tcW w:w="566" w:type="dxa"/>
            <w:gridSpan w:val="2"/>
            <w:tcBorders>
              <w:top w:val="nil"/>
              <w:left w:val="nil"/>
              <w:bottom w:val="nil"/>
              <w:right w:val="nil"/>
            </w:tcBorders>
            <w:shd w:val="clear" w:color="auto" w:fill="auto"/>
            <w:noWrap/>
            <w:vAlign w:val="bottom"/>
            <w:hideMark/>
          </w:tcPr>
          <w:p w14:paraId="0132FCE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0.34</w:t>
            </w:r>
          </w:p>
        </w:tc>
        <w:tc>
          <w:tcPr>
            <w:tcW w:w="566" w:type="dxa"/>
            <w:gridSpan w:val="2"/>
            <w:tcBorders>
              <w:top w:val="nil"/>
              <w:left w:val="nil"/>
              <w:bottom w:val="nil"/>
              <w:right w:val="nil"/>
            </w:tcBorders>
            <w:shd w:val="clear" w:color="auto" w:fill="auto"/>
            <w:noWrap/>
            <w:vAlign w:val="bottom"/>
            <w:hideMark/>
          </w:tcPr>
          <w:p w14:paraId="1C1CE7E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r>
      <w:tr w:rsidR="00606C08" w:rsidRPr="00997963" w14:paraId="09B277BF"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2DCEE65F" w14:textId="43682B84"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Romania</w:t>
            </w:r>
          </w:p>
        </w:tc>
        <w:tc>
          <w:tcPr>
            <w:tcW w:w="866" w:type="dxa"/>
            <w:gridSpan w:val="2"/>
            <w:tcBorders>
              <w:top w:val="nil"/>
              <w:left w:val="nil"/>
              <w:bottom w:val="nil"/>
              <w:right w:val="nil"/>
            </w:tcBorders>
            <w:shd w:val="clear" w:color="auto" w:fill="auto"/>
            <w:noWrap/>
            <w:vAlign w:val="bottom"/>
            <w:hideMark/>
          </w:tcPr>
          <w:p w14:paraId="75688F1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367.7*</w:t>
            </w:r>
          </w:p>
        </w:tc>
        <w:tc>
          <w:tcPr>
            <w:tcW w:w="766" w:type="dxa"/>
            <w:gridSpan w:val="2"/>
            <w:tcBorders>
              <w:top w:val="nil"/>
              <w:left w:val="nil"/>
              <w:bottom w:val="nil"/>
              <w:right w:val="nil"/>
            </w:tcBorders>
            <w:shd w:val="clear" w:color="auto" w:fill="auto"/>
            <w:noWrap/>
            <w:vAlign w:val="bottom"/>
            <w:hideMark/>
          </w:tcPr>
          <w:p w14:paraId="4746F708" w14:textId="63A76E9E"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w:t>
            </w:r>
          </w:p>
        </w:tc>
        <w:tc>
          <w:tcPr>
            <w:tcW w:w="866" w:type="dxa"/>
            <w:gridSpan w:val="2"/>
            <w:tcBorders>
              <w:top w:val="nil"/>
              <w:left w:val="nil"/>
              <w:bottom w:val="nil"/>
              <w:right w:val="nil"/>
            </w:tcBorders>
            <w:shd w:val="clear" w:color="auto" w:fill="auto"/>
            <w:noWrap/>
            <w:vAlign w:val="bottom"/>
            <w:hideMark/>
          </w:tcPr>
          <w:p w14:paraId="087FC5A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1060.6*</w:t>
            </w:r>
          </w:p>
        </w:tc>
        <w:tc>
          <w:tcPr>
            <w:tcW w:w="766" w:type="dxa"/>
            <w:gridSpan w:val="2"/>
            <w:tcBorders>
              <w:top w:val="nil"/>
              <w:left w:val="nil"/>
              <w:bottom w:val="nil"/>
              <w:right w:val="nil"/>
            </w:tcBorders>
            <w:shd w:val="clear" w:color="auto" w:fill="auto"/>
            <w:noWrap/>
            <w:vAlign w:val="bottom"/>
            <w:hideMark/>
          </w:tcPr>
          <w:p w14:paraId="28CE3FA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28.6*</w:t>
            </w:r>
          </w:p>
        </w:tc>
        <w:tc>
          <w:tcPr>
            <w:tcW w:w="766" w:type="dxa"/>
            <w:gridSpan w:val="2"/>
            <w:tcBorders>
              <w:top w:val="nil"/>
              <w:left w:val="nil"/>
              <w:bottom w:val="nil"/>
              <w:right w:val="nil"/>
            </w:tcBorders>
            <w:shd w:val="clear" w:color="auto" w:fill="auto"/>
            <w:noWrap/>
            <w:vAlign w:val="bottom"/>
            <w:hideMark/>
          </w:tcPr>
          <w:p w14:paraId="0B6DCFE7" w14:textId="294B8269"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w:t>
            </w:r>
          </w:p>
        </w:tc>
        <w:tc>
          <w:tcPr>
            <w:tcW w:w="866" w:type="dxa"/>
            <w:gridSpan w:val="2"/>
            <w:tcBorders>
              <w:top w:val="nil"/>
              <w:left w:val="nil"/>
              <w:bottom w:val="nil"/>
              <w:right w:val="nil"/>
            </w:tcBorders>
            <w:shd w:val="clear" w:color="auto" w:fill="auto"/>
            <w:noWrap/>
            <w:vAlign w:val="bottom"/>
            <w:hideMark/>
          </w:tcPr>
          <w:p w14:paraId="0ECD94A8" w14:textId="50D6B5E8"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6.8</w:t>
            </w:r>
          </w:p>
        </w:tc>
        <w:tc>
          <w:tcPr>
            <w:tcW w:w="266" w:type="dxa"/>
            <w:gridSpan w:val="2"/>
            <w:tcBorders>
              <w:top w:val="nil"/>
              <w:left w:val="nil"/>
              <w:bottom w:val="nil"/>
              <w:right w:val="nil"/>
            </w:tcBorders>
            <w:shd w:val="clear" w:color="auto" w:fill="auto"/>
            <w:noWrap/>
            <w:vAlign w:val="bottom"/>
            <w:hideMark/>
          </w:tcPr>
          <w:p w14:paraId="7FCCAC4C"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69FAD372"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478</w:t>
            </w:r>
          </w:p>
        </w:tc>
        <w:tc>
          <w:tcPr>
            <w:tcW w:w="578" w:type="dxa"/>
            <w:gridSpan w:val="2"/>
            <w:tcBorders>
              <w:top w:val="nil"/>
              <w:left w:val="nil"/>
              <w:bottom w:val="nil"/>
              <w:right w:val="nil"/>
            </w:tcBorders>
            <w:shd w:val="clear" w:color="auto" w:fill="auto"/>
            <w:noWrap/>
            <w:vAlign w:val="bottom"/>
            <w:hideMark/>
          </w:tcPr>
          <w:p w14:paraId="568EB5B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442</w:t>
            </w:r>
          </w:p>
        </w:tc>
        <w:tc>
          <w:tcPr>
            <w:tcW w:w="583" w:type="dxa"/>
            <w:gridSpan w:val="2"/>
            <w:tcBorders>
              <w:top w:val="nil"/>
              <w:left w:val="nil"/>
              <w:bottom w:val="nil"/>
              <w:right w:val="nil"/>
            </w:tcBorders>
            <w:shd w:val="clear" w:color="auto" w:fill="auto"/>
            <w:noWrap/>
            <w:vAlign w:val="bottom"/>
            <w:hideMark/>
          </w:tcPr>
          <w:p w14:paraId="3BDE56F8"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36</w:t>
            </w:r>
          </w:p>
        </w:tc>
        <w:tc>
          <w:tcPr>
            <w:tcW w:w="566" w:type="dxa"/>
            <w:gridSpan w:val="2"/>
            <w:tcBorders>
              <w:top w:val="nil"/>
              <w:left w:val="nil"/>
              <w:bottom w:val="nil"/>
              <w:right w:val="nil"/>
            </w:tcBorders>
            <w:shd w:val="clear" w:color="auto" w:fill="auto"/>
            <w:noWrap/>
            <w:vAlign w:val="bottom"/>
            <w:hideMark/>
          </w:tcPr>
          <w:p w14:paraId="5BBB3CF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0.22</w:t>
            </w:r>
          </w:p>
        </w:tc>
        <w:tc>
          <w:tcPr>
            <w:tcW w:w="566" w:type="dxa"/>
            <w:gridSpan w:val="2"/>
            <w:tcBorders>
              <w:top w:val="nil"/>
              <w:left w:val="nil"/>
              <w:bottom w:val="nil"/>
              <w:right w:val="nil"/>
            </w:tcBorders>
            <w:shd w:val="clear" w:color="auto" w:fill="auto"/>
            <w:noWrap/>
            <w:vAlign w:val="bottom"/>
            <w:hideMark/>
          </w:tcPr>
          <w:p w14:paraId="391F880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4AD2D73B"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1EA88FE3" w14:textId="39490857"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Russia</w:t>
            </w:r>
            <w:r w:rsidRPr="00595B60">
              <w:rPr>
                <w:rFonts w:eastAsia="Times New Roman" w:cs="Times New Roman"/>
                <w:color w:val="000000"/>
                <w:szCs w:val="20"/>
                <w:vertAlign w:val="superscript"/>
                <w:lang w:eastAsia="en-US"/>
              </w:rPr>
              <w:t>d</w:t>
            </w:r>
          </w:p>
        </w:tc>
        <w:tc>
          <w:tcPr>
            <w:tcW w:w="866" w:type="dxa"/>
            <w:gridSpan w:val="2"/>
            <w:tcBorders>
              <w:top w:val="nil"/>
              <w:left w:val="nil"/>
              <w:bottom w:val="nil"/>
              <w:right w:val="nil"/>
            </w:tcBorders>
            <w:shd w:val="clear" w:color="auto" w:fill="auto"/>
            <w:noWrap/>
            <w:vAlign w:val="bottom"/>
            <w:hideMark/>
          </w:tcPr>
          <w:p w14:paraId="43A4C57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288.0*</w:t>
            </w:r>
          </w:p>
        </w:tc>
        <w:tc>
          <w:tcPr>
            <w:tcW w:w="766" w:type="dxa"/>
            <w:gridSpan w:val="2"/>
            <w:tcBorders>
              <w:top w:val="nil"/>
              <w:left w:val="nil"/>
              <w:bottom w:val="nil"/>
              <w:right w:val="nil"/>
            </w:tcBorders>
            <w:shd w:val="clear" w:color="auto" w:fill="auto"/>
            <w:noWrap/>
            <w:vAlign w:val="bottom"/>
            <w:hideMark/>
          </w:tcPr>
          <w:p w14:paraId="2338437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43.1*</w:t>
            </w:r>
          </w:p>
        </w:tc>
        <w:tc>
          <w:tcPr>
            <w:tcW w:w="866" w:type="dxa"/>
            <w:gridSpan w:val="2"/>
            <w:tcBorders>
              <w:top w:val="nil"/>
              <w:left w:val="nil"/>
              <w:bottom w:val="nil"/>
              <w:right w:val="nil"/>
            </w:tcBorders>
            <w:shd w:val="clear" w:color="auto" w:fill="auto"/>
            <w:noWrap/>
            <w:vAlign w:val="bottom"/>
            <w:hideMark/>
          </w:tcPr>
          <w:p w14:paraId="40801E6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543.4*</w:t>
            </w:r>
          </w:p>
        </w:tc>
        <w:tc>
          <w:tcPr>
            <w:tcW w:w="766" w:type="dxa"/>
            <w:gridSpan w:val="2"/>
            <w:tcBorders>
              <w:top w:val="nil"/>
              <w:left w:val="nil"/>
              <w:bottom w:val="nil"/>
              <w:right w:val="nil"/>
            </w:tcBorders>
            <w:shd w:val="clear" w:color="auto" w:fill="auto"/>
            <w:noWrap/>
            <w:vAlign w:val="bottom"/>
            <w:hideMark/>
          </w:tcPr>
          <w:p w14:paraId="0E1AC21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55.5*</w:t>
            </w:r>
          </w:p>
        </w:tc>
        <w:tc>
          <w:tcPr>
            <w:tcW w:w="766" w:type="dxa"/>
            <w:gridSpan w:val="2"/>
            <w:tcBorders>
              <w:top w:val="nil"/>
              <w:left w:val="nil"/>
              <w:bottom w:val="nil"/>
              <w:right w:val="nil"/>
            </w:tcBorders>
            <w:shd w:val="clear" w:color="auto" w:fill="auto"/>
            <w:noWrap/>
            <w:vAlign w:val="bottom"/>
            <w:hideMark/>
          </w:tcPr>
          <w:p w14:paraId="3394A514" w14:textId="580D7539"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0.1</w:t>
            </w:r>
          </w:p>
        </w:tc>
        <w:tc>
          <w:tcPr>
            <w:tcW w:w="866" w:type="dxa"/>
            <w:gridSpan w:val="2"/>
            <w:tcBorders>
              <w:top w:val="nil"/>
              <w:left w:val="nil"/>
              <w:bottom w:val="nil"/>
              <w:right w:val="nil"/>
            </w:tcBorders>
            <w:shd w:val="clear" w:color="auto" w:fill="auto"/>
            <w:noWrap/>
            <w:vAlign w:val="bottom"/>
            <w:hideMark/>
          </w:tcPr>
          <w:p w14:paraId="688DB6F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29.9*</w:t>
            </w:r>
          </w:p>
        </w:tc>
        <w:tc>
          <w:tcPr>
            <w:tcW w:w="266" w:type="dxa"/>
            <w:gridSpan w:val="2"/>
            <w:tcBorders>
              <w:top w:val="nil"/>
              <w:left w:val="nil"/>
              <w:bottom w:val="nil"/>
              <w:right w:val="nil"/>
            </w:tcBorders>
            <w:shd w:val="clear" w:color="auto" w:fill="auto"/>
            <w:noWrap/>
            <w:vAlign w:val="bottom"/>
            <w:hideMark/>
          </w:tcPr>
          <w:p w14:paraId="1FB24076"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145FB0F5"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527</w:t>
            </w:r>
          </w:p>
        </w:tc>
        <w:tc>
          <w:tcPr>
            <w:tcW w:w="578" w:type="dxa"/>
            <w:gridSpan w:val="2"/>
            <w:tcBorders>
              <w:top w:val="nil"/>
              <w:left w:val="nil"/>
              <w:bottom w:val="nil"/>
              <w:right w:val="nil"/>
            </w:tcBorders>
            <w:shd w:val="clear" w:color="auto" w:fill="auto"/>
            <w:noWrap/>
            <w:vAlign w:val="bottom"/>
            <w:hideMark/>
          </w:tcPr>
          <w:p w14:paraId="3614626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444</w:t>
            </w:r>
          </w:p>
        </w:tc>
        <w:tc>
          <w:tcPr>
            <w:tcW w:w="583" w:type="dxa"/>
            <w:gridSpan w:val="2"/>
            <w:tcBorders>
              <w:top w:val="nil"/>
              <w:left w:val="nil"/>
              <w:bottom w:val="nil"/>
              <w:right w:val="nil"/>
            </w:tcBorders>
            <w:shd w:val="clear" w:color="auto" w:fill="auto"/>
            <w:noWrap/>
            <w:vAlign w:val="bottom"/>
            <w:hideMark/>
          </w:tcPr>
          <w:p w14:paraId="4710A4A6"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83</w:t>
            </w:r>
          </w:p>
        </w:tc>
        <w:tc>
          <w:tcPr>
            <w:tcW w:w="566" w:type="dxa"/>
            <w:gridSpan w:val="2"/>
            <w:tcBorders>
              <w:top w:val="nil"/>
              <w:left w:val="nil"/>
              <w:bottom w:val="nil"/>
              <w:right w:val="nil"/>
            </w:tcBorders>
            <w:shd w:val="clear" w:color="auto" w:fill="auto"/>
            <w:noWrap/>
            <w:vAlign w:val="bottom"/>
            <w:hideMark/>
          </w:tcPr>
          <w:p w14:paraId="64893ED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566" w:type="dxa"/>
            <w:gridSpan w:val="2"/>
            <w:tcBorders>
              <w:top w:val="nil"/>
              <w:left w:val="nil"/>
              <w:bottom w:val="nil"/>
              <w:right w:val="nil"/>
            </w:tcBorders>
            <w:shd w:val="clear" w:color="auto" w:fill="auto"/>
            <w:noWrap/>
            <w:vAlign w:val="bottom"/>
            <w:hideMark/>
          </w:tcPr>
          <w:p w14:paraId="003D4D80"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606C08" w:rsidRPr="00997963" w14:paraId="6F2421CC"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1597C0F6" w14:textId="2577289E"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Serbia</w:t>
            </w:r>
          </w:p>
        </w:tc>
        <w:tc>
          <w:tcPr>
            <w:tcW w:w="866" w:type="dxa"/>
            <w:gridSpan w:val="2"/>
            <w:tcBorders>
              <w:top w:val="nil"/>
              <w:left w:val="nil"/>
              <w:bottom w:val="nil"/>
              <w:right w:val="nil"/>
            </w:tcBorders>
            <w:shd w:val="clear" w:color="auto" w:fill="auto"/>
            <w:noWrap/>
            <w:vAlign w:val="bottom"/>
            <w:hideMark/>
          </w:tcPr>
          <w:p w14:paraId="79D26D0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288.0*</w:t>
            </w:r>
          </w:p>
        </w:tc>
        <w:tc>
          <w:tcPr>
            <w:tcW w:w="766" w:type="dxa"/>
            <w:gridSpan w:val="2"/>
            <w:tcBorders>
              <w:top w:val="nil"/>
              <w:left w:val="nil"/>
              <w:bottom w:val="nil"/>
              <w:right w:val="nil"/>
            </w:tcBorders>
            <w:shd w:val="clear" w:color="auto" w:fill="auto"/>
            <w:noWrap/>
            <w:vAlign w:val="bottom"/>
            <w:hideMark/>
          </w:tcPr>
          <w:p w14:paraId="18AD0F8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34.6*</w:t>
            </w:r>
          </w:p>
        </w:tc>
        <w:tc>
          <w:tcPr>
            <w:tcW w:w="866" w:type="dxa"/>
            <w:gridSpan w:val="2"/>
            <w:tcBorders>
              <w:top w:val="nil"/>
              <w:left w:val="nil"/>
              <w:bottom w:val="nil"/>
              <w:right w:val="nil"/>
            </w:tcBorders>
            <w:shd w:val="clear" w:color="auto" w:fill="auto"/>
            <w:noWrap/>
            <w:vAlign w:val="bottom"/>
            <w:hideMark/>
          </w:tcPr>
          <w:p w14:paraId="42390582"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335.7*</w:t>
            </w:r>
          </w:p>
        </w:tc>
        <w:tc>
          <w:tcPr>
            <w:tcW w:w="766" w:type="dxa"/>
            <w:gridSpan w:val="2"/>
            <w:tcBorders>
              <w:top w:val="nil"/>
              <w:left w:val="nil"/>
              <w:bottom w:val="nil"/>
              <w:right w:val="nil"/>
            </w:tcBorders>
            <w:shd w:val="clear" w:color="auto" w:fill="auto"/>
            <w:noWrap/>
            <w:vAlign w:val="bottom"/>
            <w:hideMark/>
          </w:tcPr>
          <w:p w14:paraId="20951BC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12.5*</w:t>
            </w:r>
          </w:p>
        </w:tc>
        <w:tc>
          <w:tcPr>
            <w:tcW w:w="766" w:type="dxa"/>
            <w:gridSpan w:val="2"/>
            <w:tcBorders>
              <w:top w:val="nil"/>
              <w:left w:val="nil"/>
              <w:bottom w:val="nil"/>
              <w:right w:val="nil"/>
            </w:tcBorders>
            <w:shd w:val="clear" w:color="auto" w:fill="auto"/>
            <w:noWrap/>
            <w:vAlign w:val="bottom"/>
            <w:hideMark/>
          </w:tcPr>
          <w:p w14:paraId="13585D9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60.6*</w:t>
            </w:r>
          </w:p>
        </w:tc>
        <w:tc>
          <w:tcPr>
            <w:tcW w:w="866" w:type="dxa"/>
            <w:gridSpan w:val="2"/>
            <w:tcBorders>
              <w:top w:val="nil"/>
              <w:left w:val="nil"/>
              <w:bottom w:val="nil"/>
              <w:right w:val="nil"/>
            </w:tcBorders>
            <w:shd w:val="clear" w:color="auto" w:fill="auto"/>
            <w:noWrap/>
            <w:vAlign w:val="bottom"/>
            <w:hideMark/>
          </w:tcPr>
          <w:p w14:paraId="400A5233" w14:textId="1756F3C9"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0.3</w:t>
            </w:r>
          </w:p>
        </w:tc>
        <w:tc>
          <w:tcPr>
            <w:tcW w:w="266" w:type="dxa"/>
            <w:gridSpan w:val="2"/>
            <w:tcBorders>
              <w:top w:val="nil"/>
              <w:left w:val="nil"/>
              <w:bottom w:val="nil"/>
              <w:right w:val="nil"/>
            </w:tcBorders>
            <w:shd w:val="clear" w:color="auto" w:fill="auto"/>
            <w:noWrap/>
            <w:vAlign w:val="bottom"/>
            <w:hideMark/>
          </w:tcPr>
          <w:p w14:paraId="67005627"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12F5F80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434</w:t>
            </w:r>
          </w:p>
        </w:tc>
        <w:tc>
          <w:tcPr>
            <w:tcW w:w="578" w:type="dxa"/>
            <w:gridSpan w:val="2"/>
            <w:tcBorders>
              <w:top w:val="nil"/>
              <w:left w:val="nil"/>
              <w:bottom w:val="nil"/>
              <w:right w:val="nil"/>
            </w:tcBorders>
            <w:shd w:val="clear" w:color="auto" w:fill="auto"/>
            <w:noWrap/>
            <w:vAlign w:val="bottom"/>
            <w:hideMark/>
          </w:tcPr>
          <w:p w14:paraId="0138E09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422</w:t>
            </w:r>
          </w:p>
        </w:tc>
        <w:tc>
          <w:tcPr>
            <w:tcW w:w="583" w:type="dxa"/>
            <w:gridSpan w:val="2"/>
            <w:tcBorders>
              <w:top w:val="nil"/>
              <w:left w:val="nil"/>
              <w:bottom w:val="nil"/>
              <w:right w:val="nil"/>
            </w:tcBorders>
            <w:shd w:val="clear" w:color="auto" w:fill="auto"/>
            <w:noWrap/>
            <w:vAlign w:val="bottom"/>
            <w:hideMark/>
          </w:tcPr>
          <w:p w14:paraId="7E0BBAB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12</w:t>
            </w:r>
          </w:p>
        </w:tc>
        <w:tc>
          <w:tcPr>
            <w:tcW w:w="566" w:type="dxa"/>
            <w:gridSpan w:val="2"/>
            <w:tcBorders>
              <w:top w:val="nil"/>
              <w:left w:val="nil"/>
              <w:bottom w:val="nil"/>
              <w:right w:val="nil"/>
            </w:tcBorders>
            <w:shd w:val="clear" w:color="auto" w:fill="auto"/>
            <w:noWrap/>
            <w:vAlign w:val="bottom"/>
            <w:hideMark/>
          </w:tcPr>
          <w:p w14:paraId="2308015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0.18</w:t>
            </w:r>
          </w:p>
        </w:tc>
        <w:tc>
          <w:tcPr>
            <w:tcW w:w="566" w:type="dxa"/>
            <w:gridSpan w:val="2"/>
            <w:tcBorders>
              <w:top w:val="nil"/>
              <w:left w:val="nil"/>
              <w:bottom w:val="nil"/>
              <w:right w:val="nil"/>
            </w:tcBorders>
            <w:shd w:val="clear" w:color="auto" w:fill="auto"/>
            <w:noWrap/>
            <w:vAlign w:val="bottom"/>
            <w:hideMark/>
          </w:tcPr>
          <w:p w14:paraId="05281E6E"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606C08" w:rsidRPr="00997963" w14:paraId="6B684D11"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58318605" w14:textId="1C959EB1"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Shanghai</w:t>
            </w:r>
            <w:r w:rsidRPr="00595B60">
              <w:rPr>
                <w:rFonts w:eastAsia="Times New Roman" w:cs="Times New Roman"/>
                <w:color w:val="000000"/>
                <w:szCs w:val="20"/>
                <w:vertAlign w:val="superscript"/>
                <w:lang w:eastAsia="en-US"/>
              </w:rPr>
              <w:t>†</w:t>
            </w:r>
          </w:p>
        </w:tc>
        <w:tc>
          <w:tcPr>
            <w:tcW w:w="866" w:type="dxa"/>
            <w:gridSpan w:val="2"/>
            <w:tcBorders>
              <w:top w:val="nil"/>
              <w:left w:val="nil"/>
              <w:bottom w:val="nil"/>
              <w:right w:val="nil"/>
            </w:tcBorders>
            <w:shd w:val="clear" w:color="auto" w:fill="auto"/>
            <w:noWrap/>
            <w:vAlign w:val="bottom"/>
            <w:hideMark/>
          </w:tcPr>
          <w:p w14:paraId="7EEF51D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110.4*</w:t>
            </w:r>
          </w:p>
        </w:tc>
        <w:tc>
          <w:tcPr>
            <w:tcW w:w="766" w:type="dxa"/>
            <w:gridSpan w:val="2"/>
            <w:tcBorders>
              <w:top w:val="nil"/>
              <w:left w:val="nil"/>
              <w:bottom w:val="nil"/>
              <w:right w:val="nil"/>
            </w:tcBorders>
            <w:shd w:val="clear" w:color="auto" w:fill="auto"/>
            <w:noWrap/>
            <w:vAlign w:val="bottom"/>
            <w:hideMark/>
          </w:tcPr>
          <w:p w14:paraId="3E23B81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90.7*</w:t>
            </w:r>
          </w:p>
        </w:tc>
        <w:tc>
          <w:tcPr>
            <w:tcW w:w="866" w:type="dxa"/>
            <w:gridSpan w:val="2"/>
            <w:tcBorders>
              <w:top w:val="nil"/>
              <w:left w:val="nil"/>
              <w:bottom w:val="nil"/>
              <w:right w:val="nil"/>
            </w:tcBorders>
            <w:shd w:val="clear" w:color="auto" w:fill="auto"/>
            <w:noWrap/>
            <w:vAlign w:val="bottom"/>
            <w:hideMark/>
          </w:tcPr>
          <w:p w14:paraId="7B5B190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464.9*</w:t>
            </w:r>
          </w:p>
        </w:tc>
        <w:tc>
          <w:tcPr>
            <w:tcW w:w="766" w:type="dxa"/>
            <w:gridSpan w:val="2"/>
            <w:tcBorders>
              <w:top w:val="nil"/>
              <w:left w:val="nil"/>
              <w:bottom w:val="nil"/>
              <w:right w:val="nil"/>
            </w:tcBorders>
            <w:shd w:val="clear" w:color="auto" w:fill="auto"/>
            <w:noWrap/>
            <w:vAlign w:val="bottom"/>
            <w:hideMark/>
          </w:tcPr>
          <w:p w14:paraId="70DD3D32" w14:textId="283DBB06"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766" w:type="dxa"/>
            <w:gridSpan w:val="2"/>
            <w:tcBorders>
              <w:top w:val="nil"/>
              <w:left w:val="nil"/>
              <w:bottom w:val="nil"/>
              <w:right w:val="nil"/>
            </w:tcBorders>
            <w:shd w:val="clear" w:color="auto" w:fill="auto"/>
            <w:noWrap/>
            <w:vAlign w:val="bottom"/>
            <w:hideMark/>
          </w:tcPr>
          <w:p w14:paraId="7281A4F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229.8*</w:t>
            </w:r>
          </w:p>
        </w:tc>
        <w:tc>
          <w:tcPr>
            <w:tcW w:w="866" w:type="dxa"/>
            <w:gridSpan w:val="2"/>
            <w:tcBorders>
              <w:top w:val="nil"/>
              <w:left w:val="nil"/>
              <w:bottom w:val="nil"/>
              <w:right w:val="nil"/>
            </w:tcBorders>
            <w:shd w:val="clear" w:color="auto" w:fill="auto"/>
            <w:noWrap/>
            <w:vAlign w:val="bottom"/>
            <w:hideMark/>
          </w:tcPr>
          <w:p w14:paraId="72A2970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125.3*</w:t>
            </w:r>
          </w:p>
        </w:tc>
        <w:tc>
          <w:tcPr>
            <w:tcW w:w="266" w:type="dxa"/>
            <w:gridSpan w:val="2"/>
            <w:tcBorders>
              <w:top w:val="nil"/>
              <w:left w:val="nil"/>
              <w:bottom w:val="nil"/>
              <w:right w:val="nil"/>
            </w:tcBorders>
            <w:shd w:val="clear" w:color="auto" w:fill="auto"/>
            <w:noWrap/>
            <w:vAlign w:val="bottom"/>
            <w:hideMark/>
          </w:tcPr>
          <w:p w14:paraId="6288FF1F"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3CB033C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578</w:t>
            </w:r>
          </w:p>
        </w:tc>
        <w:tc>
          <w:tcPr>
            <w:tcW w:w="578" w:type="dxa"/>
            <w:gridSpan w:val="2"/>
            <w:tcBorders>
              <w:top w:val="nil"/>
              <w:left w:val="nil"/>
              <w:bottom w:val="nil"/>
              <w:right w:val="nil"/>
            </w:tcBorders>
            <w:shd w:val="clear" w:color="auto" w:fill="auto"/>
            <w:noWrap/>
            <w:vAlign w:val="bottom"/>
            <w:hideMark/>
          </w:tcPr>
          <w:p w14:paraId="4EBF7298"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538</w:t>
            </w:r>
          </w:p>
        </w:tc>
        <w:tc>
          <w:tcPr>
            <w:tcW w:w="583" w:type="dxa"/>
            <w:gridSpan w:val="2"/>
            <w:tcBorders>
              <w:top w:val="nil"/>
              <w:left w:val="nil"/>
              <w:bottom w:val="nil"/>
              <w:right w:val="nil"/>
            </w:tcBorders>
            <w:shd w:val="clear" w:color="auto" w:fill="auto"/>
            <w:noWrap/>
            <w:vAlign w:val="bottom"/>
            <w:hideMark/>
          </w:tcPr>
          <w:p w14:paraId="219C237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w:t>
            </w:r>
          </w:p>
        </w:tc>
        <w:tc>
          <w:tcPr>
            <w:tcW w:w="566" w:type="dxa"/>
            <w:gridSpan w:val="2"/>
            <w:tcBorders>
              <w:top w:val="nil"/>
              <w:left w:val="nil"/>
              <w:bottom w:val="nil"/>
              <w:right w:val="nil"/>
            </w:tcBorders>
            <w:shd w:val="clear" w:color="auto" w:fill="auto"/>
            <w:noWrap/>
            <w:vAlign w:val="bottom"/>
            <w:hideMark/>
          </w:tcPr>
          <w:p w14:paraId="7E0A25F5"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0.28</w:t>
            </w:r>
          </w:p>
        </w:tc>
        <w:tc>
          <w:tcPr>
            <w:tcW w:w="566" w:type="dxa"/>
            <w:gridSpan w:val="2"/>
            <w:tcBorders>
              <w:top w:val="nil"/>
              <w:left w:val="nil"/>
              <w:bottom w:val="nil"/>
              <w:right w:val="nil"/>
            </w:tcBorders>
            <w:shd w:val="clear" w:color="auto" w:fill="auto"/>
            <w:noWrap/>
            <w:vAlign w:val="bottom"/>
            <w:hideMark/>
          </w:tcPr>
          <w:p w14:paraId="665F270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606C08" w:rsidRPr="00997963" w14:paraId="3CF9B414"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1B61811C" w14:textId="14D13D87"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Singapore</w:t>
            </w:r>
          </w:p>
        </w:tc>
        <w:tc>
          <w:tcPr>
            <w:tcW w:w="866" w:type="dxa"/>
            <w:gridSpan w:val="2"/>
            <w:tcBorders>
              <w:top w:val="nil"/>
              <w:left w:val="nil"/>
              <w:bottom w:val="nil"/>
              <w:right w:val="nil"/>
            </w:tcBorders>
            <w:shd w:val="clear" w:color="auto" w:fill="auto"/>
            <w:noWrap/>
            <w:vAlign w:val="bottom"/>
            <w:hideMark/>
          </w:tcPr>
          <w:p w14:paraId="06A2D36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253.4*</w:t>
            </w:r>
          </w:p>
        </w:tc>
        <w:tc>
          <w:tcPr>
            <w:tcW w:w="766" w:type="dxa"/>
            <w:gridSpan w:val="2"/>
            <w:tcBorders>
              <w:top w:val="nil"/>
              <w:left w:val="nil"/>
              <w:bottom w:val="nil"/>
              <w:right w:val="nil"/>
            </w:tcBorders>
            <w:shd w:val="clear" w:color="auto" w:fill="auto"/>
            <w:noWrap/>
            <w:vAlign w:val="bottom"/>
            <w:hideMark/>
          </w:tcPr>
          <w:p w14:paraId="2F960F02"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123.2*</w:t>
            </w:r>
          </w:p>
        </w:tc>
        <w:tc>
          <w:tcPr>
            <w:tcW w:w="866" w:type="dxa"/>
            <w:gridSpan w:val="2"/>
            <w:tcBorders>
              <w:top w:val="nil"/>
              <w:left w:val="nil"/>
              <w:bottom w:val="nil"/>
              <w:right w:val="nil"/>
            </w:tcBorders>
            <w:shd w:val="clear" w:color="auto" w:fill="auto"/>
            <w:noWrap/>
            <w:vAlign w:val="bottom"/>
            <w:hideMark/>
          </w:tcPr>
          <w:p w14:paraId="2ACA96B8"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663.6*</w:t>
            </w:r>
          </w:p>
        </w:tc>
        <w:tc>
          <w:tcPr>
            <w:tcW w:w="766" w:type="dxa"/>
            <w:gridSpan w:val="2"/>
            <w:tcBorders>
              <w:top w:val="nil"/>
              <w:left w:val="nil"/>
              <w:bottom w:val="nil"/>
              <w:right w:val="nil"/>
            </w:tcBorders>
            <w:shd w:val="clear" w:color="auto" w:fill="auto"/>
            <w:noWrap/>
            <w:vAlign w:val="bottom"/>
            <w:hideMark/>
          </w:tcPr>
          <w:p w14:paraId="3904E64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779.5*</w:t>
            </w:r>
          </w:p>
        </w:tc>
        <w:tc>
          <w:tcPr>
            <w:tcW w:w="766" w:type="dxa"/>
            <w:gridSpan w:val="2"/>
            <w:tcBorders>
              <w:top w:val="nil"/>
              <w:left w:val="nil"/>
              <w:bottom w:val="nil"/>
              <w:right w:val="nil"/>
            </w:tcBorders>
            <w:shd w:val="clear" w:color="auto" w:fill="auto"/>
            <w:noWrap/>
            <w:vAlign w:val="bottom"/>
            <w:hideMark/>
          </w:tcPr>
          <w:p w14:paraId="0C0274E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82.4*</w:t>
            </w:r>
          </w:p>
        </w:tc>
        <w:tc>
          <w:tcPr>
            <w:tcW w:w="866" w:type="dxa"/>
            <w:gridSpan w:val="2"/>
            <w:tcBorders>
              <w:top w:val="nil"/>
              <w:left w:val="nil"/>
              <w:bottom w:val="nil"/>
              <w:right w:val="nil"/>
            </w:tcBorders>
            <w:shd w:val="clear" w:color="auto" w:fill="auto"/>
            <w:noWrap/>
            <w:vAlign w:val="bottom"/>
            <w:hideMark/>
          </w:tcPr>
          <w:p w14:paraId="554A9BB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12.9*</w:t>
            </w:r>
          </w:p>
        </w:tc>
        <w:tc>
          <w:tcPr>
            <w:tcW w:w="266" w:type="dxa"/>
            <w:gridSpan w:val="2"/>
            <w:tcBorders>
              <w:top w:val="nil"/>
              <w:left w:val="nil"/>
              <w:bottom w:val="nil"/>
              <w:right w:val="nil"/>
            </w:tcBorders>
            <w:shd w:val="clear" w:color="auto" w:fill="auto"/>
            <w:noWrap/>
            <w:vAlign w:val="bottom"/>
            <w:hideMark/>
          </w:tcPr>
          <w:p w14:paraId="2A450D0E"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3612ADC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530</w:t>
            </w:r>
          </w:p>
        </w:tc>
        <w:tc>
          <w:tcPr>
            <w:tcW w:w="578" w:type="dxa"/>
            <w:gridSpan w:val="2"/>
            <w:tcBorders>
              <w:top w:val="nil"/>
              <w:left w:val="nil"/>
              <w:bottom w:val="nil"/>
              <w:right w:val="nil"/>
            </w:tcBorders>
            <w:shd w:val="clear" w:color="auto" w:fill="auto"/>
            <w:noWrap/>
            <w:vAlign w:val="bottom"/>
            <w:hideMark/>
          </w:tcPr>
          <w:p w14:paraId="05A2518A"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500</w:t>
            </w:r>
          </w:p>
        </w:tc>
        <w:tc>
          <w:tcPr>
            <w:tcW w:w="583" w:type="dxa"/>
            <w:gridSpan w:val="2"/>
            <w:tcBorders>
              <w:top w:val="nil"/>
              <w:left w:val="nil"/>
              <w:bottom w:val="nil"/>
              <w:right w:val="nil"/>
            </w:tcBorders>
            <w:shd w:val="clear" w:color="auto" w:fill="auto"/>
            <w:noWrap/>
            <w:vAlign w:val="bottom"/>
            <w:hideMark/>
          </w:tcPr>
          <w:p w14:paraId="3F1EDA3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30</w:t>
            </w:r>
          </w:p>
        </w:tc>
        <w:tc>
          <w:tcPr>
            <w:tcW w:w="566" w:type="dxa"/>
            <w:gridSpan w:val="2"/>
            <w:tcBorders>
              <w:top w:val="nil"/>
              <w:left w:val="nil"/>
              <w:bottom w:val="nil"/>
              <w:right w:val="nil"/>
            </w:tcBorders>
            <w:shd w:val="clear" w:color="auto" w:fill="auto"/>
            <w:noWrap/>
            <w:vAlign w:val="bottom"/>
            <w:hideMark/>
          </w:tcPr>
          <w:p w14:paraId="1DA6944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0.32</w:t>
            </w:r>
          </w:p>
        </w:tc>
        <w:tc>
          <w:tcPr>
            <w:tcW w:w="566" w:type="dxa"/>
            <w:gridSpan w:val="2"/>
            <w:tcBorders>
              <w:top w:val="nil"/>
              <w:left w:val="nil"/>
              <w:bottom w:val="nil"/>
              <w:right w:val="nil"/>
            </w:tcBorders>
            <w:shd w:val="clear" w:color="auto" w:fill="auto"/>
            <w:noWrap/>
            <w:vAlign w:val="bottom"/>
            <w:hideMark/>
          </w:tcPr>
          <w:p w14:paraId="1A940E6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606C08" w:rsidRPr="00997963" w14:paraId="37775FA7"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527E2640" w14:textId="2F94B14A"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Thailand</w:t>
            </w:r>
          </w:p>
        </w:tc>
        <w:tc>
          <w:tcPr>
            <w:tcW w:w="866" w:type="dxa"/>
            <w:gridSpan w:val="2"/>
            <w:tcBorders>
              <w:top w:val="nil"/>
              <w:left w:val="nil"/>
              <w:bottom w:val="nil"/>
              <w:right w:val="nil"/>
            </w:tcBorders>
            <w:shd w:val="clear" w:color="auto" w:fill="auto"/>
            <w:noWrap/>
            <w:vAlign w:val="bottom"/>
            <w:hideMark/>
          </w:tcPr>
          <w:p w14:paraId="4C8E4DE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865.4*</w:t>
            </w:r>
          </w:p>
        </w:tc>
        <w:tc>
          <w:tcPr>
            <w:tcW w:w="766" w:type="dxa"/>
            <w:gridSpan w:val="2"/>
            <w:tcBorders>
              <w:top w:val="nil"/>
              <w:left w:val="nil"/>
              <w:bottom w:val="nil"/>
              <w:right w:val="nil"/>
            </w:tcBorders>
            <w:shd w:val="clear" w:color="auto" w:fill="auto"/>
            <w:noWrap/>
            <w:vAlign w:val="bottom"/>
            <w:hideMark/>
          </w:tcPr>
          <w:p w14:paraId="0A504D6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18.0*</w:t>
            </w:r>
          </w:p>
        </w:tc>
        <w:tc>
          <w:tcPr>
            <w:tcW w:w="866" w:type="dxa"/>
            <w:gridSpan w:val="2"/>
            <w:tcBorders>
              <w:top w:val="nil"/>
              <w:left w:val="nil"/>
              <w:bottom w:val="nil"/>
              <w:right w:val="nil"/>
            </w:tcBorders>
            <w:shd w:val="clear" w:color="auto" w:fill="auto"/>
            <w:noWrap/>
            <w:vAlign w:val="bottom"/>
            <w:hideMark/>
          </w:tcPr>
          <w:p w14:paraId="45B6F749"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276.7*</w:t>
            </w:r>
          </w:p>
        </w:tc>
        <w:tc>
          <w:tcPr>
            <w:tcW w:w="766" w:type="dxa"/>
            <w:gridSpan w:val="2"/>
            <w:tcBorders>
              <w:top w:val="nil"/>
              <w:left w:val="nil"/>
              <w:bottom w:val="nil"/>
              <w:right w:val="nil"/>
            </w:tcBorders>
            <w:shd w:val="clear" w:color="auto" w:fill="auto"/>
            <w:noWrap/>
            <w:vAlign w:val="bottom"/>
            <w:hideMark/>
          </w:tcPr>
          <w:p w14:paraId="1739773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289.6*</w:t>
            </w:r>
          </w:p>
        </w:tc>
        <w:tc>
          <w:tcPr>
            <w:tcW w:w="766" w:type="dxa"/>
            <w:gridSpan w:val="2"/>
            <w:tcBorders>
              <w:top w:val="nil"/>
              <w:left w:val="nil"/>
              <w:bottom w:val="nil"/>
              <w:right w:val="nil"/>
            </w:tcBorders>
            <w:shd w:val="clear" w:color="auto" w:fill="auto"/>
            <w:noWrap/>
            <w:vAlign w:val="bottom"/>
            <w:hideMark/>
          </w:tcPr>
          <w:p w14:paraId="129EA48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48.0*</w:t>
            </w:r>
          </w:p>
        </w:tc>
        <w:tc>
          <w:tcPr>
            <w:tcW w:w="866" w:type="dxa"/>
            <w:gridSpan w:val="2"/>
            <w:tcBorders>
              <w:top w:val="nil"/>
              <w:left w:val="nil"/>
              <w:bottom w:val="nil"/>
              <w:right w:val="nil"/>
            </w:tcBorders>
            <w:shd w:val="clear" w:color="auto" w:fill="auto"/>
            <w:noWrap/>
            <w:vAlign w:val="bottom"/>
            <w:hideMark/>
          </w:tcPr>
          <w:p w14:paraId="6B1B00C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173.8*</w:t>
            </w:r>
          </w:p>
        </w:tc>
        <w:tc>
          <w:tcPr>
            <w:tcW w:w="266" w:type="dxa"/>
            <w:gridSpan w:val="2"/>
            <w:tcBorders>
              <w:top w:val="nil"/>
              <w:left w:val="nil"/>
              <w:bottom w:val="nil"/>
              <w:right w:val="nil"/>
            </w:tcBorders>
            <w:shd w:val="clear" w:color="auto" w:fill="auto"/>
            <w:noWrap/>
            <w:vAlign w:val="bottom"/>
            <w:hideMark/>
          </w:tcPr>
          <w:p w14:paraId="05F98014"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4FB3322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418</w:t>
            </w:r>
          </w:p>
        </w:tc>
        <w:tc>
          <w:tcPr>
            <w:tcW w:w="578" w:type="dxa"/>
            <w:gridSpan w:val="2"/>
            <w:tcBorders>
              <w:top w:val="nil"/>
              <w:left w:val="nil"/>
              <w:bottom w:val="nil"/>
              <w:right w:val="nil"/>
            </w:tcBorders>
            <w:shd w:val="clear" w:color="auto" w:fill="auto"/>
            <w:noWrap/>
            <w:vAlign w:val="bottom"/>
            <w:hideMark/>
          </w:tcPr>
          <w:p w14:paraId="289775B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451</w:t>
            </w:r>
          </w:p>
        </w:tc>
        <w:tc>
          <w:tcPr>
            <w:tcW w:w="583" w:type="dxa"/>
            <w:gridSpan w:val="2"/>
            <w:tcBorders>
              <w:top w:val="nil"/>
              <w:left w:val="nil"/>
              <w:bottom w:val="nil"/>
              <w:right w:val="nil"/>
            </w:tcBorders>
            <w:shd w:val="clear" w:color="auto" w:fill="auto"/>
            <w:noWrap/>
            <w:vAlign w:val="bottom"/>
            <w:hideMark/>
          </w:tcPr>
          <w:p w14:paraId="558C5AED"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-32</w:t>
            </w:r>
          </w:p>
        </w:tc>
        <w:tc>
          <w:tcPr>
            <w:tcW w:w="566" w:type="dxa"/>
            <w:gridSpan w:val="2"/>
            <w:tcBorders>
              <w:top w:val="nil"/>
              <w:left w:val="nil"/>
              <w:bottom w:val="nil"/>
              <w:right w:val="nil"/>
            </w:tcBorders>
            <w:shd w:val="clear" w:color="auto" w:fill="auto"/>
            <w:noWrap/>
            <w:vAlign w:val="bottom"/>
            <w:hideMark/>
          </w:tcPr>
          <w:p w14:paraId="048927B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0.29</w:t>
            </w:r>
          </w:p>
        </w:tc>
        <w:tc>
          <w:tcPr>
            <w:tcW w:w="566" w:type="dxa"/>
            <w:gridSpan w:val="2"/>
            <w:tcBorders>
              <w:top w:val="nil"/>
              <w:left w:val="nil"/>
              <w:bottom w:val="nil"/>
              <w:right w:val="nil"/>
            </w:tcBorders>
            <w:shd w:val="clear" w:color="auto" w:fill="auto"/>
            <w:noWrap/>
            <w:vAlign w:val="bottom"/>
            <w:hideMark/>
          </w:tcPr>
          <w:p w14:paraId="1CC472D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0.03</w:t>
            </w:r>
          </w:p>
        </w:tc>
      </w:tr>
      <w:tr w:rsidR="00606C08" w:rsidRPr="00997963" w14:paraId="5D7CEC93"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799D5B90" w14:textId="31821868"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Tunisia</w:t>
            </w:r>
          </w:p>
        </w:tc>
        <w:tc>
          <w:tcPr>
            <w:tcW w:w="866" w:type="dxa"/>
            <w:gridSpan w:val="2"/>
            <w:tcBorders>
              <w:top w:val="nil"/>
              <w:left w:val="nil"/>
              <w:bottom w:val="nil"/>
              <w:right w:val="nil"/>
            </w:tcBorders>
            <w:shd w:val="clear" w:color="auto" w:fill="auto"/>
            <w:noWrap/>
            <w:vAlign w:val="bottom"/>
            <w:hideMark/>
          </w:tcPr>
          <w:p w14:paraId="24CE919C"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72.8*</w:t>
            </w:r>
          </w:p>
        </w:tc>
        <w:tc>
          <w:tcPr>
            <w:tcW w:w="766" w:type="dxa"/>
            <w:gridSpan w:val="2"/>
            <w:tcBorders>
              <w:top w:val="nil"/>
              <w:left w:val="nil"/>
              <w:bottom w:val="nil"/>
              <w:right w:val="nil"/>
            </w:tcBorders>
            <w:shd w:val="clear" w:color="auto" w:fill="auto"/>
            <w:noWrap/>
            <w:vAlign w:val="bottom"/>
            <w:hideMark/>
          </w:tcPr>
          <w:p w14:paraId="23B4CF89"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510.7*</w:t>
            </w:r>
          </w:p>
        </w:tc>
        <w:tc>
          <w:tcPr>
            <w:tcW w:w="866" w:type="dxa"/>
            <w:gridSpan w:val="2"/>
            <w:tcBorders>
              <w:top w:val="nil"/>
              <w:left w:val="nil"/>
              <w:bottom w:val="nil"/>
              <w:right w:val="nil"/>
            </w:tcBorders>
            <w:shd w:val="clear" w:color="auto" w:fill="auto"/>
            <w:noWrap/>
            <w:vAlign w:val="bottom"/>
            <w:hideMark/>
          </w:tcPr>
          <w:p w14:paraId="6A8A87A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155.4*</w:t>
            </w:r>
          </w:p>
        </w:tc>
        <w:tc>
          <w:tcPr>
            <w:tcW w:w="766" w:type="dxa"/>
            <w:gridSpan w:val="2"/>
            <w:tcBorders>
              <w:top w:val="nil"/>
              <w:left w:val="nil"/>
              <w:bottom w:val="nil"/>
              <w:right w:val="nil"/>
            </w:tcBorders>
            <w:shd w:val="clear" w:color="auto" w:fill="auto"/>
            <w:noWrap/>
            <w:vAlign w:val="bottom"/>
            <w:hideMark/>
          </w:tcPr>
          <w:p w14:paraId="5F82ACB7" w14:textId="2783C1FA"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766" w:type="dxa"/>
            <w:gridSpan w:val="2"/>
            <w:tcBorders>
              <w:top w:val="nil"/>
              <w:left w:val="nil"/>
              <w:bottom w:val="nil"/>
              <w:right w:val="nil"/>
            </w:tcBorders>
            <w:shd w:val="clear" w:color="auto" w:fill="auto"/>
            <w:noWrap/>
            <w:vAlign w:val="bottom"/>
            <w:hideMark/>
          </w:tcPr>
          <w:p w14:paraId="3328D846" w14:textId="04B559BB"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3.9</w:t>
            </w:r>
          </w:p>
        </w:tc>
        <w:tc>
          <w:tcPr>
            <w:tcW w:w="866" w:type="dxa"/>
            <w:gridSpan w:val="2"/>
            <w:tcBorders>
              <w:top w:val="nil"/>
              <w:left w:val="nil"/>
              <w:bottom w:val="nil"/>
              <w:right w:val="nil"/>
            </w:tcBorders>
            <w:shd w:val="clear" w:color="auto" w:fill="auto"/>
            <w:noWrap/>
            <w:vAlign w:val="bottom"/>
            <w:hideMark/>
          </w:tcPr>
          <w:p w14:paraId="40FDCF92"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15.1*</w:t>
            </w:r>
          </w:p>
        </w:tc>
        <w:tc>
          <w:tcPr>
            <w:tcW w:w="266" w:type="dxa"/>
            <w:gridSpan w:val="2"/>
            <w:tcBorders>
              <w:top w:val="nil"/>
              <w:left w:val="nil"/>
              <w:bottom w:val="nil"/>
              <w:right w:val="nil"/>
            </w:tcBorders>
            <w:shd w:val="clear" w:color="auto" w:fill="auto"/>
            <w:noWrap/>
            <w:vAlign w:val="bottom"/>
            <w:hideMark/>
          </w:tcPr>
          <w:p w14:paraId="6410DB38"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75B6E29C"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291</w:t>
            </w:r>
          </w:p>
        </w:tc>
        <w:tc>
          <w:tcPr>
            <w:tcW w:w="578" w:type="dxa"/>
            <w:gridSpan w:val="2"/>
            <w:tcBorders>
              <w:top w:val="nil"/>
              <w:left w:val="nil"/>
              <w:bottom w:val="nil"/>
              <w:right w:val="nil"/>
            </w:tcBorders>
            <w:shd w:val="clear" w:color="auto" w:fill="auto"/>
            <w:noWrap/>
            <w:vAlign w:val="bottom"/>
            <w:hideMark/>
          </w:tcPr>
          <w:p w14:paraId="042070C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375</w:t>
            </w:r>
          </w:p>
        </w:tc>
        <w:tc>
          <w:tcPr>
            <w:tcW w:w="583" w:type="dxa"/>
            <w:gridSpan w:val="2"/>
            <w:tcBorders>
              <w:top w:val="nil"/>
              <w:left w:val="nil"/>
              <w:bottom w:val="nil"/>
              <w:right w:val="nil"/>
            </w:tcBorders>
            <w:shd w:val="clear" w:color="auto" w:fill="auto"/>
            <w:noWrap/>
            <w:vAlign w:val="bottom"/>
            <w:hideMark/>
          </w:tcPr>
          <w:p w14:paraId="6B92A68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-83</w:t>
            </w:r>
          </w:p>
        </w:tc>
        <w:tc>
          <w:tcPr>
            <w:tcW w:w="566" w:type="dxa"/>
            <w:gridSpan w:val="2"/>
            <w:tcBorders>
              <w:top w:val="nil"/>
              <w:left w:val="nil"/>
              <w:bottom w:val="nil"/>
              <w:right w:val="nil"/>
            </w:tcBorders>
            <w:shd w:val="clear" w:color="auto" w:fill="auto"/>
            <w:noWrap/>
            <w:vAlign w:val="bottom"/>
            <w:hideMark/>
          </w:tcPr>
          <w:p w14:paraId="740A8F82"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0.47</w:t>
            </w:r>
          </w:p>
        </w:tc>
        <w:tc>
          <w:tcPr>
            <w:tcW w:w="566" w:type="dxa"/>
            <w:gridSpan w:val="2"/>
            <w:tcBorders>
              <w:top w:val="nil"/>
              <w:left w:val="nil"/>
              <w:bottom w:val="nil"/>
              <w:right w:val="nil"/>
            </w:tcBorders>
            <w:shd w:val="clear" w:color="auto" w:fill="auto"/>
            <w:noWrap/>
            <w:vAlign w:val="bottom"/>
            <w:hideMark/>
          </w:tcPr>
          <w:p w14:paraId="543056C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606C08" w:rsidRPr="00997963" w14:paraId="1FDE6398"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1C8CA1AA" w14:textId="7E5FE0FC"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UAE</w:t>
            </w:r>
          </w:p>
        </w:tc>
        <w:tc>
          <w:tcPr>
            <w:tcW w:w="866" w:type="dxa"/>
            <w:gridSpan w:val="2"/>
            <w:tcBorders>
              <w:top w:val="nil"/>
              <w:left w:val="nil"/>
              <w:bottom w:val="nil"/>
              <w:right w:val="nil"/>
            </w:tcBorders>
            <w:shd w:val="clear" w:color="auto" w:fill="auto"/>
            <w:noWrap/>
            <w:vAlign w:val="bottom"/>
            <w:hideMark/>
          </w:tcPr>
          <w:p w14:paraId="5A22BD9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829.8*</w:t>
            </w:r>
          </w:p>
        </w:tc>
        <w:tc>
          <w:tcPr>
            <w:tcW w:w="766" w:type="dxa"/>
            <w:gridSpan w:val="2"/>
            <w:tcBorders>
              <w:top w:val="nil"/>
              <w:left w:val="nil"/>
              <w:bottom w:val="nil"/>
              <w:right w:val="nil"/>
            </w:tcBorders>
            <w:shd w:val="clear" w:color="auto" w:fill="auto"/>
            <w:noWrap/>
            <w:vAlign w:val="bottom"/>
            <w:hideMark/>
          </w:tcPr>
          <w:p w14:paraId="01CF301B"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187.0*</w:t>
            </w:r>
          </w:p>
        </w:tc>
        <w:tc>
          <w:tcPr>
            <w:tcW w:w="866" w:type="dxa"/>
            <w:gridSpan w:val="2"/>
            <w:tcBorders>
              <w:top w:val="nil"/>
              <w:left w:val="nil"/>
              <w:bottom w:val="nil"/>
              <w:right w:val="nil"/>
            </w:tcBorders>
            <w:shd w:val="clear" w:color="auto" w:fill="auto"/>
            <w:noWrap/>
            <w:vAlign w:val="bottom"/>
            <w:hideMark/>
          </w:tcPr>
          <w:p w14:paraId="047539C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273.7*</w:t>
            </w:r>
          </w:p>
        </w:tc>
        <w:tc>
          <w:tcPr>
            <w:tcW w:w="766" w:type="dxa"/>
            <w:gridSpan w:val="2"/>
            <w:tcBorders>
              <w:top w:val="nil"/>
              <w:left w:val="nil"/>
              <w:bottom w:val="nil"/>
              <w:right w:val="nil"/>
            </w:tcBorders>
            <w:shd w:val="clear" w:color="auto" w:fill="auto"/>
            <w:noWrap/>
            <w:vAlign w:val="bottom"/>
            <w:hideMark/>
          </w:tcPr>
          <w:p w14:paraId="20364317"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176.0*</w:t>
            </w:r>
          </w:p>
        </w:tc>
        <w:tc>
          <w:tcPr>
            <w:tcW w:w="766" w:type="dxa"/>
            <w:gridSpan w:val="2"/>
            <w:tcBorders>
              <w:top w:val="nil"/>
              <w:left w:val="nil"/>
              <w:bottom w:val="nil"/>
              <w:right w:val="nil"/>
            </w:tcBorders>
            <w:shd w:val="clear" w:color="auto" w:fill="auto"/>
            <w:noWrap/>
            <w:vAlign w:val="bottom"/>
            <w:hideMark/>
          </w:tcPr>
          <w:p w14:paraId="5CB891E0" w14:textId="3C402078"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w:t>
            </w:r>
          </w:p>
        </w:tc>
        <w:tc>
          <w:tcPr>
            <w:tcW w:w="866" w:type="dxa"/>
            <w:gridSpan w:val="2"/>
            <w:tcBorders>
              <w:top w:val="nil"/>
              <w:left w:val="nil"/>
              <w:bottom w:val="nil"/>
              <w:right w:val="nil"/>
            </w:tcBorders>
            <w:shd w:val="clear" w:color="auto" w:fill="auto"/>
            <w:noWrap/>
            <w:vAlign w:val="bottom"/>
            <w:hideMark/>
          </w:tcPr>
          <w:p w14:paraId="2FC128BD"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199.4*</w:t>
            </w:r>
          </w:p>
        </w:tc>
        <w:tc>
          <w:tcPr>
            <w:tcW w:w="266" w:type="dxa"/>
            <w:gridSpan w:val="2"/>
            <w:tcBorders>
              <w:top w:val="nil"/>
              <w:left w:val="nil"/>
              <w:bottom w:val="nil"/>
              <w:right w:val="nil"/>
            </w:tcBorders>
            <w:shd w:val="clear" w:color="auto" w:fill="auto"/>
            <w:noWrap/>
            <w:vAlign w:val="bottom"/>
            <w:hideMark/>
          </w:tcPr>
          <w:p w14:paraId="20449B1A"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02FEF00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426</w:t>
            </w:r>
          </w:p>
        </w:tc>
        <w:tc>
          <w:tcPr>
            <w:tcW w:w="578" w:type="dxa"/>
            <w:gridSpan w:val="2"/>
            <w:tcBorders>
              <w:top w:val="nil"/>
              <w:left w:val="nil"/>
              <w:bottom w:val="nil"/>
              <w:right w:val="nil"/>
            </w:tcBorders>
            <w:shd w:val="clear" w:color="auto" w:fill="auto"/>
            <w:noWrap/>
            <w:vAlign w:val="bottom"/>
            <w:hideMark/>
          </w:tcPr>
          <w:p w14:paraId="094A8C71"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397</w:t>
            </w:r>
          </w:p>
        </w:tc>
        <w:tc>
          <w:tcPr>
            <w:tcW w:w="583" w:type="dxa"/>
            <w:gridSpan w:val="2"/>
            <w:tcBorders>
              <w:top w:val="nil"/>
              <w:left w:val="nil"/>
              <w:bottom w:val="nil"/>
              <w:right w:val="nil"/>
            </w:tcBorders>
            <w:shd w:val="clear" w:color="auto" w:fill="auto"/>
            <w:noWrap/>
            <w:vAlign w:val="bottom"/>
            <w:hideMark/>
          </w:tcPr>
          <w:p w14:paraId="0BFA8D5E"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28</w:t>
            </w:r>
          </w:p>
        </w:tc>
        <w:tc>
          <w:tcPr>
            <w:tcW w:w="566" w:type="dxa"/>
            <w:gridSpan w:val="2"/>
            <w:tcBorders>
              <w:top w:val="nil"/>
              <w:left w:val="nil"/>
              <w:bottom w:val="nil"/>
              <w:right w:val="nil"/>
            </w:tcBorders>
            <w:shd w:val="clear" w:color="auto" w:fill="auto"/>
            <w:noWrap/>
            <w:vAlign w:val="bottom"/>
            <w:hideMark/>
          </w:tcPr>
          <w:p w14:paraId="260E101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0.31</w:t>
            </w:r>
          </w:p>
        </w:tc>
        <w:tc>
          <w:tcPr>
            <w:tcW w:w="566" w:type="dxa"/>
            <w:gridSpan w:val="2"/>
            <w:tcBorders>
              <w:top w:val="nil"/>
              <w:left w:val="nil"/>
              <w:bottom w:val="nil"/>
              <w:right w:val="nil"/>
            </w:tcBorders>
            <w:shd w:val="clear" w:color="auto" w:fill="auto"/>
            <w:noWrap/>
            <w:vAlign w:val="bottom"/>
            <w:hideMark/>
          </w:tcPr>
          <w:p w14:paraId="048C928A"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606C08" w:rsidRPr="00997963" w14:paraId="642C0292"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319F7F2F" w14:textId="25B21FD4"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Uruguay</w:t>
            </w:r>
          </w:p>
        </w:tc>
        <w:tc>
          <w:tcPr>
            <w:tcW w:w="866" w:type="dxa"/>
            <w:gridSpan w:val="2"/>
            <w:tcBorders>
              <w:top w:val="nil"/>
              <w:left w:val="nil"/>
              <w:bottom w:val="nil"/>
              <w:right w:val="nil"/>
            </w:tcBorders>
            <w:shd w:val="clear" w:color="auto" w:fill="auto"/>
            <w:noWrap/>
            <w:vAlign w:val="bottom"/>
            <w:hideMark/>
          </w:tcPr>
          <w:p w14:paraId="4EDEF40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212.4*</w:t>
            </w:r>
          </w:p>
        </w:tc>
        <w:tc>
          <w:tcPr>
            <w:tcW w:w="766" w:type="dxa"/>
            <w:gridSpan w:val="2"/>
            <w:tcBorders>
              <w:top w:val="nil"/>
              <w:left w:val="nil"/>
              <w:bottom w:val="nil"/>
              <w:right w:val="nil"/>
            </w:tcBorders>
            <w:shd w:val="clear" w:color="auto" w:fill="auto"/>
            <w:noWrap/>
            <w:vAlign w:val="bottom"/>
            <w:hideMark/>
          </w:tcPr>
          <w:p w14:paraId="5A45AFF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420.8*</w:t>
            </w:r>
          </w:p>
        </w:tc>
        <w:tc>
          <w:tcPr>
            <w:tcW w:w="866" w:type="dxa"/>
            <w:gridSpan w:val="2"/>
            <w:tcBorders>
              <w:top w:val="nil"/>
              <w:left w:val="nil"/>
              <w:bottom w:val="nil"/>
              <w:right w:val="nil"/>
            </w:tcBorders>
            <w:shd w:val="clear" w:color="auto" w:fill="auto"/>
            <w:noWrap/>
            <w:vAlign w:val="bottom"/>
            <w:hideMark/>
          </w:tcPr>
          <w:p w14:paraId="3E7BE89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133.6*</w:t>
            </w:r>
          </w:p>
        </w:tc>
        <w:tc>
          <w:tcPr>
            <w:tcW w:w="766" w:type="dxa"/>
            <w:gridSpan w:val="2"/>
            <w:tcBorders>
              <w:top w:val="nil"/>
              <w:left w:val="nil"/>
              <w:bottom w:val="nil"/>
              <w:right w:val="nil"/>
            </w:tcBorders>
            <w:shd w:val="clear" w:color="auto" w:fill="auto"/>
            <w:noWrap/>
            <w:vAlign w:val="bottom"/>
            <w:hideMark/>
          </w:tcPr>
          <w:p w14:paraId="32962D70"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47.5*</w:t>
            </w:r>
          </w:p>
        </w:tc>
        <w:tc>
          <w:tcPr>
            <w:tcW w:w="766" w:type="dxa"/>
            <w:gridSpan w:val="2"/>
            <w:tcBorders>
              <w:top w:val="nil"/>
              <w:left w:val="nil"/>
              <w:bottom w:val="nil"/>
              <w:right w:val="nil"/>
            </w:tcBorders>
            <w:shd w:val="clear" w:color="auto" w:fill="auto"/>
            <w:noWrap/>
            <w:vAlign w:val="bottom"/>
            <w:hideMark/>
          </w:tcPr>
          <w:p w14:paraId="4659F9F4" w14:textId="032A64A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10.4</w:t>
            </w:r>
          </w:p>
        </w:tc>
        <w:tc>
          <w:tcPr>
            <w:tcW w:w="866" w:type="dxa"/>
            <w:gridSpan w:val="2"/>
            <w:tcBorders>
              <w:top w:val="nil"/>
              <w:left w:val="nil"/>
              <w:bottom w:val="nil"/>
              <w:right w:val="nil"/>
            </w:tcBorders>
            <w:shd w:val="clear" w:color="auto" w:fill="auto"/>
            <w:noWrap/>
            <w:vAlign w:val="bottom"/>
            <w:hideMark/>
          </w:tcPr>
          <w:p w14:paraId="04D6DE6F"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296.8*</w:t>
            </w:r>
          </w:p>
        </w:tc>
        <w:tc>
          <w:tcPr>
            <w:tcW w:w="266" w:type="dxa"/>
            <w:gridSpan w:val="2"/>
            <w:tcBorders>
              <w:top w:val="nil"/>
              <w:left w:val="nil"/>
              <w:bottom w:val="nil"/>
              <w:right w:val="nil"/>
            </w:tcBorders>
            <w:shd w:val="clear" w:color="auto" w:fill="auto"/>
            <w:noWrap/>
            <w:vAlign w:val="bottom"/>
            <w:hideMark/>
          </w:tcPr>
          <w:p w14:paraId="4220052B"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617308FA"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442</w:t>
            </w:r>
          </w:p>
        </w:tc>
        <w:tc>
          <w:tcPr>
            <w:tcW w:w="578" w:type="dxa"/>
            <w:gridSpan w:val="2"/>
            <w:tcBorders>
              <w:top w:val="nil"/>
              <w:left w:val="nil"/>
              <w:bottom w:val="nil"/>
              <w:right w:val="nil"/>
            </w:tcBorders>
            <w:shd w:val="clear" w:color="auto" w:fill="auto"/>
            <w:noWrap/>
            <w:vAlign w:val="bottom"/>
            <w:hideMark/>
          </w:tcPr>
          <w:p w14:paraId="152C4E2B"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387</w:t>
            </w:r>
          </w:p>
        </w:tc>
        <w:tc>
          <w:tcPr>
            <w:tcW w:w="583" w:type="dxa"/>
            <w:gridSpan w:val="2"/>
            <w:tcBorders>
              <w:top w:val="nil"/>
              <w:left w:val="nil"/>
              <w:bottom w:val="nil"/>
              <w:right w:val="nil"/>
            </w:tcBorders>
            <w:shd w:val="clear" w:color="auto" w:fill="auto"/>
            <w:noWrap/>
            <w:vAlign w:val="bottom"/>
            <w:hideMark/>
          </w:tcPr>
          <w:p w14:paraId="5FBF77F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55</w:t>
            </w:r>
          </w:p>
        </w:tc>
        <w:tc>
          <w:tcPr>
            <w:tcW w:w="566" w:type="dxa"/>
            <w:gridSpan w:val="2"/>
            <w:tcBorders>
              <w:top w:val="nil"/>
              <w:left w:val="nil"/>
              <w:bottom w:val="nil"/>
              <w:right w:val="nil"/>
            </w:tcBorders>
            <w:shd w:val="clear" w:color="auto" w:fill="auto"/>
            <w:noWrap/>
            <w:vAlign w:val="bottom"/>
            <w:hideMark/>
          </w:tcPr>
          <w:p w14:paraId="4F69852F"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0.45</w:t>
            </w:r>
          </w:p>
        </w:tc>
        <w:tc>
          <w:tcPr>
            <w:tcW w:w="566" w:type="dxa"/>
            <w:gridSpan w:val="2"/>
            <w:tcBorders>
              <w:top w:val="nil"/>
              <w:left w:val="nil"/>
              <w:bottom w:val="nil"/>
              <w:right w:val="nil"/>
            </w:tcBorders>
            <w:shd w:val="clear" w:color="auto" w:fill="auto"/>
            <w:noWrap/>
            <w:vAlign w:val="bottom"/>
            <w:hideMark/>
          </w:tcPr>
          <w:p w14:paraId="1E274919"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0.05</w:t>
            </w:r>
          </w:p>
        </w:tc>
      </w:tr>
      <w:tr w:rsidR="00606C08" w:rsidRPr="00997963" w14:paraId="193EBF5F"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076B879D" w14:textId="52135D12" w:rsidR="00606C08" w:rsidRPr="00997963" w:rsidRDefault="00606C08" w:rsidP="00606C08">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Vietnam</w:t>
            </w:r>
          </w:p>
        </w:tc>
        <w:tc>
          <w:tcPr>
            <w:tcW w:w="866" w:type="dxa"/>
            <w:gridSpan w:val="2"/>
            <w:tcBorders>
              <w:top w:val="nil"/>
              <w:left w:val="nil"/>
              <w:bottom w:val="nil"/>
              <w:right w:val="nil"/>
            </w:tcBorders>
            <w:shd w:val="clear" w:color="auto" w:fill="auto"/>
            <w:noWrap/>
            <w:vAlign w:val="bottom"/>
            <w:hideMark/>
          </w:tcPr>
          <w:p w14:paraId="433E4D1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180.7*</w:t>
            </w:r>
          </w:p>
        </w:tc>
        <w:tc>
          <w:tcPr>
            <w:tcW w:w="766" w:type="dxa"/>
            <w:gridSpan w:val="2"/>
            <w:tcBorders>
              <w:top w:val="nil"/>
              <w:left w:val="nil"/>
              <w:bottom w:val="nil"/>
              <w:right w:val="nil"/>
            </w:tcBorders>
            <w:shd w:val="clear" w:color="auto" w:fill="auto"/>
            <w:noWrap/>
            <w:vAlign w:val="bottom"/>
            <w:hideMark/>
          </w:tcPr>
          <w:p w14:paraId="481FD733"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452.0*</w:t>
            </w:r>
          </w:p>
        </w:tc>
        <w:tc>
          <w:tcPr>
            <w:tcW w:w="866" w:type="dxa"/>
            <w:gridSpan w:val="2"/>
            <w:tcBorders>
              <w:top w:val="nil"/>
              <w:left w:val="nil"/>
              <w:bottom w:val="nil"/>
              <w:right w:val="nil"/>
            </w:tcBorders>
            <w:shd w:val="clear" w:color="auto" w:fill="auto"/>
            <w:noWrap/>
            <w:vAlign w:val="bottom"/>
            <w:hideMark/>
          </w:tcPr>
          <w:p w14:paraId="088F9EB1"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325.9*</w:t>
            </w:r>
          </w:p>
        </w:tc>
        <w:tc>
          <w:tcPr>
            <w:tcW w:w="766" w:type="dxa"/>
            <w:gridSpan w:val="2"/>
            <w:tcBorders>
              <w:top w:val="nil"/>
              <w:left w:val="nil"/>
              <w:bottom w:val="nil"/>
              <w:right w:val="nil"/>
            </w:tcBorders>
            <w:shd w:val="clear" w:color="auto" w:fill="auto"/>
            <w:noWrap/>
            <w:vAlign w:val="bottom"/>
            <w:hideMark/>
          </w:tcPr>
          <w:p w14:paraId="08C793A4"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115.6*</w:t>
            </w:r>
          </w:p>
        </w:tc>
        <w:tc>
          <w:tcPr>
            <w:tcW w:w="766" w:type="dxa"/>
            <w:gridSpan w:val="2"/>
            <w:tcBorders>
              <w:top w:val="nil"/>
              <w:left w:val="nil"/>
              <w:bottom w:val="nil"/>
              <w:right w:val="nil"/>
            </w:tcBorders>
            <w:shd w:val="clear" w:color="auto" w:fill="auto"/>
            <w:noWrap/>
            <w:vAlign w:val="bottom"/>
            <w:hideMark/>
          </w:tcPr>
          <w:p w14:paraId="6B77BBEA"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20.4*</w:t>
            </w:r>
          </w:p>
        </w:tc>
        <w:tc>
          <w:tcPr>
            <w:tcW w:w="866" w:type="dxa"/>
            <w:gridSpan w:val="2"/>
            <w:tcBorders>
              <w:top w:val="nil"/>
              <w:left w:val="nil"/>
              <w:bottom w:val="nil"/>
              <w:right w:val="nil"/>
            </w:tcBorders>
            <w:shd w:val="clear" w:color="auto" w:fill="auto"/>
            <w:noWrap/>
            <w:vAlign w:val="bottom"/>
            <w:hideMark/>
          </w:tcPr>
          <w:p w14:paraId="6B70E8D5" w14:textId="77777777" w:rsidR="00606C08" w:rsidRPr="00997963" w:rsidRDefault="00606C08" w:rsidP="00606C08">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149.7*</w:t>
            </w:r>
          </w:p>
        </w:tc>
        <w:tc>
          <w:tcPr>
            <w:tcW w:w="266" w:type="dxa"/>
            <w:gridSpan w:val="2"/>
            <w:tcBorders>
              <w:top w:val="nil"/>
              <w:left w:val="nil"/>
              <w:bottom w:val="nil"/>
              <w:right w:val="nil"/>
            </w:tcBorders>
            <w:shd w:val="clear" w:color="auto" w:fill="auto"/>
            <w:noWrap/>
            <w:vAlign w:val="bottom"/>
            <w:hideMark/>
          </w:tcPr>
          <w:p w14:paraId="65A111B6" w14:textId="77777777" w:rsidR="00606C08" w:rsidRPr="00997963" w:rsidRDefault="00606C08" w:rsidP="00606C08">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6F316754"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408</w:t>
            </w:r>
          </w:p>
        </w:tc>
        <w:tc>
          <w:tcPr>
            <w:tcW w:w="578" w:type="dxa"/>
            <w:gridSpan w:val="2"/>
            <w:tcBorders>
              <w:top w:val="nil"/>
              <w:left w:val="nil"/>
              <w:bottom w:val="nil"/>
              <w:right w:val="nil"/>
            </w:tcBorders>
            <w:shd w:val="clear" w:color="auto" w:fill="auto"/>
            <w:noWrap/>
            <w:vAlign w:val="bottom"/>
            <w:hideMark/>
          </w:tcPr>
          <w:p w14:paraId="5555F727"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449</w:t>
            </w:r>
          </w:p>
        </w:tc>
        <w:tc>
          <w:tcPr>
            <w:tcW w:w="583" w:type="dxa"/>
            <w:gridSpan w:val="2"/>
            <w:tcBorders>
              <w:top w:val="nil"/>
              <w:left w:val="nil"/>
              <w:bottom w:val="nil"/>
              <w:right w:val="nil"/>
            </w:tcBorders>
            <w:shd w:val="clear" w:color="auto" w:fill="auto"/>
            <w:noWrap/>
            <w:vAlign w:val="bottom"/>
            <w:hideMark/>
          </w:tcPr>
          <w:p w14:paraId="5DF773E6"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w:t>
            </w:r>
          </w:p>
        </w:tc>
        <w:tc>
          <w:tcPr>
            <w:tcW w:w="566" w:type="dxa"/>
            <w:gridSpan w:val="2"/>
            <w:tcBorders>
              <w:top w:val="nil"/>
              <w:left w:val="nil"/>
              <w:bottom w:val="nil"/>
              <w:right w:val="nil"/>
            </w:tcBorders>
            <w:shd w:val="clear" w:color="auto" w:fill="auto"/>
            <w:noWrap/>
            <w:vAlign w:val="bottom"/>
            <w:hideMark/>
          </w:tcPr>
          <w:p w14:paraId="79262B7F"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w:t>
            </w:r>
          </w:p>
        </w:tc>
        <w:tc>
          <w:tcPr>
            <w:tcW w:w="566" w:type="dxa"/>
            <w:gridSpan w:val="2"/>
            <w:tcBorders>
              <w:top w:val="nil"/>
              <w:left w:val="nil"/>
              <w:bottom w:val="nil"/>
              <w:right w:val="nil"/>
            </w:tcBorders>
            <w:shd w:val="clear" w:color="auto" w:fill="auto"/>
            <w:noWrap/>
            <w:vAlign w:val="bottom"/>
            <w:hideMark/>
          </w:tcPr>
          <w:p w14:paraId="485FAB63" w14:textId="77777777" w:rsidR="00606C08" w:rsidRPr="00997963" w:rsidRDefault="00606C08" w:rsidP="00606C08">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0.03</w:t>
            </w:r>
          </w:p>
        </w:tc>
      </w:tr>
      <w:tr w:rsidR="005F1927" w:rsidRPr="00997963" w14:paraId="02B7723D" w14:textId="77777777" w:rsidTr="00606C08">
        <w:trPr>
          <w:trHeight w:hRule="exact" w:val="260"/>
        </w:trPr>
        <w:tc>
          <w:tcPr>
            <w:tcW w:w="1385" w:type="dxa"/>
            <w:gridSpan w:val="2"/>
            <w:tcBorders>
              <w:top w:val="single" w:sz="4" w:space="0" w:color="auto"/>
              <w:left w:val="nil"/>
              <w:bottom w:val="nil"/>
              <w:right w:val="nil"/>
            </w:tcBorders>
            <w:shd w:val="clear" w:color="auto" w:fill="auto"/>
            <w:noWrap/>
            <w:vAlign w:val="bottom"/>
            <w:hideMark/>
          </w:tcPr>
          <w:p w14:paraId="17406127"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Min</w:t>
            </w:r>
          </w:p>
        </w:tc>
        <w:tc>
          <w:tcPr>
            <w:tcW w:w="866" w:type="dxa"/>
            <w:gridSpan w:val="2"/>
            <w:tcBorders>
              <w:top w:val="single" w:sz="4" w:space="0" w:color="auto"/>
              <w:left w:val="nil"/>
              <w:bottom w:val="nil"/>
              <w:right w:val="nil"/>
            </w:tcBorders>
            <w:shd w:val="clear" w:color="auto" w:fill="auto"/>
            <w:noWrap/>
            <w:vAlign w:val="bottom"/>
            <w:hideMark/>
          </w:tcPr>
          <w:p w14:paraId="1BDBCD2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single" w:sz="4" w:space="0" w:color="auto"/>
              <w:left w:val="nil"/>
              <w:bottom w:val="nil"/>
              <w:right w:val="nil"/>
            </w:tcBorders>
            <w:shd w:val="clear" w:color="auto" w:fill="auto"/>
            <w:noWrap/>
            <w:vAlign w:val="bottom"/>
            <w:hideMark/>
          </w:tcPr>
          <w:p w14:paraId="5A59ABD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single" w:sz="4" w:space="0" w:color="auto"/>
              <w:left w:val="nil"/>
              <w:bottom w:val="nil"/>
              <w:right w:val="nil"/>
            </w:tcBorders>
            <w:shd w:val="clear" w:color="auto" w:fill="auto"/>
            <w:noWrap/>
            <w:vAlign w:val="bottom"/>
            <w:hideMark/>
          </w:tcPr>
          <w:p w14:paraId="3D22B8D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single" w:sz="4" w:space="0" w:color="auto"/>
              <w:left w:val="nil"/>
              <w:bottom w:val="nil"/>
              <w:right w:val="nil"/>
            </w:tcBorders>
            <w:shd w:val="clear" w:color="auto" w:fill="auto"/>
            <w:noWrap/>
            <w:vAlign w:val="bottom"/>
            <w:hideMark/>
          </w:tcPr>
          <w:p w14:paraId="781ADAFC"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single" w:sz="4" w:space="0" w:color="auto"/>
              <w:left w:val="nil"/>
              <w:bottom w:val="nil"/>
              <w:right w:val="nil"/>
            </w:tcBorders>
            <w:shd w:val="clear" w:color="auto" w:fill="auto"/>
            <w:noWrap/>
            <w:vAlign w:val="bottom"/>
            <w:hideMark/>
          </w:tcPr>
          <w:p w14:paraId="394FFA8C"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single" w:sz="4" w:space="0" w:color="auto"/>
              <w:left w:val="nil"/>
              <w:bottom w:val="nil"/>
              <w:right w:val="nil"/>
            </w:tcBorders>
            <w:shd w:val="clear" w:color="auto" w:fill="auto"/>
            <w:noWrap/>
            <w:vAlign w:val="bottom"/>
            <w:hideMark/>
          </w:tcPr>
          <w:p w14:paraId="4C4B903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gridSpan w:val="2"/>
            <w:tcBorders>
              <w:top w:val="single" w:sz="4" w:space="0" w:color="auto"/>
              <w:left w:val="nil"/>
              <w:bottom w:val="nil"/>
              <w:right w:val="nil"/>
            </w:tcBorders>
            <w:shd w:val="clear" w:color="auto" w:fill="auto"/>
            <w:noWrap/>
            <w:vAlign w:val="bottom"/>
            <w:hideMark/>
          </w:tcPr>
          <w:p w14:paraId="09E89980"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33" w:type="dxa"/>
            <w:gridSpan w:val="2"/>
            <w:tcBorders>
              <w:top w:val="single" w:sz="4" w:space="0" w:color="auto"/>
              <w:left w:val="nil"/>
              <w:bottom w:val="nil"/>
              <w:right w:val="nil"/>
            </w:tcBorders>
            <w:shd w:val="clear" w:color="auto" w:fill="auto"/>
            <w:noWrap/>
            <w:vAlign w:val="bottom"/>
            <w:hideMark/>
          </w:tcPr>
          <w:p w14:paraId="3B557F38"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291</w:t>
            </w:r>
          </w:p>
        </w:tc>
        <w:tc>
          <w:tcPr>
            <w:tcW w:w="578" w:type="dxa"/>
            <w:gridSpan w:val="2"/>
            <w:tcBorders>
              <w:top w:val="single" w:sz="4" w:space="0" w:color="auto"/>
              <w:left w:val="nil"/>
              <w:bottom w:val="nil"/>
              <w:right w:val="nil"/>
            </w:tcBorders>
            <w:shd w:val="clear" w:color="auto" w:fill="auto"/>
            <w:noWrap/>
            <w:vAlign w:val="bottom"/>
            <w:hideMark/>
          </w:tcPr>
          <w:p w14:paraId="59FE5844"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332</w:t>
            </w:r>
          </w:p>
        </w:tc>
        <w:tc>
          <w:tcPr>
            <w:tcW w:w="583" w:type="dxa"/>
            <w:gridSpan w:val="2"/>
            <w:tcBorders>
              <w:top w:val="single" w:sz="4" w:space="0" w:color="auto"/>
              <w:left w:val="nil"/>
              <w:bottom w:val="nil"/>
              <w:right w:val="nil"/>
            </w:tcBorders>
            <w:shd w:val="clear" w:color="auto" w:fill="auto"/>
            <w:noWrap/>
            <w:vAlign w:val="bottom"/>
            <w:hideMark/>
          </w:tcPr>
          <w:p w14:paraId="0D8D0924"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-83</w:t>
            </w:r>
          </w:p>
        </w:tc>
        <w:tc>
          <w:tcPr>
            <w:tcW w:w="566" w:type="dxa"/>
            <w:gridSpan w:val="2"/>
            <w:tcBorders>
              <w:top w:val="single" w:sz="4" w:space="0" w:color="auto"/>
              <w:left w:val="nil"/>
              <w:bottom w:val="nil"/>
              <w:right w:val="nil"/>
            </w:tcBorders>
            <w:shd w:val="clear" w:color="auto" w:fill="auto"/>
            <w:noWrap/>
            <w:vAlign w:val="bottom"/>
            <w:hideMark/>
          </w:tcPr>
          <w:p w14:paraId="76A454C9"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0.18</w:t>
            </w:r>
          </w:p>
        </w:tc>
        <w:tc>
          <w:tcPr>
            <w:tcW w:w="566" w:type="dxa"/>
            <w:gridSpan w:val="2"/>
            <w:tcBorders>
              <w:top w:val="single" w:sz="4" w:space="0" w:color="auto"/>
              <w:left w:val="nil"/>
              <w:bottom w:val="nil"/>
              <w:right w:val="nil"/>
            </w:tcBorders>
            <w:shd w:val="clear" w:color="auto" w:fill="auto"/>
            <w:noWrap/>
            <w:vAlign w:val="bottom"/>
            <w:hideMark/>
          </w:tcPr>
          <w:p w14:paraId="19559164"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5F1927" w:rsidRPr="00997963" w14:paraId="52D587B6"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52A63785"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Max</w:t>
            </w:r>
          </w:p>
        </w:tc>
        <w:tc>
          <w:tcPr>
            <w:tcW w:w="866" w:type="dxa"/>
            <w:gridSpan w:val="2"/>
            <w:tcBorders>
              <w:top w:val="nil"/>
              <w:left w:val="nil"/>
              <w:bottom w:val="nil"/>
              <w:right w:val="nil"/>
            </w:tcBorders>
            <w:shd w:val="clear" w:color="auto" w:fill="auto"/>
            <w:noWrap/>
            <w:vAlign w:val="bottom"/>
            <w:hideMark/>
          </w:tcPr>
          <w:p w14:paraId="4DACCD5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nil"/>
              <w:right w:val="nil"/>
            </w:tcBorders>
            <w:shd w:val="clear" w:color="auto" w:fill="auto"/>
            <w:noWrap/>
            <w:vAlign w:val="bottom"/>
            <w:hideMark/>
          </w:tcPr>
          <w:p w14:paraId="794EAC9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nil"/>
              <w:left w:val="nil"/>
              <w:bottom w:val="nil"/>
              <w:right w:val="nil"/>
            </w:tcBorders>
            <w:shd w:val="clear" w:color="auto" w:fill="auto"/>
            <w:noWrap/>
            <w:vAlign w:val="bottom"/>
            <w:hideMark/>
          </w:tcPr>
          <w:p w14:paraId="5A4108B5"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nil"/>
              <w:right w:val="nil"/>
            </w:tcBorders>
            <w:shd w:val="clear" w:color="auto" w:fill="auto"/>
            <w:noWrap/>
            <w:vAlign w:val="bottom"/>
            <w:hideMark/>
          </w:tcPr>
          <w:p w14:paraId="0BF7E365"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nil"/>
              <w:right w:val="nil"/>
            </w:tcBorders>
            <w:shd w:val="clear" w:color="auto" w:fill="auto"/>
            <w:noWrap/>
            <w:vAlign w:val="bottom"/>
            <w:hideMark/>
          </w:tcPr>
          <w:p w14:paraId="3FDB52C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nil"/>
              <w:left w:val="nil"/>
              <w:bottom w:val="nil"/>
              <w:right w:val="nil"/>
            </w:tcBorders>
            <w:shd w:val="clear" w:color="auto" w:fill="auto"/>
            <w:noWrap/>
            <w:vAlign w:val="bottom"/>
            <w:hideMark/>
          </w:tcPr>
          <w:p w14:paraId="5C03D29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gridSpan w:val="2"/>
            <w:tcBorders>
              <w:top w:val="nil"/>
              <w:left w:val="nil"/>
              <w:bottom w:val="nil"/>
              <w:right w:val="nil"/>
            </w:tcBorders>
            <w:shd w:val="clear" w:color="auto" w:fill="auto"/>
            <w:noWrap/>
            <w:vAlign w:val="bottom"/>
            <w:hideMark/>
          </w:tcPr>
          <w:p w14:paraId="19B2E870" w14:textId="77777777" w:rsidR="00997963" w:rsidRPr="00997963" w:rsidRDefault="00997963" w:rsidP="00997963">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7F8BD4A5"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578</w:t>
            </w:r>
          </w:p>
        </w:tc>
        <w:tc>
          <w:tcPr>
            <w:tcW w:w="578" w:type="dxa"/>
            <w:gridSpan w:val="2"/>
            <w:tcBorders>
              <w:top w:val="nil"/>
              <w:left w:val="nil"/>
              <w:bottom w:val="nil"/>
              <w:right w:val="nil"/>
            </w:tcBorders>
            <w:shd w:val="clear" w:color="auto" w:fill="auto"/>
            <w:noWrap/>
            <w:vAlign w:val="bottom"/>
            <w:hideMark/>
          </w:tcPr>
          <w:p w14:paraId="3269B47B"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544</w:t>
            </w:r>
          </w:p>
        </w:tc>
        <w:tc>
          <w:tcPr>
            <w:tcW w:w="583" w:type="dxa"/>
            <w:gridSpan w:val="2"/>
            <w:tcBorders>
              <w:top w:val="nil"/>
              <w:left w:val="nil"/>
              <w:bottom w:val="nil"/>
              <w:right w:val="nil"/>
            </w:tcBorders>
            <w:shd w:val="clear" w:color="auto" w:fill="auto"/>
            <w:noWrap/>
            <w:vAlign w:val="bottom"/>
            <w:hideMark/>
          </w:tcPr>
          <w:p w14:paraId="1C3D93F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91</w:t>
            </w:r>
          </w:p>
        </w:tc>
        <w:tc>
          <w:tcPr>
            <w:tcW w:w="566" w:type="dxa"/>
            <w:gridSpan w:val="2"/>
            <w:tcBorders>
              <w:top w:val="nil"/>
              <w:left w:val="nil"/>
              <w:bottom w:val="nil"/>
              <w:right w:val="nil"/>
            </w:tcBorders>
            <w:shd w:val="clear" w:color="auto" w:fill="auto"/>
            <w:noWrap/>
            <w:vAlign w:val="bottom"/>
            <w:hideMark/>
          </w:tcPr>
          <w:p w14:paraId="01618CC6"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0.5</w:t>
            </w:r>
          </w:p>
        </w:tc>
        <w:tc>
          <w:tcPr>
            <w:tcW w:w="566" w:type="dxa"/>
            <w:gridSpan w:val="2"/>
            <w:tcBorders>
              <w:top w:val="nil"/>
              <w:left w:val="nil"/>
              <w:bottom w:val="nil"/>
              <w:right w:val="nil"/>
            </w:tcBorders>
            <w:shd w:val="clear" w:color="auto" w:fill="auto"/>
            <w:noWrap/>
            <w:vAlign w:val="bottom"/>
            <w:hideMark/>
          </w:tcPr>
          <w:p w14:paraId="166243F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r>
      <w:tr w:rsidR="005F1927" w:rsidRPr="00997963" w14:paraId="45610724" w14:textId="77777777" w:rsidTr="00606C08">
        <w:trPr>
          <w:trHeight w:hRule="exact" w:val="260"/>
        </w:trPr>
        <w:tc>
          <w:tcPr>
            <w:tcW w:w="1385" w:type="dxa"/>
            <w:gridSpan w:val="2"/>
            <w:tcBorders>
              <w:top w:val="nil"/>
              <w:left w:val="nil"/>
              <w:bottom w:val="nil"/>
              <w:right w:val="nil"/>
            </w:tcBorders>
            <w:shd w:val="clear" w:color="auto" w:fill="auto"/>
            <w:noWrap/>
            <w:vAlign w:val="bottom"/>
            <w:hideMark/>
          </w:tcPr>
          <w:p w14:paraId="64C42C91"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w:t>
            </w:r>
          </w:p>
        </w:tc>
        <w:tc>
          <w:tcPr>
            <w:tcW w:w="866" w:type="dxa"/>
            <w:gridSpan w:val="2"/>
            <w:tcBorders>
              <w:top w:val="nil"/>
              <w:left w:val="nil"/>
              <w:bottom w:val="nil"/>
              <w:right w:val="nil"/>
            </w:tcBorders>
            <w:shd w:val="clear" w:color="auto" w:fill="auto"/>
            <w:noWrap/>
            <w:vAlign w:val="bottom"/>
            <w:hideMark/>
          </w:tcPr>
          <w:p w14:paraId="54EE97EF"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nil"/>
              <w:right w:val="nil"/>
            </w:tcBorders>
            <w:shd w:val="clear" w:color="auto" w:fill="auto"/>
            <w:noWrap/>
            <w:vAlign w:val="bottom"/>
            <w:hideMark/>
          </w:tcPr>
          <w:p w14:paraId="60477CD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nil"/>
              <w:left w:val="nil"/>
              <w:bottom w:val="nil"/>
              <w:right w:val="nil"/>
            </w:tcBorders>
            <w:shd w:val="clear" w:color="auto" w:fill="auto"/>
            <w:noWrap/>
            <w:vAlign w:val="bottom"/>
            <w:hideMark/>
          </w:tcPr>
          <w:p w14:paraId="318C6BB1"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nil"/>
              <w:right w:val="nil"/>
            </w:tcBorders>
            <w:shd w:val="clear" w:color="auto" w:fill="auto"/>
            <w:noWrap/>
            <w:vAlign w:val="bottom"/>
            <w:hideMark/>
          </w:tcPr>
          <w:p w14:paraId="730C3240"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nil"/>
              <w:right w:val="nil"/>
            </w:tcBorders>
            <w:shd w:val="clear" w:color="auto" w:fill="auto"/>
            <w:noWrap/>
            <w:vAlign w:val="bottom"/>
            <w:hideMark/>
          </w:tcPr>
          <w:p w14:paraId="35F0AFFF"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nil"/>
              <w:left w:val="nil"/>
              <w:bottom w:val="nil"/>
              <w:right w:val="nil"/>
            </w:tcBorders>
            <w:shd w:val="clear" w:color="auto" w:fill="auto"/>
            <w:noWrap/>
            <w:vAlign w:val="bottom"/>
            <w:hideMark/>
          </w:tcPr>
          <w:p w14:paraId="6D9C8F1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gridSpan w:val="2"/>
            <w:tcBorders>
              <w:top w:val="nil"/>
              <w:left w:val="nil"/>
              <w:bottom w:val="nil"/>
              <w:right w:val="nil"/>
            </w:tcBorders>
            <w:shd w:val="clear" w:color="auto" w:fill="auto"/>
            <w:noWrap/>
            <w:vAlign w:val="bottom"/>
            <w:hideMark/>
          </w:tcPr>
          <w:p w14:paraId="2A2A742C" w14:textId="77777777" w:rsidR="00997963" w:rsidRPr="00997963" w:rsidRDefault="00997963" w:rsidP="00997963">
            <w:pPr>
              <w:suppressAutoHyphens w:val="0"/>
              <w:jc w:val="left"/>
              <w:rPr>
                <w:rFonts w:eastAsia="Times New Roman" w:cs="Times New Roman"/>
                <w:color w:val="000000"/>
                <w:szCs w:val="20"/>
                <w:lang w:eastAsia="en-US"/>
              </w:rPr>
            </w:pPr>
          </w:p>
        </w:tc>
        <w:tc>
          <w:tcPr>
            <w:tcW w:w="533" w:type="dxa"/>
            <w:gridSpan w:val="2"/>
            <w:tcBorders>
              <w:top w:val="nil"/>
              <w:left w:val="nil"/>
              <w:bottom w:val="nil"/>
              <w:right w:val="nil"/>
            </w:tcBorders>
            <w:shd w:val="clear" w:color="auto" w:fill="auto"/>
            <w:noWrap/>
            <w:vAlign w:val="bottom"/>
            <w:hideMark/>
          </w:tcPr>
          <w:p w14:paraId="39B7778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450</w:t>
            </w:r>
          </w:p>
        </w:tc>
        <w:tc>
          <w:tcPr>
            <w:tcW w:w="578" w:type="dxa"/>
            <w:gridSpan w:val="2"/>
            <w:tcBorders>
              <w:top w:val="nil"/>
              <w:left w:val="nil"/>
              <w:bottom w:val="nil"/>
              <w:right w:val="nil"/>
            </w:tcBorders>
            <w:shd w:val="clear" w:color="auto" w:fill="auto"/>
            <w:noWrap/>
            <w:vAlign w:val="bottom"/>
            <w:hideMark/>
          </w:tcPr>
          <w:p w14:paraId="4E724592"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428</w:t>
            </w:r>
          </w:p>
        </w:tc>
        <w:tc>
          <w:tcPr>
            <w:tcW w:w="583" w:type="dxa"/>
            <w:gridSpan w:val="2"/>
            <w:tcBorders>
              <w:top w:val="nil"/>
              <w:left w:val="nil"/>
              <w:bottom w:val="nil"/>
              <w:right w:val="nil"/>
            </w:tcBorders>
            <w:shd w:val="clear" w:color="auto" w:fill="auto"/>
            <w:noWrap/>
            <w:vAlign w:val="bottom"/>
            <w:hideMark/>
          </w:tcPr>
          <w:p w14:paraId="10E3DAB8"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23</w:t>
            </w:r>
          </w:p>
        </w:tc>
        <w:tc>
          <w:tcPr>
            <w:tcW w:w="566" w:type="dxa"/>
            <w:gridSpan w:val="2"/>
            <w:tcBorders>
              <w:top w:val="nil"/>
              <w:left w:val="nil"/>
              <w:bottom w:val="nil"/>
              <w:right w:val="nil"/>
            </w:tcBorders>
            <w:shd w:val="clear" w:color="auto" w:fill="auto"/>
            <w:noWrap/>
            <w:vAlign w:val="bottom"/>
            <w:hideMark/>
          </w:tcPr>
          <w:p w14:paraId="104A6ECF"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0.32</w:t>
            </w:r>
          </w:p>
        </w:tc>
        <w:tc>
          <w:tcPr>
            <w:tcW w:w="566" w:type="dxa"/>
            <w:gridSpan w:val="2"/>
            <w:tcBorders>
              <w:top w:val="nil"/>
              <w:left w:val="nil"/>
              <w:bottom w:val="nil"/>
              <w:right w:val="nil"/>
            </w:tcBorders>
            <w:shd w:val="clear" w:color="auto" w:fill="auto"/>
            <w:noWrap/>
            <w:vAlign w:val="bottom"/>
            <w:hideMark/>
          </w:tcPr>
          <w:p w14:paraId="1289A3E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0.04</w:t>
            </w:r>
          </w:p>
        </w:tc>
      </w:tr>
      <w:tr w:rsidR="005F1927" w:rsidRPr="00997963" w14:paraId="0E0630C1" w14:textId="77777777" w:rsidTr="00606C08">
        <w:trPr>
          <w:trHeight w:val="260"/>
        </w:trPr>
        <w:tc>
          <w:tcPr>
            <w:tcW w:w="1385" w:type="dxa"/>
            <w:gridSpan w:val="2"/>
            <w:tcBorders>
              <w:top w:val="nil"/>
              <w:left w:val="nil"/>
              <w:bottom w:val="single" w:sz="4" w:space="0" w:color="auto"/>
              <w:right w:val="nil"/>
            </w:tcBorders>
            <w:shd w:val="clear" w:color="auto" w:fill="auto"/>
            <w:noWrap/>
            <w:vAlign w:val="bottom"/>
            <w:hideMark/>
          </w:tcPr>
          <w:p w14:paraId="365BDB74"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SD</w:t>
            </w:r>
          </w:p>
        </w:tc>
        <w:tc>
          <w:tcPr>
            <w:tcW w:w="866" w:type="dxa"/>
            <w:gridSpan w:val="2"/>
            <w:tcBorders>
              <w:top w:val="nil"/>
              <w:left w:val="nil"/>
              <w:bottom w:val="single" w:sz="4" w:space="0" w:color="auto"/>
              <w:right w:val="nil"/>
            </w:tcBorders>
            <w:shd w:val="clear" w:color="auto" w:fill="auto"/>
            <w:noWrap/>
            <w:vAlign w:val="bottom"/>
            <w:hideMark/>
          </w:tcPr>
          <w:p w14:paraId="7CFEAFC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single" w:sz="4" w:space="0" w:color="auto"/>
              <w:right w:val="nil"/>
            </w:tcBorders>
            <w:shd w:val="clear" w:color="auto" w:fill="auto"/>
            <w:noWrap/>
            <w:vAlign w:val="bottom"/>
            <w:hideMark/>
          </w:tcPr>
          <w:p w14:paraId="51AA5FC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nil"/>
              <w:left w:val="nil"/>
              <w:bottom w:val="single" w:sz="4" w:space="0" w:color="auto"/>
              <w:right w:val="nil"/>
            </w:tcBorders>
            <w:shd w:val="clear" w:color="auto" w:fill="auto"/>
            <w:noWrap/>
            <w:vAlign w:val="bottom"/>
            <w:hideMark/>
          </w:tcPr>
          <w:p w14:paraId="102A14B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single" w:sz="4" w:space="0" w:color="auto"/>
              <w:right w:val="nil"/>
            </w:tcBorders>
            <w:shd w:val="clear" w:color="auto" w:fill="auto"/>
            <w:noWrap/>
            <w:vAlign w:val="bottom"/>
            <w:hideMark/>
          </w:tcPr>
          <w:p w14:paraId="396970C5"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gridSpan w:val="2"/>
            <w:tcBorders>
              <w:top w:val="nil"/>
              <w:left w:val="nil"/>
              <w:bottom w:val="single" w:sz="4" w:space="0" w:color="auto"/>
              <w:right w:val="nil"/>
            </w:tcBorders>
            <w:shd w:val="clear" w:color="auto" w:fill="auto"/>
            <w:noWrap/>
            <w:vAlign w:val="bottom"/>
            <w:hideMark/>
          </w:tcPr>
          <w:p w14:paraId="1D180990"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gridSpan w:val="2"/>
            <w:tcBorders>
              <w:top w:val="nil"/>
              <w:left w:val="nil"/>
              <w:bottom w:val="single" w:sz="4" w:space="0" w:color="auto"/>
              <w:right w:val="nil"/>
            </w:tcBorders>
            <w:shd w:val="clear" w:color="auto" w:fill="auto"/>
            <w:noWrap/>
            <w:vAlign w:val="bottom"/>
            <w:hideMark/>
          </w:tcPr>
          <w:p w14:paraId="3E33A48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gridSpan w:val="2"/>
            <w:tcBorders>
              <w:top w:val="nil"/>
              <w:left w:val="nil"/>
              <w:bottom w:val="single" w:sz="4" w:space="0" w:color="auto"/>
              <w:right w:val="nil"/>
            </w:tcBorders>
            <w:shd w:val="clear" w:color="auto" w:fill="auto"/>
            <w:noWrap/>
            <w:vAlign w:val="bottom"/>
            <w:hideMark/>
          </w:tcPr>
          <w:p w14:paraId="5E3C2A0F"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33" w:type="dxa"/>
            <w:gridSpan w:val="2"/>
            <w:tcBorders>
              <w:top w:val="nil"/>
              <w:left w:val="nil"/>
              <w:bottom w:val="single" w:sz="4" w:space="0" w:color="auto"/>
              <w:right w:val="nil"/>
            </w:tcBorders>
            <w:shd w:val="clear" w:color="auto" w:fill="auto"/>
            <w:noWrap/>
            <w:vAlign w:val="bottom"/>
            <w:hideMark/>
          </w:tcPr>
          <w:p w14:paraId="452658D1"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61</w:t>
            </w:r>
          </w:p>
        </w:tc>
        <w:tc>
          <w:tcPr>
            <w:tcW w:w="578" w:type="dxa"/>
            <w:gridSpan w:val="2"/>
            <w:tcBorders>
              <w:top w:val="nil"/>
              <w:left w:val="nil"/>
              <w:bottom w:val="single" w:sz="4" w:space="0" w:color="auto"/>
              <w:right w:val="nil"/>
            </w:tcBorders>
            <w:shd w:val="clear" w:color="auto" w:fill="auto"/>
            <w:noWrap/>
            <w:vAlign w:val="bottom"/>
            <w:hideMark/>
          </w:tcPr>
          <w:p w14:paraId="6B2A1BD2"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62</w:t>
            </w:r>
          </w:p>
        </w:tc>
        <w:tc>
          <w:tcPr>
            <w:tcW w:w="583" w:type="dxa"/>
            <w:gridSpan w:val="2"/>
            <w:tcBorders>
              <w:top w:val="nil"/>
              <w:left w:val="nil"/>
              <w:bottom w:val="single" w:sz="4" w:space="0" w:color="auto"/>
              <w:right w:val="nil"/>
            </w:tcBorders>
            <w:shd w:val="clear" w:color="auto" w:fill="auto"/>
            <w:noWrap/>
            <w:vAlign w:val="bottom"/>
            <w:hideMark/>
          </w:tcPr>
          <w:p w14:paraId="497A3595"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w:t>
            </w:r>
          </w:p>
        </w:tc>
        <w:tc>
          <w:tcPr>
            <w:tcW w:w="566" w:type="dxa"/>
            <w:gridSpan w:val="2"/>
            <w:tcBorders>
              <w:top w:val="nil"/>
              <w:left w:val="nil"/>
              <w:bottom w:val="single" w:sz="4" w:space="0" w:color="auto"/>
              <w:right w:val="nil"/>
            </w:tcBorders>
            <w:shd w:val="clear" w:color="auto" w:fill="auto"/>
            <w:noWrap/>
            <w:vAlign w:val="bottom"/>
            <w:hideMark/>
          </w:tcPr>
          <w:p w14:paraId="70667D5A"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0.08</w:t>
            </w:r>
          </w:p>
        </w:tc>
        <w:tc>
          <w:tcPr>
            <w:tcW w:w="566" w:type="dxa"/>
            <w:gridSpan w:val="2"/>
            <w:tcBorders>
              <w:top w:val="nil"/>
              <w:left w:val="nil"/>
              <w:bottom w:val="single" w:sz="4" w:space="0" w:color="auto"/>
              <w:right w:val="nil"/>
            </w:tcBorders>
            <w:shd w:val="clear" w:color="auto" w:fill="auto"/>
            <w:noWrap/>
            <w:vAlign w:val="bottom"/>
            <w:hideMark/>
          </w:tcPr>
          <w:p w14:paraId="26E3D8F0"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0.03</w:t>
            </w:r>
          </w:p>
        </w:tc>
      </w:tr>
    </w:tbl>
    <w:p w14:paraId="1ECA209B" w14:textId="77777777" w:rsidR="005F1927" w:rsidRPr="00595B60" w:rsidRDefault="005F1927" w:rsidP="005F1927">
      <w:pPr>
        <w:spacing w:before="120" w:line="360" w:lineRule="auto"/>
        <w:rPr>
          <w:rFonts w:cs="Times New Roman"/>
          <w:szCs w:val="20"/>
        </w:rPr>
      </w:pPr>
      <w:r w:rsidRPr="00595B60">
        <w:rPr>
          <w:rFonts w:cs="Times New Roman"/>
          <w:i/>
          <w:szCs w:val="20"/>
        </w:rPr>
        <w:t>Note.</w:t>
      </w:r>
      <w:r w:rsidRPr="00595B60">
        <w:rPr>
          <w:rFonts w:cs="Times New Roman"/>
          <w:szCs w:val="20"/>
        </w:rPr>
        <w:t xml:space="preserve"> ESCS = Index of economic and socio cultural status. S-T ratio = Student-teacher ratio. Pvt. = Private. Pub. = Public. </w:t>
      </w:r>
      <w:r w:rsidRPr="00595B60">
        <w:rPr>
          <w:rFonts w:cs="Times New Roman"/>
          <w:position w:val="-14"/>
          <w:szCs w:val="20"/>
        </w:rPr>
        <w:object w:dxaOrig="300" w:dyaOrig="400" w14:anchorId="344038A7">
          <v:shape id="_x0000_i1058" type="#_x0000_t75" style="width:11.5pt;height:15.5pt" o:ole="">
            <v:imagedata r:id="rId13" o:title=""/>
          </v:shape>
          <o:OLEObject Type="Embed" ProgID="Equation.DSMT4" ShapeID="_x0000_i1058" DrawAspect="Content" ObjectID="_1771943299" r:id="rId17"/>
        </w:object>
      </w:r>
      <w:r w:rsidRPr="00595B60">
        <w:rPr>
          <w:rFonts w:cs="Times New Roman"/>
          <w:szCs w:val="20"/>
        </w:rPr>
        <w:t xml:space="preserve"> = Partial eta-squared for school type. % = Percentage of explained variance attributable to school type. </w:t>
      </w:r>
      <w:r w:rsidRPr="00595B60">
        <w:rPr>
          <w:rFonts w:cs="Times New Roman"/>
          <w:szCs w:val="20"/>
          <w:vertAlign w:val="superscript"/>
        </w:rPr>
        <w:t>a</w:t>
      </w:r>
      <w:r w:rsidRPr="00595B60">
        <w:rPr>
          <w:rFonts w:cs="Times New Roman"/>
          <w:szCs w:val="20"/>
        </w:rPr>
        <w:t xml:space="preserve">Chinese Taipei. </w:t>
      </w:r>
      <w:r w:rsidRPr="00595B60">
        <w:rPr>
          <w:rFonts w:cs="Times New Roman"/>
          <w:szCs w:val="20"/>
          <w:vertAlign w:val="superscript"/>
        </w:rPr>
        <w:t>b</w:t>
      </w:r>
      <w:r w:rsidRPr="00595B60">
        <w:rPr>
          <w:rFonts w:cs="Times New Roman"/>
          <w:szCs w:val="20"/>
        </w:rPr>
        <w:t xml:space="preserve">Liechtenstein. </w:t>
      </w:r>
      <w:r w:rsidRPr="00595B60">
        <w:rPr>
          <w:rFonts w:cs="Times New Roman"/>
          <w:szCs w:val="20"/>
          <w:vertAlign w:val="superscript"/>
        </w:rPr>
        <w:t>c</w:t>
      </w:r>
      <w:r w:rsidRPr="00595B60">
        <w:rPr>
          <w:rFonts w:cs="Times New Roman"/>
          <w:szCs w:val="20"/>
        </w:rPr>
        <w:t xml:space="preserve">Montenegro. </w:t>
      </w:r>
      <w:r w:rsidRPr="00595B60">
        <w:rPr>
          <w:rFonts w:cs="Times New Roman"/>
          <w:szCs w:val="20"/>
          <w:vertAlign w:val="superscript"/>
        </w:rPr>
        <w:t>d</w:t>
      </w:r>
      <w:r w:rsidRPr="00595B60">
        <w:rPr>
          <w:rFonts w:cs="Times New Roman"/>
          <w:szCs w:val="20"/>
        </w:rPr>
        <w:t>Russian Federation. †City/region of China.</w:t>
      </w:r>
    </w:p>
    <w:p w14:paraId="68BE59DC" w14:textId="77777777" w:rsidR="008C75AB" w:rsidRPr="00595B60" w:rsidRDefault="008C75AB" w:rsidP="00EE4479">
      <w:pPr>
        <w:spacing w:line="360" w:lineRule="auto"/>
        <w:rPr>
          <w:rFonts w:cs="Times New Roman"/>
          <w:bCs/>
          <w:szCs w:val="20"/>
        </w:rPr>
      </w:pPr>
    </w:p>
    <w:p w14:paraId="78DA8083" w14:textId="77777777" w:rsidR="008C75AB" w:rsidRDefault="008C75AB" w:rsidP="00EE4479">
      <w:pPr>
        <w:spacing w:line="360" w:lineRule="auto"/>
        <w:jc w:val="center"/>
        <w:rPr>
          <w:rFonts w:cs="Times New Roman"/>
          <w:bCs/>
          <w:szCs w:val="20"/>
        </w:rPr>
      </w:pPr>
    </w:p>
    <w:p w14:paraId="0C60A8D2" w14:textId="77777777" w:rsidR="00997963" w:rsidRDefault="00997963" w:rsidP="00EE4479">
      <w:pPr>
        <w:spacing w:line="360" w:lineRule="auto"/>
        <w:jc w:val="center"/>
        <w:rPr>
          <w:rFonts w:cs="Times New Roman"/>
          <w:bCs/>
          <w:szCs w:val="20"/>
        </w:rPr>
      </w:pPr>
    </w:p>
    <w:p w14:paraId="7774D5FD" w14:textId="77777777" w:rsidR="00997963" w:rsidRDefault="00997963" w:rsidP="00EE4479">
      <w:pPr>
        <w:spacing w:line="360" w:lineRule="auto"/>
        <w:jc w:val="center"/>
        <w:rPr>
          <w:rFonts w:cs="Times New Roman"/>
          <w:bCs/>
          <w:szCs w:val="20"/>
        </w:rPr>
      </w:pPr>
    </w:p>
    <w:p w14:paraId="016273A2" w14:textId="77777777" w:rsidR="00997963" w:rsidRDefault="00997963" w:rsidP="00EE4479">
      <w:pPr>
        <w:spacing w:line="360" w:lineRule="auto"/>
        <w:jc w:val="center"/>
        <w:rPr>
          <w:rFonts w:cs="Times New Roman"/>
          <w:bCs/>
          <w:szCs w:val="20"/>
        </w:rPr>
      </w:pPr>
    </w:p>
    <w:p w14:paraId="057BB4D7" w14:textId="77777777" w:rsidR="00997963" w:rsidRDefault="00997963" w:rsidP="00EE4479">
      <w:pPr>
        <w:spacing w:line="360" w:lineRule="auto"/>
        <w:jc w:val="center"/>
        <w:rPr>
          <w:rFonts w:cs="Times New Roman"/>
          <w:bCs/>
          <w:szCs w:val="20"/>
        </w:rPr>
      </w:pPr>
    </w:p>
    <w:p w14:paraId="14FE85EC" w14:textId="77777777" w:rsidR="00997963" w:rsidRDefault="00997963" w:rsidP="00EE4479">
      <w:pPr>
        <w:spacing w:line="360" w:lineRule="auto"/>
        <w:jc w:val="center"/>
        <w:rPr>
          <w:rFonts w:cs="Times New Roman"/>
          <w:bCs/>
          <w:szCs w:val="20"/>
        </w:rPr>
      </w:pPr>
    </w:p>
    <w:p w14:paraId="3ED8EF1D" w14:textId="77777777" w:rsidR="00997963" w:rsidRDefault="00997963" w:rsidP="00EE4479">
      <w:pPr>
        <w:spacing w:line="360" w:lineRule="auto"/>
        <w:jc w:val="center"/>
        <w:rPr>
          <w:rFonts w:cs="Times New Roman"/>
          <w:bCs/>
          <w:szCs w:val="20"/>
        </w:rPr>
      </w:pPr>
    </w:p>
    <w:p w14:paraId="328A578C" w14:textId="77777777" w:rsidR="008C75AB" w:rsidRPr="00595B60" w:rsidRDefault="008C75AB" w:rsidP="00EE4479">
      <w:pPr>
        <w:spacing w:line="360" w:lineRule="auto"/>
        <w:jc w:val="center"/>
        <w:rPr>
          <w:rFonts w:cs="Times New Roman"/>
          <w:bCs/>
          <w:szCs w:val="20"/>
        </w:rPr>
      </w:pPr>
      <w:r w:rsidRPr="00595B60">
        <w:rPr>
          <w:rFonts w:cs="Times New Roman"/>
          <w:bCs/>
          <w:szCs w:val="20"/>
        </w:rPr>
        <w:lastRenderedPageBreak/>
        <w:t>Table 11. ANCOVA Results for Difference in Mean Science Score Between Private and Public Schools After Controlling for Student and School Level Effects in the OECD Sample</w:t>
      </w:r>
    </w:p>
    <w:tbl>
      <w:tblPr>
        <w:tblW w:w="5000" w:type="pct"/>
        <w:tblLook w:val="04A0" w:firstRow="1" w:lastRow="0" w:firstColumn="1" w:lastColumn="0" w:noHBand="0" w:noVBand="1"/>
      </w:tblPr>
      <w:tblGrid>
        <w:gridCol w:w="1089"/>
        <w:gridCol w:w="828"/>
        <w:gridCol w:w="891"/>
        <w:gridCol w:w="891"/>
        <w:gridCol w:w="787"/>
        <w:gridCol w:w="891"/>
        <w:gridCol w:w="787"/>
        <w:gridCol w:w="274"/>
        <w:gridCol w:w="549"/>
        <w:gridCol w:w="595"/>
        <w:gridCol w:w="497"/>
        <w:gridCol w:w="582"/>
        <w:gridCol w:w="580"/>
      </w:tblGrid>
      <w:tr w:rsidR="00A7746E" w:rsidRPr="00997963" w14:paraId="0C820E77" w14:textId="77777777" w:rsidTr="00A7746E">
        <w:trPr>
          <w:trHeight w:val="260"/>
        </w:trPr>
        <w:tc>
          <w:tcPr>
            <w:tcW w:w="589" w:type="pct"/>
            <w:tcBorders>
              <w:top w:val="single" w:sz="4" w:space="0" w:color="auto"/>
              <w:left w:val="nil"/>
              <w:bottom w:val="nil"/>
              <w:right w:val="nil"/>
            </w:tcBorders>
            <w:shd w:val="clear" w:color="auto" w:fill="auto"/>
            <w:noWrap/>
            <w:vAlign w:val="bottom"/>
            <w:hideMark/>
          </w:tcPr>
          <w:p w14:paraId="62C8117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 </w:t>
            </w:r>
          </w:p>
        </w:tc>
        <w:tc>
          <w:tcPr>
            <w:tcW w:w="2746" w:type="pct"/>
            <w:gridSpan w:val="6"/>
            <w:tcBorders>
              <w:top w:val="single" w:sz="4" w:space="0" w:color="auto"/>
              <w:left w:val="nil"/>
              <w:bottom w:val="single" w:sz="4" w:space="0" w:color="auto"/>
              <w:right w:val="nil"/>
            </w:tcBorders>
            <w:shd w:val="clear" w:color="auto" w:fill="auto"/>
            <w:noWrap/>
            <w:vAlign w:val="bottom"/>
            <w:hideMark/>
          </w:tcPr>
          <w:p w14:paraId="3052F911"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Main effects</w:t>
            </w:r>
          </w:p>
        </w:tc>
        <w:tc>
          <w:tcPr>
            <w:tcW w:w="148" w:type="pct"/>
            <w:tcBorders>
              <w:top w:val="single" w:sz="4" w:space="0" w:color="auto"/>
              <w:left w:val="nil"/>
              <w:bottom w:val="nil"/>
              <w:right w:val="nil"/>
            </w:tcBorders>
            <w:shd w:val="clear" w:color="auto" w:fill="auto"/>
            <w:noWrap/>
            <w:vAlign w:val="bottom"/>
            <w:hideMark/>
          </w:tcPr>
          <w:p w14:paraId="7A29DE29"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887" w:type="pct"/>
            <w:gridSpan w:val="3"/>
            <w:tcBorders>
              <w:top w:val="single" w:sz="4" w:space="0" w:color="auto"/>
              <w:left w:val="nil"/>
              <w:bottom w:val="single" w:sz="4" w:space="0" w:color="auto"/>
              <w:right w:val="nil"/>
            </w:tcBorders>
            <w:shd w:val="clear" w:color="auto" w:fill="auto"/>
            <w:noWrap/>
            <w:vAlign w:val="bottom"/>
            <w:hideMark/>
          </w:tcPr>
          <w:p w14:paraId="333CB4B2"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Marginal M</w:t>
            </w:r>
          </w:p>
        </w:tc>
        <w:tc>
          <w:tcPr>
            <w:tcW w:w="315" w:type="pct"/>
            <w:tcBorders>
              <w:top w:val="single" w:sz="4" w:space="0" w:color="auto"/>
              <w:left w:val="nil"/>
              <w:bottom w:val="nil"/>
              <w:right w:val="nil"/>
            </w:tcBorders>
            <w:shd w:val="clear" w:color="auto" w:fill="auto"/>
            <w:noWrap/>
            <w:vAlign w:val="bottom"/>
            <w:hideMark/>
          </w:tcPr>
          <w:p w14:paraId="3AECD66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315" w:type="pct"/>
            <w:tcBorders>
              <w:top w:val="single" w:sz="4" w:space="0" w:color="auto"/>
              <w:left w:val="nil"/>
              <w:bottom w:val="nil"/>
              <w:right w:val="nil"/>
            </w:tcBorders>
            <w:shd w:val="clear" w:color="auto" w:fill="auto"/>
            <w:noWrap/>
            <w:vAlign w:val="bottom"/>
            <w:hideMark/>
          </w:tcPr>
          <w:p w14:paraId="2AEACB32"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r>
      <w:tr w:rsidR="005F1927" w:rsidRPr="00997963" w14:paraId="4D05CB71" w14:textId="77777777" w:rsidTr="00A7746E">
        <w:trPr>
          <w:trHeight w:val="330"/>
        </w:trPr>
        <w:tc>
          <w:tcPr>
            <w:tcW w:w="589" w:type="pct"/>
            <w:tcBorders>
              <w:top w:val="nil"/>
              <w:left w:val="nil"/>
              <w:bottom w:val="single" w:sz="4" w:space="0" w:color="auto"/>
              <w:right w:val="nil"/>
            </w:tcBorders>
            <w:shd w:val="clear" w:color="auto" w:fill="auto"/>
            <w:noWrap/>
            <w:vAlign w:val="bottom"/>
            <w:hideMark/>
          </w:tcPr>
          <w:p w14:paraId="7471A1C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Country</w:t>
            </w:r>
          </w:p>
        </w:tc>
        <w:tc>
          <w:tcPr>
            <w:tcW w:w="448" w:type="pct"/>
            <w:tcBorders>
              <w:top w:val="nil"/>
              <w:left w:val="nil"/>
              <w:bottom w:val="single" w:sz="4" w:space="0" w:color="auto"/>
              <w:right w:val="nil"/>
            </w:tcBorders>
            <w:shd w:val="clear" w:color="auto" w:fill="auto"/>
            <w:noWrap/>
            <w:vAlign w:val="bottom"/>
            <w:hideMark/>
          </w:tcPr>
          <w:p w14:paraId="46583220"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Gender</w:t>
            </w:r>
          </w:p>
        </w:tc>
        <w:tc>
          <w:tcPr>
            <w:tcW w:w="482" w:type="pct"/>
            <w:tcBorders>
              <w:top w:val="nil"/>
              <w:left w:val="nil"/>
              <w:bottom w:val="single" w:sz="4" w:space="0" w:color="auto"/>
              <w:right w:val="nil"/>
            </w:tcBorders>
            <w:shd w:val="clear" w:color="auto" w:fill="auto"/>
            <w:noWrap/>
            <w:vAlign w:val="bottom"/>
            <w:hideMark/>
          </w:tcPr>
          <w:p w14:paraId="4087BF94"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Grade</w:t>
            </w:r>
          </w:p>
        </w:tc>
        <w:tc>
          <w:tcPr>
            <w:tcW w:w="482" w:type="pct"/>
            <w:tcBorders>
              <w:top w:val="nil"/>
              <w:left w:val="nil"/>
              <w:bottom w:val="single" w:sz="4" w:space="0" w:color="auto"/>
              <w:right w:val="nil"/>
            </w:tcBorders>
            <w:shd w:val="clear" w:color="auto" w:fill="auto"/>
            <w:noWrap/>
            <w:vAlign w:val="bottom"/>
            <w:hideMark/>
          </w:tcPr>
          <w:p w14:paraId="32CD7552"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ESCS</w:t>
            </w:r>
          </w:p>
        </w:tc>
        <w:tc>
          <w:tcPr>
            <w:tcW w:w="426" w:type="pct"/>
            <w:tcBorders>
              <w:top w:val="nil"/>
              <w:left w:val="nil"/>
              <w:bottom w:val="single" w:sz="4" w:space="0" w:color="auto"/>
              <w:right w:val="nil"/>
            </w:tcBorders>
            <w:shd w:val="clear" w:color="auto" w:fill="auto"/>
            <w:noWrap/>
            <w:vAlign w:val="bottom"/>
            <w:hideMark/>
          </w:tcPr>
          <w:p w14:paraId="0F1A9B7D"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Size</w:t>
            </w:r>
          </w:p>
        </w:tc>
        <w:tc>
          <w:tcPr>
            <w:tcW w:w="482" w:type="pct"/>
            <w:tcBorders>
              <w:top w:val="nil"/>
              <w:left w:val="nil"/>
              <w:bottom w:val="single" w:sz="4" w:space="0" w:color="auto"/>
              <w:right w:val="nil"/>
            </w:tcBorders>
            <w:shd w:val="clear" w:color="auto" w:fill="auto"/>
            <w:noWrap/>
            <w:vAlign w:val="bottom"/>
            <w:hideMark/>
          </w:tcPr>
          <w:p w14:paraId="0ACBD5F1"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S-T</w:t>
            </w:r>
          </w:p>
        </w:tc>
        <w:tc>
          <w:tcPr>
            <w:tcW w:w="426" w:type="pct"/>
            <w:tcBorders>
              <w:top w:val="nil"/>
              <w:left w:val="nil"/>
              <w:bottom w:val="single" w:sz="4" w:space="0" w:color="auto"/>
              <w:right w:val="nil"/>
            </w:tcBorders>
            <w:shd w:val="clear" w:color="auto" w:fill="auto"/>
            <w:noWrap/>
            <w:vAlign w:val="bottom"/>
            <w:hideMark/>
          </w:tcPr>
          <w:p w14:paraId="48DB359F"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Type</w:t>
            </w:r>
          </w:p>
        </w:tc>
        <w:tc>
          <w:tcPr>
            <w:tcW w:w="148" w:type="pct"/>
            <w:tcBorders>
              <w:top w:val="nil"/>
              <w:left w:val="nil"/>
              <w:bottom w:val="single" w:sz="4" w:space="0" w:color="auto"/>
              <w:right w:val="nil"/>
            </w:tcBorders>
            <w:shd w:val="clear" w:color="auto" w:fill="auto"/>
            <w:noWrap/>
            <w:vAlign w:val="bottom"/>
            <w:hideMark/>
          </w:tcPr>
          <w:p w14:paraId="1CA50202"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297" w:type="pct"/>
            <w:tcBorders>
              <w:top w:val="nil"/>
              <w:left w:val="nil"/>
              <w:bottom w:val="single" w:sz="4" w:space="0" w:color="auto"/>
              <w:right w:val="nil"/>
            </w:tcBorders>
            <w:shd w:val="clear" w:color="auto" w:fill="auto"/>
            <w:noWrap/>
            <w:vAlign w:val="bottom"/>
            <w:hideMark/>
          </w:tcPr>
          <w:p w14:paraId="014ADA20"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Pvt.</w:t>
            </w:r>
          </w:p>
        </w:tc>
        <w:tc>
          <w:tcPr>
            <w:tcW w:w="322" w:type="pct"/>
            <w:tcBorders>
              <w:top w:val="nil"/>
              <w:left w:val="nil"/>
              <w:bottom w:val="single" w:sz="4" w:space="0" w:color="auto"/>
              <w:right w:val="nil"/>
            </w:tcBorders>
            <w:shd w:val="clear" w:color="auto" w:fill="auto"/>
            <w:noWrap/>
            <w:vAlign w:val="bottom"/>
            <w:hideMark/>
          </w:tcPr>
          <w:p w14:paraId="2F9EB779"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Pub.</w:t>
            </w:r>
          </w:p>
        </w:tc>
        <w:tc>
          <w:tcPr>
            <w:tcW w:w="269" w:type="pct"/>
            <w:tcBorders>
              <w:top w:val="nil"/>
              <w:left w:val="nil"/>
              <w:bottom w:val="single" w:sz="4" w:space="0" w:color="auto"/>
              <w:right w:val="nil"/>
            </w:tcBorders>
            <w:shd w:val="clear" w:color="auto" w:fill="auto"/>
            <w:noWrap/>
            <w:vAlign w:val="bottom"/>
            <w:hideMark/>
          </w:tcPr>
          <w:p w14:paraId="76F1591F"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Δ</w:t>
            </w:r>
          </w:p>
        </w:tc>
        <w:tc>
          <w:tcPr>
            <w:tcW w:w="315" w:type="pct"/>
            <w:tcBorders>
              <w:top w:val="nil"/>
              <w:left w:val="nil"/>
              <w:bottom w:val="single" w:sz="4" w:space="0" w:color="auto"/>
              <w:right w:val="nil"/>
            </w:tcBorders>
            <w:shd w:val="clear" w:color="auto" w:fill="auto"/>
            <w:noWrap/>
            <w:vAlign w:val="bottom"/>
            <w:hideMark/>
          </w:tcPr>
          <w:p w14:paraId="23F5007F" w14:textId="77777777" w:rsidR="00997963" w:rsidRPr="00997963" w:rsidRDefault="00997963" w:rsidP="00997963">
            <w:pPr>
              <w:suppressAutoHyphens w:val="0"/>
              <w:jc w:val="center"/>
              <w:rPr>
                <w:rFonts w:eastAsia="Times New Roman" w:cs="Times New Roman"/>
                <w:i/>
                <w:iCs/>
                <w:color w:val="000000"/>
                <w:szCs w:val="20"/>
                <w:lang w:eastAsia="en-US"/>
              </w:rPr>
            </w:pPr>
            <w:r w:rsidRPr="00997963">
              <w:rPr>
                <w:rFonts w:eastAsia="Times New Roman" w:cs="Arial"/>
                <w:i/>
                <w:iCs/>
                <w:color w:val="000000"/>
                <w:szCs w:val="20"/>
                <w:lang w:eastAsia="en-US"/>
              </w:rPr>
              <w:t>R</w:t>
            </w:r>
            <w:r w:rsidRPr="00997963">
              <w:rPr>
                <w:rFonts w:eastAsia="Times New Roman" w:cs="Times New Roman"/>
                <w:i/>
                <w:iCs/>
                <w:color w:val="000000"/>
                <w:szCs w:val="20"/>
                <w:vertAlign w:val="superscript"/>
                <w:lang w:eastAsia="en-US"/>
              </w:rPr>
              <w:t>2</w:t>
            </w:r>
          </w:p>
        </w:tc>
        <w:tc>
          <w:tcPr>
            <w:tcW w:w="315" w:type="pct"/>
            <w:tcBorders>
              <w:top w:val="nil"/>
              <w:left w:val="nil"/>
              <w:bottom w:val="single" w:sz="4" w:space="0" w:color="auto"/>
              <w:right w:val="nil"/>
            </w:tcBorders>
            <w:shd w:val="clear" w:color="auto" w:fill="auto"/>
            <w:noWrap/>
            <w:vAlign w:val="bottom"/>
            <w:hideMark/>
          </w:tcPr>
          <w:p w14:paraId="0920DE88"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η</w:t>
            </w:r>
            <w:r w:rsidRPr="00997963">
              <w:rPr>
                <w:rFonts w:eastAsia="Times New Roman" w:cs="Times New Roman"/>
                <w:color w:val="000000"/>
                <w:szCs w:val="20"/>
                <w:vertAlign w:val="superscript"/>
                <w:lang w:eastAsia="en-US"/>
              </w:rPr>
              <w:t>2</w:t>
            </w:r>
            <w:r w:rsidRPr="00997963">
              <w:rPr>
                <w:rFonts w:eastAsia="Times New Roman" w:cs="Times New Roman"/>
                <w:color w:val="000000"/>
                <w:szCs w:val="20"/>
                <w:vertAlign w:val="subscript"/>
                <w:lang w:eastAsia="en-US"/>
              </w:rPr>
              <w:t>p</w:t>
            </w:r>
          </w:p>
        </w:tc>
      </w:tr>
      <w:tr w:rsidR="00BC373E" w:rsidRPr="00997963" w14:paraId="4D90A90D" w14:textId="77777777" w:rsidTr="00A7746E">
        <w:trPr>
          <w:trHeight w:hRule="exact" w:val="260"/>
        </w:trPr>
        <w:tc>
          <w:tcPr>
            <w:tcW w:w="589" w:type="pct"/>
            <w:tcBorders>
              <w:top w:val="nil"/>
              <w:left w:val="nil"/>
              <w:bottom w:val="nil"/>
              <w:right w:val="nil"/>
            </w:tcBorders>
            <w:shd w:val="clear" w:color="auto" w:fill="auto"/>
            <w:noWrap/>
            <w:vAlign w:val="bottom"/>
            <w:hideMark/>
          </w:tcPr>
          <w:p w14:paraId="725A8531" w14:textId="095249D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Australia</w:t>
            </w:r>
          </w:p>
        </w:tc>
        <w:tc>
          <w:tcPr>
            <w:tcW w:w="448" w:type="pct"/>
            <w:tcBorders>
              <w:top w:val="nil"/>
              <w:left w:val="nil"/>
              <w:bottom w:val="nil"/>
              <w:right w:val="nil"/>
            </w:tcBorders>
            <w:shd w:val="clear" w:color="auto" w:fill="auto"/>
            <w:noWrap/>
            <w:vAlign w:val="bottom"/>
            <w:hideMark/>
          </w:tcPr>
          <w:p w14:paraId="15B48C2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32.9*</w:t>
            </w:r>
          </w:p>
        </w:tc>
        <w:tc>
          <w:tcPr>
            <w:tcW w:w="482" w:type="pct"/>
            <w:tcBorders>
              <w:top w:val="nil"/>
              <w:left w:val="nil"/>
              <w:bottom w:val="nil"/>
              <w:right w:val="nil"/>
            </w:tcBorders>
            <w:shd w:val="clear" w:color="auto" w:fill="auto"/>
            <w:noWrap/>
            <w:vAlign w:val="bottom"/>
            <w:hideMark/>
          </w:tcPr>
          <w:p w14:paraId="4A71AEF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176.4*</w:t>
            </w:r>
          </w:p>
        </w:tc>
        <w:tc>
          <w:tcPr>
            <w:tcW w:w="482" w:type="pct"/>
            <w:tcBorders>
              <w:top w:val="nil"/>
              <w:left w:val="nil"/>
              <w:bottom w:val="nil"/>
              <w:right w:val="nil"/>
            </w:tcBorders>
            <w:shd w:val="clear" w:color="auto" w:fill="auto"/>
            <w:noWrap/>
            <w:vAlign w:val="bottom"/>
            <w:hideMark/>
          </w:tcPr>
          <w:p w14:paraId="06527B8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1145.8*</w:t>
            </w:r>
          </w:p>
        </w:tc>
        <w:tc>
          <w:tcPr>
            <w:tcW w:w="426" w:type="pct"/>
            <w:tcBorders>
              <w:top w:val="nil"/>
              <w:left w:val="nil"/>
              <w:bottom w:val="nil"/>
              <w:right w:val="nil"/>
            </w:tcBorders>
            <w:shd w:val="clear" w:color="auto" w:fill="auto"/>
            <w:noWrap/>
            <w:vAlign w:val="bottom"/>
            <w:hideMark/>
          </w:tcPr>
          <w:p w14:paraId="2558865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67.7*</w:t>
            </w:r>
          </w:p>
        </w:tc>
        <w:tc>
          <w:tcPr>
            <w:tcW w:w="482" w:type="pct"/>
            <w:tcBorders>
              <w:top w:val="nil"/>
              <w:left w:val="nil"/>
              <w:bottom w:val="nil"/>
              <w:right w:val="nil"/>
            </w:tcBorders>
            <w:shd w:val="clear" w:color="auto" w:fill="auto"/>
            <w:noWrap/>
            <w:vAlign w:val="bottom"/>
            <w:hideMark/>
          </w:tcPr>
          <w:p w14:paraId="50266ADB" w14:textId="0C6411F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w:t>
            </w:r>
          </w:p>
        </w:tc>
        <w:tc>
          <w:tcPr>
            <w:tcW w:w="426" w:type="pct"/>
            <w:tcBorders>
              <w:top w:val="nil"/>
              <w:left w:val="nil"/>
              <w:bottom w:val="nil"/>
              <w:right w:val="nil"/>
            </w:tcBorders>
            <w:shd w:val="clear" w:color="auto" w:fill="auto"/>
            <w:noWrap/>
            <w:vAlign w:val="bottom"/>
            <w:hideMark/>
          </w:tcPr>
          <w:p w14:paraId="6CDE36B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73.3*</w:t>
            </w:r>
          </w:p>
        </w:tc>
        <w:tc>
          <w:tcPr>
            <w:tcW w:w="148" w:type="pct"/>
            <w:tcBorders>
              <w:top w:val="nil"/>
              <w:left w:val="nil"/>
              <w:bottom w:val="nil"/>
              <w:right w:val="nil"/>
            </w:tcBorders>
            <w:shd w:val="clear" w:color="auto" w:fill="auto"/>
            <w:noWrap/>
            <w:vAlign w:val="bottom"/>
            <w:hideMark/>
          </w:tcPr>
          <w:p w14:paraId="23E4E3B1"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1EFFCA8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529</w:t>
            </w:r>
          </w:p>
        </w:tc>
        <w:tc>
          <w:tcPr>
            <w:tcW w:w="322" w:type="pct"/>
            <w:tcBorders>
              <w:top w:val="nil"/>
              <w:left w:val="nil"/>
              <w:bottom w:val="nil"/>
              <w:right w:val="nil"/>
            </w:tcBorders>
            <w:shd w:val="clear" w:color="auto" w:fill="auto"/>
            <w:noWrap/>
            <w:vAlign w:val="bottom"/>
            <w:hideMark/>
          </w:tcPr>
          <w:p w14:paraId="560A677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514</w:t>
            </w:r>
          </w:p>
        </w:tc>
        <w:tc>
          <w:tcPr>
            <w:tcW w:w="269" w:type="pct"/>
            <w:tcBorders>
              <w:top w:val="nil"/>
              <w:left w:val="nil"/>
              <w:bottom w:val="nil"/>
              <w:right w:val="nil"/>
            </w:tcBorders>
            <w:shd w:val="clear" w:color="auto" w:fill="auto"/>
            <w:noWrap/>
            <w:vAlign w:val="bottom"/>
            <w:hideMark/>
          </w:tcPr>
          <w:p w14:paraId="68308E8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15</w:t>
            </w:r>
          </w:p>
        </w:tc>
        <w:tc>
          <w:tcPr>
            <w:tcW w:w="315" w:type="pct"/>
            <w:tcBorders>
              <w:top w:val="nil"/>
              <w:left w:val="nil"/>
              <w:bottom w:val="nil"/>
              <w:right w:val="nil"/>
            </w:tcBorders>
            <w:shd w:val="clear" w:color="auto" w:fill="auto"/>
            <w:noWrap/>
            <w:vAlign w:val="bottom"/>
            <w:hideMark/>
          </w:tcPr>
          <w:p w14:paraId="29D7ED3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0.15</w:t>
            </w:r>
          </w:p>
        </w:tc>
        <w:tc>
          <w:tcPr>
            <w:tcW w:w="315" w:type="pct"/>
            <w:tcBorders>
              <w:top w:val="nil"/>
              <w:left w:val="nil"/>
              <w:bottom w:val="nil"/>
              <w:right w:val="nil"/>
            </w:tcBorders>
            <w:shd w:val="clear" w:color="auto" w:fill="auto"/>
            <w:noWrap/>
            <w:vAlign w:val="bottom"/>
            <w:hideMark/>
          </w:tcPr>
          <w:p w14:paraId="5BB5191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7D04BD7B" w14:textId="77777777" w:rsidTr="00A7746E">
        <w:trPr>
          <w:trHeight w:hRule="exact" w:val="260"/>
        </w:trPr>
        <w:tc>
          <w:tcPr>
            <w:tcW w:w="589" w:type="pct"/>
            <w:tcBorders>
              <w:top w:val="nil"/>
              <w:left w:val="nil"/>
              <w:bottom w:val="nil"/>
              <w:right w:val="nil"/>
            </w:tcBorders>
            <w:shd w:val="clear" w:color="auto" w:fill="auto"/>
            <w:noWrap/>
            <w:vAlign w:val="bottom"/>
            <w:hideMark/>
          </w:tcPr>
          <w:p w14:paraId="41B230D0" w14:textId="0D102F4E"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Belgium</w:t>
            </w:r>
          </w:p>
        </w:tc>
        <w:tc>
          <w:tcPr>
            <w:tcW w:w="448" w:type="pct"/>
            <w:tcBorders>
              <w:top w:val="nil"/>
              <w:left w:val="nil"/>
              <w:bottom w:val="nil"/>
              <w:right w:val="nil"/>
            </w:tcBorders>
            <w:shd w:val="clear" w:color="auto" w:fill="auto"/>
            <w:noWrap/>
            <w:vAlign w:val="bottom"/>
            <w:hideMark/>
          </w:tcPr>
          <w:p w14:paraId="6C07744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79.6*</w:t>
            </w:r>
          </w:p>
        </w:tc>
        <w:tc>
          <w:tcPr>
            <w:tcW w:w="482" w:type="pct"/>
            <w:tcBorders>
              <w:top w:val="nil"/>
              <w:left w:val="nil"/>
              <w:bottom w:val="nil"/>
              <w:right w:val="nil"/>
            </w:tcBorders>
            <w:shd w:val="clear" w:color="auto" w:fill="auto"/>
            <w:noWrap/>
            <w:vAlign w:val="bottom"/>
            <w:hideMark/>
          </w:tcPr>
          <w:p w14:paraId="7504A40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497.0*</w:t>
            </w:r>
          </w:p>
        </w:tc>
        <w:tc>
          <w:tcPr>
            <w:tcW w:w="482" w:type="pct"/>
            <w:tcBorders>
              <w:top w:val="nil"/>
              <w:left w:val="nil"/>
              <w:bottom w:val="nil"/>
              <w:right w:val="nil"/>
            </w:tcBorders>
            <w:shd w:val="clear" w:color="auto" w:fill="auto"/>
            <w:noWrap/>
            <w:vAlign w:val="bottom"/>
            <w:hideMark/>
          </w:tcPr>
          <w:p w14:paraId="4E15917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499.7*</w:t>
            </w:r>
          </w:p>
        </w:tc>
        <w:tc>
          <w:tcPr>
            <w:tcW w:w="426" w:type="pct"/>
            <w:tcBorders>
              <w:top w:val="nil"/>
              <w:left w:val="nil"/>
              <w:bottom w:val="nil"/>
              <w:right w:val="nil"/>
            </w:tcBorders>
            <w:shd w:val="clear" w:color="auto" w:fill="auto"/>
            <w:noWrap/>
            <w:vAlign w:val="bottom"/>
            <w:hideMark/>
          </w:tcPr>
          <w:p w14:paraId="2C7A2B84" w14:textId="76120C84"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3.6</w:t>
            </w:r>
          </w:p>
        </w:tc>
        <w:tc>
          <w:tcPr>
            <w:tcW w:w="482" w:type="pct"/>
            <w:tcBorders>
              <w:top w:val="nil"/>
              <w:left w:val="nil"/>
              <w:bottom w:val="nil"/>
              <w:right w:val="nil"/>
            </w:tcBorders>
            <w:shd w:val="clear" w:color="auto" w:fill="auto"/>
            <w:noWrap/>
            <w:vAlign w:val="bottom"/>
            <w:hideMark/>
          </w:tcPr>
          <w:p w14:paraId="65E4440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437.4*</w:t>
            </w:r>
          </w:p>
        </w:tc>
        <w:tc>
          <w:tcPr>
            <w:tcW w:w="426" w:type="pct"/>
            <w:tcBorders>
              <w:top w:val="nil"/>
              <w:left w:val="nil"/>
              <w:bottom w:val="nil"/>
              <w:right w:val="nil"/>
            </w:tcBorders>
            <w:shd w:val="clear" w:color="auto" w:fill="auto"/>
            <w:noWrap/>
            <w:vAlign w:val="bottom"/>
            <w:hideMark/>
          </w:tcPr>
          <w:p w14:paraId="011217D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122.4*</w:t>
            </w:r>
          </w:p>
        </w:tc>
        <w:tc>
          <w:tcPr>
            <w:tcW w:w="148" w:type="pct"/>
            <w:tcBorders>
              <w:top w:val="nil"/>
              <w:left w:val="nil"/>
              <w:bottom w:val="nil"/>
              <w:right w:val="nil"/>
            </w:tcBorders>
            <w:shd w:val="clear" w:color="auto" w:fill="auto"/>
            <w:noWrap/>
            <w:vAlign w:val="bottom"/>
            <w:hideMark/>
          </w:tcPr>
          <w:p w14:paraId="2E2A148F"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1F63904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474</w:t>
            </w:r>
          </w:p>
        </w:tc>
        <w:tc>
          <w:tcPr>
            <w:tcW w:w="322" w:type="pct"/>
            <w:tcBorders>
              <w:top w:val="nil"/>
              <w:left w:val="nil"/>
              <w:bottom w:val="nil"/>
              <w:right w:val="nil"/>
            </w:tcBorders>
            <w:shd w:val="clear" w:color="auto" w:fill="auto"/>
            <w:noWrap/>
            <w:vAlign w:val="bottom"/>
            <w:hideMark/>
          </w:tcPr>
          <w:p w14:paraId="49A319C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453</w:t>
            </w:r>
          </w:p>
        </w:tc>
        <w:tc>
          <w:tcPr>
            <w:tcW w:w="269" w:type="pct"/>
            <w:tcBorders>
              <w:top w:val="nil"/>
              <w:left w:val="nil"/>
              <w:bottom w:val="nil"/>
              <w:right w:val="nil"/>
            </w:tcBorders>
            <w:shd w:val="clear" w:color="auto" w:fill="auto"/>
            <w:noWrap/>
            <w:vAlign w:val="bottom"/>
            <w:hideMark/>
          </w:tcPr>
          <w:p w14:paraId="11217E1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21</w:t>
            </w:r>
          </w:p>
        </w:tc>
        <w:tc>
          <w:tcPr>
            <w:tcW w:w="315" w:type="pct"/>
            <w:tcBorders>
              <w:top w:val="nil"/>
              <w:left w:val="nil"/>
              <w:bottom w:val="nil"/>
              <w:right w:val="nil"/>
            </w:tcBorders>
            <w:shd w:val="clear" w:color="auto" w:fill="auto"/>
            <w:noWrap/>
            <w:vAlign w:val="bottom"/>
            <w:hideMark/>
          </w:tcPr>
          <w:p w14:paraId="4CEE10F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0.47</w:t>
            </w:r>
          </w:p>
        </w:tc>
        <w:tc>
          <w:tcPr>
            <w:tcW w:w="315" w:type="pct"/>
            <w:tcBorders>
              <w:top w:val="nil"/>
              <w:left w:val="nil"/>
              <w:bottom w:val="nil"/>
              <w:right w:val="nil"/>
            </w:tcBorders>
            <w:shd w:val="clear" w:color="auto" w:fill="auto"/>
            <w:noWrap/>
            <w:vAlign w:val="bottom"/>
            <w:hideMark/>
          </w:tcPr>
          <w:p w14:paraId="640DB5C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BC373E" w:rsidRPr="00997963" w14:paraId="7CF01967" w14:textId="77777777" w:rsidTr="00A7746E">
        <w:trPr>
          <w:trHeight w:hRule="exact" w:val="260"/>
        </w:trPr>
        <w:tc>
          <w:tcPr>
            <w:tcW w:w="589" w:type="pct"/>
            <w:tcBorders>
              <w:top w:val="nil"/>
              <w:left w:val="nil"/>
              <w:bottom w:val="nil"/>
              <w:right w:val="nil"/>
            </w:tcBorders>
            <w:shd w:val="clear" w:color="auto" w:fill="auto"/>
            <w:noWrap/>
            <w:vAlign w:val="bottom"/>
            <w:hideMark/>
          </w:tcPr>
          <w:p w14:paraId="39E61E7B" w14:textId="5A4F56A2"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Canada</w:t>
            </w:r>
          </w:p>
        </w:tc>
        <w:tc>
          <w:tcPr>
            <w:tcW w:w="448" w:type="pct"/>
            <w:tcBorders>
              <w:top w:val="nil"/>
              <w:left w:val="nil"/>
              <w:bottom w:val="nil"/>
              <w:right w:val="nil"/>
            </w:tcBorders>
            <w:shd w:val="clear" w:color="auto" w:fill="auto"/>
            <w:noWrap/>
            <w:vAlign w:val="bottom"/>
            <w:hideMark/>
          </w:tcPr>
          <w:p w14:paraId="4C2C25D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26.5*</w:t>
            </w:r>
          </w:p>
        </w:tc>
        <w:tc>
          <w:tcPr>
            <w:tcW w:w="482" w:type="pct"/>
            <w:tcBorders>
              <w:top w:val="nil"/>
              <w:left w:val="nil"/>
              <w:bottom w:val="nil"/>
              <w:right w:val="nil"/>
            </w:tcBorders>
            <w:shd w:val="clear" w:color="auto" w:fill="auto"/>
            <w:noWrap/>
            <w:vAlign w:val="bottom"/>
            <w:hideMark/>
          </w:tcPr>
          <w:p w14:paraId="54B42B5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248.2*</w:t>
            </w:r>
          </w:p>
        </w:tc>
        <w:tc>
          <w:tcPr>
            <w:tcW w:w="482" w:type="pct"/>
            <w:tcBorders>
              <w:top w:val="nil"/>
              <w:left w:val="nil"/>
              <w:bottom w:val="nil"/>
              <w:right w:val="nil"/>
            </w:tcBorders>
            <w:shd w:val="clear" w:color="auto" w:fill="auto"/>
            <w:noWrap/>
            <w:vAlign w:val="bottom"/>
            <w:hideMark/>
          </w:tcPr>
          <w:p w14:paraId="1EF006C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1039.7*</w:t>
            </w:r>
          </w:p>
        </w:tc>
        <w:tc>
          <w:tcPr>
            <w:tcW w:w="426" w:type="pct"/>
            <w:tcBorders>
              <w:top w:val="nil"/>
              <w:left w:val="nil"/>
              <w:bottom w:val="nil"/>
              <w:right w:val="nil"/>
            </w:tcBorders>
            <w:shd w:val="clear" w:color="auto" w:fill="auto"/>
            <w:noWrap/>
            <w:vAlign w:val="bottom"/>
            <w:hideMark/>
          </w:tcPr>
          <w:p w14:paraId="79407CB1" w14:textId="2D77285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w:t>
            </w:r>
          </w:p>
        </w:tc>
        <w:tc>
          <w:tcPr>
            <w:tcW w:w="482" w:type="pct"/>
            <w:tcBorders>
              <w:top w:val="nil"/>
              <w:left w:val="nil"/>
              <w:bottom w:val="nil"/>
              <w:right w:val="nil"/>
            </w:tcBorders>
            <w:shd w:val="clear" w:color="auto" w:fill="auto"/>
            <w:noWrap/>
            <w:vAlign w:val="bottom"/>
            <w:hideMark/>
          </w:tcPr>
          <w:p w14:paraId="39FC9D4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47.6*</w:t>
            </w:r>
          </w:p>
        </w:tc>
        <w:tc>
          <w:tcPr>
            <w:tcW w:w="426" w:type="pct"/>
            <w:tcBorders>
              <w:top w:val="nil"/>
              <w:left w:val="nil"/>
              <w:bottom w:val="nil"/>
              <w:right w:val="nil"/>
            </w:tcBorders>
            <w:shd w:val="clear" w:color="auto" w:fill="auto"/>
            <w:noWrap/>
            <w:vAlign w:val="bottom"/>
            <w:hideMark/>
          </w:tcPr>
          <w:p w14:paraId="2B2B1DF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69.0*</w:t>
            </w:r>
          </w:p>
        </w:tc>
        <w:tc>
          <w:tcPr>
            <w:tcW w:w="148" w:type="pct"/>
            <w:tcBorders>
              <w:top w:val="nil"/>
              <w:left w:val="nil"/>
              <w:bottom w:val="nil"/>
              <w:right w:val="nil"/>
            </w:tcBorders>
            <w:shd w:val="clear" w:color="auto" w:fill="auto"/>
            <w:noWrap/>
            <w:vAlign w:val="bottom"/>
            <w:hideMark/>
          </w:tcPr>
          <w:p w14:paraId="302A4149"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6017673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535</w:t>
            </w:r>
          </w:p>
        </w:tc>
        <w:tc>
          <w:tcPr>
            <w:tcW w:w="322" w:type="pct"/>
            <w:tcBorders>
              <w:top w:val="nil"/>
              <w:left w:val="nil"/>
              <w:bottom w:val="nil"/>
              <w:right w:val="nil"/>
            </w:tcBorders>
            <w:shd w:val="clear" w:color="auto" w:fill="auto"/>
            <w:noWrap/>
            <w:vAlign w:val="bottom"/>
            <w:hideMark/>
          </w:tcPr>
          <w:p w14:paraId="7CDF465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514</w:t>
            </w:r>
          </w:p>
        </w:tc>
        <w:tc>
          <w:tcPr>
            <w:tcW w:w="269" w:type="pct"/>
            <w:tcBorders>
              <w:top w:val="nil"/>
              <w:left w:val="nil"/>
              <w:bottom w:val="nil"/>
              <w:right w:val="nil"/>
            </w:tcBorders>
            <w:shd w:val="clear" w:color="auto" w:fill="auto"/>
            <w:noWrap/>
            <w:vAlign w:val="bottom"/>
            <w:hideMark/>
          </w:tcPr>
          <w:p w14:paraId="1C9ACC5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20</w:t>
            </w:r>
          </w:p>
        </w:tc>
        <w:tc>
          <w:tcPr>
            <w:tcW w:w="315" w:type="pct"/>
            <w:tcBorders>
              <w:top w:val="nil"/>
              <w:left w:val="nil"/>
              <w:bottom w:val="nil"/>
              <w:right w:val="nil"/>
            </w:tcBorders>
            <w:shd w:val="clear" w:color="auto" w:fill="auto"/>
            <w:noWrap/>
            <w:vAlign w:val="bottom"/>
            <w:hideMark/>
          </w:tcPr>
          <w:p w14:paraId="799D801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0.13</w:t>
            </w:r>
          </w:p>
        </w:tc>
        <w:tc>
          <w:tcPr>
            <w:tcW w:w="315" w:type="pct"/>
            <w:tcBorders>
              <w:top w:val="nil"/>
              <w:left w:val="nil"/>
              <w:bottom w:val="nil"/>
              <w:right w:val="nil"/>
            </w:tcBorders>
            <w:shd w:val="clear" w:color="auto" w:fill="auto"/>
            <w:noWrap/>
            <w:vAlign w:val="bottom"/>
            <w:hideMark/>
          </w:tcPr>
          <w:p w14:paraId="2A46E5F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137017C9" w14:textId="77777777" w:rsidTr="00A7746E">
        <w:trPr>
          <w:trHeight w:hRule="exact" w:val="260"/>
        </w:trPr>
        <w:tc>
          <w:tcPr>
            <w:tcW w:w="589" w:type="pct"/>
            <w:tcBorders>
              <w:top w:val="nil"/>
              <w:left w:val="nil"/>
              <w:bottom w:val="nil"/>
              <w:right w:val="nil"/>
            </w:tcBorders>
            <w:shd w:val="clear" w:color="auto" w:fill="auto"/>
            <w:noWrap/>
            <w:vAlign w:val="bottom"/>
            <w:hideMark/>
          </w:tcPr>
          <w:p w14:paraId="220B6FDE" w14:textId="228DB70C"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Chile</w:t>
            </w:r>
          </w:p>
        </w:tc>
        <w:tc>
          <w:tcPr>
            <w:tcW w:w="448" w:type="pct"/>
            <w:tcBorders>
              <w:top w:val="nil"/>
              <w:left w:val="nil"/>
              <w:bottom w:val="nil"/>
              <w:right w:val="nil"/>
            </w:tcBorders>
            <w:shd w:val="clear" w:color="auto" w:fill="auto"/>
            <w:noWrap/>
            <w:vAlign w:val="bottom"/>
            <w:hideMark/>
          </w:tcPr>
          <w:p w14:paraId="2BCF5D6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23.9*</w:t>
            </w:r>
          </w:p>
        </w:tc>
        <w:tc>
          <w:tcPr>
            <w:tcW w:w="482" w:type="pct"/>
            <w:tcBorders>
              <w:top w:val="nil"/>
              <w:left w:val="nil"/>
              <w:bottom w:val="nil"/>
              <w:right w:val="nil"/>
            </w:tcBorders>
            <w:shd w:val="clear" w:color="auto" w:fill="auto"/>
            <w:noWrap/>
            <w:vAlign w:val="bottom"/>
            <w:hideMark/>
          </w:tcPr>
          <w:p w14:paraId="4D3F3CB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141.0*</w:t>
            </w:r>
          </w:p>
        </w:tc>
        <w:tc>
          <w:tcPr>
            <w:tcW w:w="482" w:type="pct"/>
            <w:tcBorders>
              <w:top w:val="nil"/>
              <w:left w:val="nil"/>
              <w:bottom w:val="nil"/>
              <w:right w:val="nil"/>
            </w:tcBorders>
            <w:shd w:val="clear" w:color="auto" w:fill="auto"/>
            <w:noWrap/>
            <w:vAlign w:val="bottom"/>
            <w:hideMark/>
          </w:tcPr>
          <w:p w14:paraId="0E0A165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437.4*</w:t>
            </w:r>
          </w:p>
        </w:tc>
        <w:tc>
          <w:tcPr>
            <w:tcW w:w="426" w:type="pct"/>
            <w:tcBorders>
              <w:top w:val="nil"/>
              <w:left w:val="nil"/>
              <w:bottom w:val="nil"/>
              <w:right w:val="nil"/>
            </w:tcBorders>
            <w:shd w:val="clear" w:color="auto" w:fill="auto"/>
            <w:noWrap/>
            <w:vAlign w:val="bottom"/>
            <w:hideMark/>
          </w:tcPr>
          <w:p w14:paraId="340724B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47.0*</w:t>
            </w:r>
          </w:p>
        </w:tc>
        <w:tc>
          <w:tcPr>
            <w:tcW w:w="482" w:type="pct"/>
            <w:tcBorders>
              <w:top w:val="nil"/>
              <w:left w:val="nil"/>
              <w:bottom w:val="nil"/>
              <w:right w:val="nil"/>
            </w:tcBorders>
            <w:shd w:val="clear" w:color="auto" w:fill="auto"/>
            <w:noWrap/>
            <w:vAlign w:val="bottom"/>
            <w:hideMark/>
          </w:tcPr>
          <w:p w14:paraId="1117C9DC" w14:textId="4F53810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5.5</w:t>
            </w:r>
          </w:p>
        </w:tc>
        <w:tc>
          <w:tcPr>
            <w:tcW w:w="426" w:type="pct"/>
            <w:tcBorders>
              <w:top w:val="nil"/>
              <w:left w:val="nil"/>
              <w:bottom w:val="nil"/>
              <w:right w:val="nil"/>
            </w:tcBorders>
            <w:shd w:val="clear" w:color="auto" w:fill="auto"/>
            <w:noWrap/>
            <w:vAlign w:val="bottom"/>
            <w:hideMark/>
          </w:tcPr>
          <w:p w14:paraId="58A7C6C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76.5*</w:t>
            </w:r>
          </w:p>
        </w:tc>
        <w:tc>
          <w:tcPr>
            <w:tcW w:w="148" w:type="pct"/>
            <w:tcBorders>
              <w:top w:val="nil"/>
              <w:left w:val="nil"/>
              <w:bottom w:val="nil"/>
              <w:right w:val="nil"/>
            </w:tcBorders>
            <w:shd w:val="clear" w:color="auto" w:fill="auto"/>
            <w:noWrap/>
            <w:vAlign w:val="bottom"/>
            <w:hideMark/>
          </w:tcPr>
          <w:p w14:paraId="3782840F"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2511084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423</w:t>
            </w:r>
          </w:p>
        </w:tc>
        <w:tc>
          <w:tcPr>
            <w:tcW w:w="322" w:type="pct"/>
            <w:tcBorders>
              <w:top w:val="nil"/>
              <w:left w:val="nil"/>
              <w:bottom w:val="nil"/>
              <w:right w:val="nil"/>
            </w:tcBorders>
            <w:shd w:val="clear" w:color="auto" w:fill="auto"/>
            <w:noWrap/>
            <w:vAlign w:val="bottom"/>
            <w:hideMark/>
          </w:tcPr>
          <w:p w14:paraId="19770A3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404</w:t>
            </w:r>
          </w:p>
        </w:tc>
        <w:tc>
          <w:tcPr>
            <w:tcW w:w="269" w:type="pct"/>
            <w:tcBorders>
              <w:top w:val="nil"/>
              <w:left w:val="nil"/>
              <w:bottom w:val="nil"/>
              <w:right w:val="nil"/>
            </w:tcBorders>
            <w:shd w:val="clear" w:color="auto" w:fill="auto"/>
            <w:noWrap/>
            <w:vAlign w:val="bottom"/>
            <w:hideMark/>
          </w:tcPr>
          <w:p w14:paraId="06CFE74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19</w:t>
            </w:r>
          </w:p>
        </w:tc>
        <w:tc>
          <w:tcPr>
            <w:tcW w:w="315" w:type="pct"/>
            <w:tcBorders>
              <w:top w:val="nil"/>
              <w:left w:val="nil"/>
              <w:bottom w:val="nil"/>
              <w:right w:val="nil"/>
            </w:tcBorders>
            <w:shd w:val="clear" w:color="auto" w:fill="auto"/>
            <w:noWrap/>
            <w:vAlign w:val="bottom"/>
            <w:hideMark/>
          </w:tcPr>
          <w:p w14:paraId="70E9507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0.29</w:t>
            </w:r>
          </w:p>
        </w:tc>
        <w:tc>
          <w:tcPr>
            <w:tcW w:w="315" w:type="pct"/>
            <w:tcBorders>
              <w:top w:val="nil"/>
              <w:left w:val="nil"/>
              <w:bottom w:val="nil"/>
              <w:right w:val="nil"/>
            </w:tcBorders>
            <w:shd w:val="clear" w:color="auto" w:fill="auto"/>
            <w:noWrap/>
            <w:vAlign w:val="bottom"/>
            <w:hideMark/>
          </w:tcPr>
          <w:p w14:paraId="41C0906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BC373E" w:rsidRPr="00997963" w14:paraId="3DFA764B" w14:textId="77777777" w:rsidTr="00A7746E">
        <w:trPr>
          <w:trHeight w:hRule="exact" w:val="260"/>
        </w:trPr>
        <w:tc>
          <w:tcPr>
            <w:tcW w:w="589" w:type="pct"/>
            <w:tcBorders>
              <w:top w:val="nil"/>
              <w:left w:val="nil"/>
              <w:bottom w:val="nil"/>
              <w:right w:val="nil"/>
            </w:tcBorders>
            <w:shd w:val="clear" w:color="auto" w:fill="auto"/>
            <w:noWrap/>
            <w:vAlign w:val="bottom"/>
            <w:hideMark/>
          </w:tcPr>
          <w:p w14:paraId="4E4D2A1F" w14:textId="646DAA17"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Czech.</w:t>
            </w:r>
            <w:r w:rsidRPr="00595B60">
              <w:rPr>
                <w:rFonts w:eastAsia="Times New Roman" w:cs="Times New Roman"/>
                <w:color w:val="000000"/>
                <w:szCs w:val="20"/>
                <w:vertAlign w:val="superscript"/>
                <w:lang w:eastAsia="en-US"/>
              </w:rPr>
              <w:t>a</w:t>
            </w:r>
          </w:p>
        </w:tc>
        <w:tc>
          <w:tcPr>
            <w:tcW w:w="448" w:type="pct"/>
            <w:tcBorders>
              <w:top w:val="nil"/>
              <w:left w:val="nil"/>
              <w:bottom w:val="nil"/>
              <w:right w:val="nil"/>
            </w:tcBorders>
            <w:shd w:val="clear" w:color="auto" w:fill="auto"/>
            <w:noWrap/>
            <w:vAlign w:val="bottom"/>
            <w:hideMark/>
          </w:tcPr>
          <w:p w14:paraId="0155D8A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19.4*</w:t>
            </w:r>
          </w:p>
        </w:tc>
        <w:tc>
          <w:tcPr>
            <w:tcW w:w="482" w:type="pct"/>
            <w:tcBorders>
              <w:top w:val="nil"/>
              <w:left w:val="nil"/>
              <w:bottom w:val="nil"/>
              <w:right w:val="nil"/>
            </w:tcBorders>
            <w:shd w:val="clear" w:color="auto" w:fill="auto"/>
            <w:noWrap/>
            <w:vAlign w:val="bottom"/>
            <w:hideMark/>
          </w:tcPr>
          <w:p w14:paraId="55646B8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147.1*</w:t>
            </w:r>
          </w:p>
        </w:tc>
        <w:tc>
          <w:tcPr>
            <w:tcW w:w="482" w:type="pct"/>
            <w:tcBorders>
              <w:top w:val="nil"/>
              <w:left w:val="nil"/>
              <w:bottom w:val="nil"/>
              <w:right w:val="nil"/>
            </w:tcBorders>
            <w:shd w:val="clear" w:color="auto" w:fill="auto"/>
            <w:noWrap/>
            <w:vAlign w:val="bottom"/>
            <w:hideMark/>
          </w:tcPr>
          <w:p w14:paraId="087D3DF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505.4*</w:t>
            </w:r>
          </w:p>
        </w:tc>
        <w:tc>
          <w:tcPr>
            <w:tcW w:w="426" w:type="pct"/>
            <w:tcBorders>
              <w:top w:val="nil"/>
              <w:left w:val="nil"/>
              <w:bottom w:val="nil"/>
              <w:right w:val="nil"/>
            </w:tcBorders>
            <w:shd w:val="clear" w:color="auto" w:fill="auto"/>
            <w:noWrap/>
            <w:vAlign w:val="bottom"/>
            <w:hideMark/>
          </w:tcPr>
          <w:p w14:paraId="47BEBC3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24.2*</w:t>
            </w:r>
          </w:p>
        </w:tc>
        <w:tc>
          <w:tcPr>
            <w:tcW w:w="482" w:type="pct"/>
            <w:tcBorders>
              <w:top w:val="nil"/>
              <w:left w:val="nil"/>
              <w:bottom w:val="nil"/>
              <w:right w:val="nil"/>
            </w:tcBorders>
            <w:shd w:val="clear" w:color="auto" w:fill="auto"/>
            <w:noWrap/>
            <w:vAlign w:val="bottom"/>
            <w:hideMark/>
          </w:tcPr>
          <w:p w14:paraId="7B486100" w14:textId="5189A0D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426" w:type="pct"/>
            <w:tcBorders>
              <w:top w:val="nil"/>
              <w:left w:val="nil"/>
              <w:bottom w:val="nil"/>
              <w:right w:val="nil"/>
            </w:tcBorders>
            <w:shd w:val="clear" w:color="auto" w:fill="auto"/>
            <w:noWrap/>
            <w:vAlign w:val="bottom"/>
            <w:hideMark/>
          </w:tcPr>
          <w:p w14:paraId="22BE2BF9" w14:textId="2B8F9F3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148" w:type="pct"/>
            <w:tcBorders>
              <w:top w:val="nil"/>
              <w:left w:val="nil"/>
              <w:bottom w:val="nil"/>
              <w:right w:val="nil"/>
            </w:tcBorders>
            <w:shd w:val="clear" w:color="auto" w:fill="auto"/>
            <w:noWrap/>
            <w:vAlign w:val="bottom"/>
            <w:hideMark/>
          </w:tcPr>
          <w:p w14:paraId="74A9A361"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2AEDBBB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480</w:t>
            </w:r>
          </w:p>
        </w:tc>
        <w:tc>
          <w:tcPr>
            <w:tcW w:w="322" w:type="pct"/>
            <w:tcBorders>
              <w:top w:val="nil"/>
              <w:left w:val="nil"/>
              <w:bottom w:val="nil"/>
              <w:right w:val="nil"/>
            </w:tcBorders>
            <w:shd w:val="clear" w:color="auto" w:fill="auto"/>
            <w:noWrap/>
            <w:vAlign w:val="bottom"/>
            <w:hideMark/>
          </w:tcPr>
          <w:p w14:paraId="7D4768D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479</w:t>
            </w:r>
          </w:p>
        </w:tc>
        <w:tc>
          <w:tcPr>
            <w:tcW w:w="269" w:type="pct"/>
            <w:tcBorders>
              <w:top w:val="nil"/>
              <w:left w:val="nil"/>
              <w:bottom w:val="nil"/>
              <w:right w:val="nil"/>
            </w:tcBorders>
            <w:shd w:val="clear" w:color="auto" w:fill="auto"/>
            <w:noWrap/>
            <w:vAlign w:val="bottom"/>
            <w:hideMark/>
          </w:tcPr>
          <w:p w14:paraId="378F037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w:t>
            </w:r>
          </w:p>
        </w:tc>
        <w:tc>
          <w:tcPr>
            <w:tcW w:w="315" w:type="pct"/>
            <w:tcBorders>
              <w:top w:val="nil"/>
              <w:left w:val="nil"/>
              <w:bottom w:val="nil"/>
              <w:right w:val="nil"/>
            </w:tcBorders>
            <w:shd w:val="clear" w:color="auto" w:fill="auto"/>
            <w:noWrap/>
            <w:vAlign w:val="bottom"/>
            <w:hideMark/>
          </w:tcPr>
          <w:p w14:paraId="0485893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315" w:type="pct"/>
            <w:tcBorders>
              <w:top w:val="nil"/>
              <w:left w:val="nil"/>
              <w:bottom w:val="nil"/>
              <w:right w:val="nil"/>
            </w:tcBorders>
            <w:shd w:val="clear" w:color="auto" w:fill="auto"/>
            <w:noWrap/>
            <w:vAlign w:val="bottom"/>
            <w:hideMark/>
          </w:tcPr>
          <w:p w14:paraId="11ECA17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4A9FF83" w14:textId="77777777" w:rsidTr="00A7746E">
        <w:trPr>
          <w:trHeight w:hRule="exact" w:val="260"/>
        </w:trPr>
        <w:tc>
          <w:tcPr>
            <w:tcW w:w="589" w:type="pct"/>
            <w:tcBorders>
              <w:top w:val="nil"/>
              <w:left w:val="nil"/>
              <w:bottom w:val="nil"/>
              <w:right w:val="nil"/>
            </w:tcBorders>
            <w:shd w:val="clear" w:color="auto" w:fill="auto"/>
            <w:noWrap/>
            <w:vAlign w:val="bottom"/>
            <w:hideMark/>
          </w:tcPr>
          <w:p w14:paraId="4C98F9F4" w14:textId="01E745B6"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Denmark</w:t>
            </w:r>
          </w:p>
        </w:tc>
        <w:tc>
          <w:tcPr>
            <w:tcW w:w="448" w:type="pct"/>
            <w:tcBorders>
              <w:top w:val="nil"/>
              <w:left w:val="nil"/>
              <w:bottom w:val="nil"/>
              <w:right w:val="nil"/>
            </w:tcBorders>
            <w:shd w:val="clear" w:color="auto" w:fill="auto"/>
            <w:noWrap/>
            <w:vAlign w:val="bottom"/>
            <w:hideMark/>
          </w:tcPr>
          <w:p w14:paraId="23B9F64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60.9*</w:t>
            </w:r>
          </w:p>
        </w:tc>
        <w:tc>
          <w:tcPr>
            <w:tcW w:w="482" w:type="pct"/>
            <w:tcBorders>
              <w:top w:val="nil"/>
              <w:left w:val="nil"/>
              <w:bottom w:val="nil"/>
              <w:right w:val="nil"/>
            </w:tcBorders>
            <w:shd w:val="clear" w:color="auto" w:fill="auto"/>
            <w:noWrap/>
            <w:vAlign w:val="bottom"/>
            <w:hideMark/>
          </w:tcPr>
          <w:p w14:paraId="30291C0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117.7*</w:t>
            </w:r>
          </w:p>
        </w:tc>
        <w:tc>
          <w:tcPr>
            <w:tcW w:w="482" w:type="pct"/>
            <w:tcBorders>
              <w:top w:val="nil"/>
              <w:left w:val="nil"/>
              <w:bottom w:val="nil"/>
              <w:right w:val="nil"/>
            </w:tcBorders>
            <w:shd w:val="clear" w:color="auto" w:fill="auto"/>
            <w:noWrap/>
            <w:vAlign w:val="bottom"/>
            <w:hideMark/>
          </w:tcPr>
          <w:p w14:paraId="3425923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710.9*</w:t>
            </w:r>
          </w:p>
        </w:tc>
        <w:tc>
          <w:tcPr>
            <w:tcW w:w="426" w:type="pct"/>
            <w:tcBorders>
              <w:top w:val="nil"/>
              <w:left w:val="nil"/>
              <w:bottom w:val="nil"/>
              <w:right w:val="nil"/>
            </w:tcBorders>
            <w:shd w:val="clear" w:color="auto" w:fill="auto"/>
            <w:noWrap/>
            <w:vAlign w:val="bottom"/>
            <w:hideMark/>
          </w:tcPr>
          <w:p w14:paraId="2066EEA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22.2*</w:t>
            </w:r>
          </w:p>
        </w:tc>
        <w:tc>
          <w:tcPr>
            <w:tcW w:w="482" w:type="pct"/>
            <w:tcBorders>
              <w:top w:val="nil"/>
              <w:left w:val="nil"/>
              <w:bottom w:val="nil"/>
              <w:right w:val="nil"/>
            </w:tcBorders>
            <w:shd w:val="clear" w:color="auto" w:fill="auto"/>
            <w:noWrap/>
            <w:vAlign w:val="bottom"/>
            <w:hideMark/>
          </w:tcPr>
          <w:p w14:paraId="27DDFF4B" w14:textId="3FDC2F0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9.6</w:t>
            </w:r>
          </w:p>
        </w:tc>
        <w:tc>
          <w:tcPr>
            <w:tcW w:w="426" w:type="pct"/>
            <w:tcBorders>
              <w:top w:val="nil"/>
              <w:left w:val="nil"/>
              <w:bottom w:val="nil"/>
              <w:right w:val="nil"/>
            </w:tcBorders>
            <w:shd w:val="clear" w:color="auto" w:fill="auto"/>
            <w:noWrap/>
            <w:vAlign w:val="bottom"/>
            <w:hideMark/>
          </w:tcPr>
          <w:p w14:paraId="0A97A17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41.4*</w:t>
            </w:r>
          </w:p>
        </w:tc>
        <w:tc>
          <w:tcPr>
            <w:tcW w:w="148" w:type="pct"/>
            <w:tcBorders>
              <w:top w:val="nil"/>
              <w:left w:val="nil"/>
              <w:bottom w:val="nil"/>
              <w:right w:val="nil"/>
            </w:tcBorders>
            <w:shd w:val="clear" w:color="auto" w:fill="auto"/>
            <w:noWrap/>
            <w:vAlign w:val="bottom"/>
            <w:hideMark/>
          </w:tcPr>
          <w:p w14:paraId="7618FA36"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3743D01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519</w:t>
            </w:r>
          </w:p>
        </w:tc>
        <w:tc>
          <w:tcPr>
            <w:tcW w:w="322" w:type="pct"/>
            <w:tcBorders>
              <w:top w:val="nil"/>
              <w:left w:val="nil"/>
              <w:bottom w:val="nil"/>
              <w:right w:val="nil"/>
            </w:tcBorders>
            <w:shd w:val="clear" w:color="auto" w:fill="auto"/>
            <w:noWrap/>
            <w:vAlign w:val="bottom"/>
            <w:hideMark/>
          </w:tcPr>
          <w:p w14:paraId="3F93FB5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500</w:t>
            </w:r>
          </w:p>
        </w:tc>
        <w:tc>
          <w:tcPr>
            <w:tcW w:w="269" w:type="pct"/>
            <w:tcBorders>
              <w:top w:val="nil"/>
              <w:left w:val="nil"/>
              <w:bottom w:val="nil"/>
              <w:right w:val="nil"/>
            </w:tcBorders>
            <w:shd w:val="clear" w:color="auto" w:fill="auto"/>
            <w:noWrap/>
            <w:vAlign w:val="bottom"/>
            <w:hideMark/>
          </w:tcPr>
          <w:p w14:paraId="2B1D4C4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19</w:t>
            </w:r>
          </w:p>
        </w:tc>
        <w:tc>
          <w:tcPr>
            <w:tcW w:w="315" w:type="pct"/>
            <w:tcBorders>
              <w:top w:val="nil"/>
              <w:left w:val="nil"/>
              <w:bottom w:val="nil"/>
              <w:right w:val="nil"/>
            </w:tcBorders>
            <w:shd w:val="clear" w:color="auto" w:fill="auto"/>
            <w:noWrap/>
            <w:vAlign w:val="bottom"/>
            <w:hideMark/>
          </w:tcPr>
          <w:p w14:paraId="1E03672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0.19</w:t>
            </w:r>
          </w:p>
        </w:tc>
        <w:tc>
          <w:tcPr>
            <w:tcW w:w="315" w:type="pct"/>
            <w:tcBorders>
              <w:top w:val="nil"/>
              <w:left w:val="nil"/>
              <w:bottom w:val="nil"/>
              <w:right w:val="nil"/>
            </w:tcBorders>
            <w:shd w:val="clear" w:color="auto" w:fill="auto"/>
            <w:noWrap/>
            <w:vAlign w:val="bottom"/>
            <w:hideMark/>
          </w:tcPr>
          <w:p w14:paraId="0399219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76143F83" w14:textId="77777777" w:rsidTr="00A7746E">
        <w:trPr>
          <w:trHeight w:hRule="exact" w:val="260"/>
        </w:trPr>
        <w:tc>
          <w:tcPr>
            <w:tcW w:w="589" w:type="pct"/>
            <w:tcBorders>
              <w:top w:val="nil"/>
              <w:left w:val="nil"/>
              <w:bottom w:val="nil"/>
              <w:right w:val="nil"/>
            </w:tcBorders>
            <w:shd w:val="clear" w:color="auto" w:fill="auto"/>
            <w:noWrap/>
            <w:vAlign w:val="bottom"/>
            <w:hideMark/>
          </w:tcPr>
          <w:p w14:paraId="28BC08C7" w14:textId="1E75E2C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Estonia</w:t>
            </w:r>
          </w:p>
        </w:tc>
        <w:tc>
          <w:tcPr>
            <w:tcW w:w="448" w:type="pct"/>
            <w:tcBorders>
              <w:top w:val="nil"/>
              <w:left w:val="nil"/>
              <w:bottom w:val="nil"/>
              <w:right w:val="nil"/>
            </w:tcBorders>
            <w:shd w:val="clear" w:color="auto" w:fill="auto"/>
            <w:noWrap/>
            <w:vAlign w:val="bottom"/>
            <w:hideMark/>
          </w:tcPr>
          <w:p w14:paraId="50A97902" w14:textId="7D056A9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0.5</w:t>
            </w:r>
          </w:p>
        </w:tc>
        <w:tc>
          <w:tcPr>
            <w:tcW w:w="482" w:type="pct"/>
            <w:tcBorders>
              <w:top w:val="nil"/>
              <w:left w:val="nil"/>
              <w:bottom w:val="nil"/>
              <w:right w:val="nil"/>
            </w:tcBorders>
            <w:shd w:val="clear" w:color="auto" w:fill="auto"/>
            <w:noWrap/>
            <w:vAlign w:val="bottom"/>
            <w:hideMark/>
          </w:tcPr>
          <w:p w14:paraId="10941CD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33.1*</w:t>
            </w:r>
          </w:p>
        </w:tc>
        <w:tc>
          <w:tcPr>
            <w:tcW w:w="482" w:type="pct"/>
            <w:tcBorders>
              <w:top w:val="nil"/>
              <w:left w:val="nil"/>
              <w:bottom w:val="nil"/>
              <w:right w:val="nil"/>
            </w:tcBorders>
            <w:shd w:val="clear" w:color="auto" w:fill="auto"/>
            <w:noWrap/>
            <w:vAlign w:val="bottom"/>
            <w:hideMark/>
          </w:tcPr>
          <w:p w14:paraId="1D23392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294.5*</w:t>
            </w:r>
          </w:p>
        </w:tc>
        <w:tc>
          <w:tcPr>
            <w:tcW w:w="426" w:type="pct"/>
            <w:tcBorders>
              <w:top w:val="nil"/>
              <w:left w:val="nil"/>
              <w:bottom w:val="nil"/>
              <w:right w:val="nil"/>
            </w:tcBorders>
            <w:shd w:val="clear" w:color="auto" w:fill="auto"/>
            <w:noWrap/>
            <w:vAlign w:val="bottom"/>
            <w:hideMark/>
          </w:tcPr>
          <w:p w14:paraId="6B5446D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11.0*</w:t>
            </w:r>
          </w:p>
        </w:tc>
        <w:tc>
          <w:tcPr>
            <w:tcW w:w="482" w:type="pct"/>
            <w:tcBorders>
              <w:top w:val="nil"/>
              <w:left w:val="nil"/>
              <w:bottom w:val="nil"/>
              <w:right w:val="nil"/>
            </w:tcBorders>
            <w:shd w:val="clear" w:color="auto" w:fill="auto"/>
            <w:noWrap/>
            <w:vAlign w:val="bottom"/>
            <w:hideMark/>
          </w:tcPr>
          <w:p w14:paraId="1B2F60E2" w14:textId="53D752D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0.6</w:t>
            </w:r>
          </w:p>
        </w:tc>
        <w:tc>
          <w:tcPr>
            <w:tcW w:w="426" w:type="pct"/>
            <w:tcBorders>
              <w:top w:val="nil"/>
              <w:left w:val="nil"/>
              <w:bottom w:val="nil"/>
              <w:right w:val="nil"/>
            </w:tcBorders>
            <w:shd w:val="clear" w:color="auto" w:fill="auto"/>
            <w:noWrap/>
            <w:vAlign w:val="bottom"/>
            <w:hideMark/>
          </w:tcPr>
          <w:p w14:paraId="03A4746E" w14:textId="0692B5B1"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w:t>
            </w:r>
          </w:p>
        </w:tc>
        <w:tc>
          <w:tcPr>
            <w:tcW w:w="148" w:type="pct"/>
            <w:tcBorders>
              <w:top w:val="nil"/>
              <w:left w:val="nil"/>
              <w:bottom w:val="nil"/>
              <w:right w:val="nil"/>
            </w:tcBorders>
            <w:shd w:val="clear" w:color="auto" w:fill="auto"/>
            <w:noWrap/>
            <w:vAlign w:val="bottom"/>
            <w:hideMark/>
          </w:tcPr>
          <w:p w14:paraId="57134786"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19ABB5E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553</w:t>
            </w:r>
          </w:p>
        </w:tc>
        <w:tc>
          <w:tcPr>
            <w:tcW w:w="322" w:type="pct"/>
            <w:tcBorders>
              <w:top w:val="nil"/>
              <w:left w:val="nil"/>
              <w:bottom w:val="nil"/>
              <w:right w:val="nil"/>
            </w:tcBorders>
            <w:shd w:val="clear" w:color="auto" w:fill="auto"/>
            <w:noWrap/>
            <w:vAlign w:val="bottom"/>
            <w:hideMark/>
          </w:tcPr>
          <w:p w14:paraId="6B6EFB3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546</w:t>
            </w:r>
          </w:p>
        </w:tc>
        <w:tc>
          <w:tcPr>
            <w:tcW w:w="269" w:type="pct"/>
            <w:tcBorders>
              <w:top w:val="nil"/>
              <w:left w:val="nil"/>
              <w:bottom w:val="nil"/>
              <w:right w:val="nil"/>
            </w:tcBorders>
            <w:shd w:val="clear" w:color="auto" w:fill="auto"/>
            <w:noWrap/>
            <w:vAlign w:val="bottom"/>
            <w:hideMark/>
          </w:tcPr>
          <w:p w14:paraId="1BA78C8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w:t>
            </w:r>
          </w:p>
        </w:tc>
        <w:tc>
          <w:tcPr>
            <w:tcW w:w="315" w:type="pct"/>
            <w:tcBorders>
              <w:top w:val="nil"/>
              <w:left w:val="nil"/>
              <w:bottom w:val="nil"/>
              <w:right w:val="nil"/>
            </w:tcBorders>
            <w:shd w:val="clear" w:color="auto" w:fill="auto"/>
            <w:noWrap/>
            <w:vAlign w:val="bottom"/>
            <w:hideMark/>
          </w:tcPr>
          <w:p w14:paraId="05C7B98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0.09</w:t>
            </w:r>
          </w:p>
        </w:tc>
        <w:tc>
          <w:tcPr>
            <w:tcW w:w="315" w:type="pct"/>
            <w:tcBorders>
              <w:top w:val="nil"/>
              <w:left w:val="nil"/>
              <w:bottom w:val="nil"/>
              <w:right w:val="nil"/>
            </w:tcBorders>
            <w:shd w:val="clear" w:color="auto" w:fill="auto"/>
            <w:noWrap/>
            <w:vAlign w:val="bottom"/>
            <w:hideMark/>
          </w:tcPr>
          <w:p w14:paraId="5A25C57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1D6EB0AD" w14:textId="77777777" w:rsidTr="00A7746E">
        <w:trPr>
          <w:trHeight w:hRule="exact" w:val="260"/>
        </w:trPr>
        <w:tc>
          <w:tcPr>
            <w:tcW w:w="589" w:type="pct"/>
            <w:tcBorders>
              <w:top w:val="nil"/>
              <w:left w:val="nil"/>
              <w:bottom w:val="nil"/>
              <w:right w:val="nil"/>
            </w:tcBorders>
            <w:shd w:val="clear" w:color="auto" w:fill="auto"/>
            <w:noWrap/>
            <w:vAlign w:val="bottom"/>
            <w:hideMark/>
          </w:tcPr>
          <w:p w14:paraId="01D57F07" w14:textId="66118C7F"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Finland</w:t>
            </w:r>
          </w:p>
        </w:tc>
        <w:tc>
          <w:tcPr>
            <w:tcW w:w="448" w:type="pct"/>
            <w:tcBorders>
              <w:top w:val="nil"/>
              <w:left w:val="nil"/>
              <w:bottom w:val="nil"/>
              <w:right w:val="nil"/>
            </w:tcBorders>
            <w:shd w:val="clear" w:color="auto" w:fill="auto"/>
            <w:noWrap/>
            <w:vAlign w:val="bottom"/>
            <w:hideMark/>
          </w:tcPr>
          <w:p w14:paraId="7676DB8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28.3*</w:t>
            </w:r>
          </w:p>
        </w:tc>
        <w:tc>
          <w:tcPr>
            <w:tcW w:w="482" w:type="pct"/>
            <w:tcBorders>
              <w:top w:val="nil"/>
              <w:left w:val="nil"/>
              <w:bottom w:val="nil"/>
              <w:right w:val="nil"/>
            </w:tcBorders>
            <w:shd w:val="clear" w:color="auto" w:fill="auto"/>
            <w:noWrap/>
            <w:vAlign w:val="bottom"/>
            <w:hideMark/>
          </w:tcPr>
          <w:p w14:paraId="48D0956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186.6*</w:t>
            </w:r>
          </w:p>
        </w:tc>
        <w:tc>
          <w:tcPr>
            <w:tcW w:w="482" w:type="pct"/>
            <w:tcBorders>
              <w:top w:val="nil"/>
              <w:left w:val="nil"/>
              <w:bottom w:val="nil"/>
              <w:right w:val="nil"/>
            </w:tcBorders>
            <w:shd w:val="clear" w:color="auto" w:fill="auto"/>
            <w:noWrap/>
            <w:vAlign w:val="bottom"/>
            <w:hideMark/>
          </w:tcPr>
          <w:p w14:paraId="050136D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485.6*</w:t>
            </w:r>
          </w:p>
        </w:tc>
        <w:tc>
          <w:tcPr>
            <w:tcW w:w="426" w:type="pct"/>
            <w:tcBorders>
              <w:top w:val="nil"/>
              <w:left w:val="nil"/>
              <w:bottom w:val="nil"/>
              <w:right w:val="nil"/>
            </w:tcBorders>
            <w:shd w:val="clear" w:color="auto" w:fill="auto"/>
            <w:noWrap/>
            <w:vAlign w:val="bottom"/>
            <w:hideMark/>
          </w:tcPr>
          <w:p w14:paraId="1AA09697" w14:textId="4C97EE2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482" w:type="pct"/>
            <w:tcBorders>
              <w:top w:val="nil"/>
              <w:left w:val="nil"/>
              <w:bottom w:val="nil"/>
              <w:right w:val="nil"/>
            </w:tcBorders>
            <w:shd w:val="clear" w:color="auto" w:fill="auto"/>
            <w:noWrap/>
            <w:vAlign w:val="bottom"/>
            <w:hideMark/>
          </w:tcPr>
          <w:p w14:paraId="1DBDEE35" w14:textId="7B98049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426" w:type="pct"/>
            <w:tcBorders>
              <w:top w:val="nil"/>
              <w:left w:val="nil"/>
              <w:bottom w:val="nil"/>
              <w:right w:val="nil"/>
            </w:tcBorders>
            <w:shd w:val="clear" w:color="auto" w:fill="auto"/>
            <w:noWrap/>
            <w:vAlign w:val="bottom"/>
            <w:hideMark/>
          </w:tcPr>
          <w:p w14:paraId="1A682872" w14:textId="11F4039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w:t>
            </w:r>
          </w:p>
        </w:tc>
        <w:tc>
          <w:tcPr>
            <w:tcW w:w="148" w:type="pct"/>
            <w:tcBorders>
              <w:top w:val="nil"/>
              <w:left w:val="nil"/>
              <w:bottom w:val="nil"/>
              <w:right w:val="nil"/>
            </w:tcBorders>
            <w:shd w:val="clear" w:color="auto" w:fill="auto"/>
            <w:noWrap/>
            <w:vAlign w:val="bottom"/>
            <w:hideMark/>
          </w:tcPr>
          <w:p w14:paraId="28E451F1"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5A284AB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499</w:t>
            </w:r>
          </w:p>
        </w:tc>
        <w:tc>
          <w:tcPr>
            <w:tcW w:w="322" w:type="pct"/>
            <w:tcBorders>
              <w:top w:val="nil"/>
              <w:left w:val="nil"/>
              <w:bottom w:val="nil"/>
              <w:right w:val="nil"/>
            </w:tcBorders>
            <w:shd w:val="clear" w:color="auto" w:fill="auto"/>
            <w:noWrap/>
            <w:vAlign w:val="bottom"/>
            <w:hideMark/>
          </w:tcPr>
          <w:p w14:paraId="56C62E5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490</w:t>
            </w:r>
          </w:p>
        </w:tc>
        <w:tc>
          <w:tcPr>
            <w:tcW w:w="269" w:type="pct"/>
            <w:tcBorders>
              <w:top w:val="nil"/>
              <w:left w:val="nil"/>
              <w:bottom w:val="nil"/>
              <w:right w:val="nil"/>
            </w:tcBorders>
            <w:shd w:val="clear" w:color="auto" w:fill="auto"/>
            <w:noWrap/>
            <w:vAlign w:val="bottom"/>
            <w:hideMark/>
          </w:tcPr>
          <w:p w14:paraId="0BED52E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w:t>
            </w:r>
          </w:p>
        </w:tc>
        <w:tc>
          <w:tcPr>
            <w:tcW w:w="315" w:type="pct"/>
            <w:tcBorders>
              <w:top w:val="nil"/>
              <w:left w:val="nil"/>
              <w:bottom w:val="nil"/>
              <w:right w:val="nil"/>
            </w:tcBorders>
            <w:shd w:val="clear" w:color="auto" w:fill="auto"/>
            <w:noWrap/>
            <w:vAlign w:val="bottom"/>
            <w:hideMark/>
          </w:tcPr>
          <w:p w14:paraId="2A91DC0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c>
          <w:tcPr>
            <w:tcW w:w="315" w:type="pct"/>
            <w:tcBorders>
              <w:top w:val="nil"/>
              <w:left w:val="nil"/>
              <w:bottom w:val="nil"/>
              <w:right w:val="nil"/>
            </w:tcBorders>
            <w:shd w:val="clear" w:color="auto" w:fill="auto"/>
            <w:noWrap/>
            <w:vAlign w:val="bottom"/>
            <w:hideMark/>
          </w:tcPr>
          <w:p w14:paraId="38B1F0C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202BBE7" w14:textId="77777777" w:rsidTr="00A7746E">
        <w:trPr>
          <w:trHeight w:hRule="exact" w:val="260"/>
        </w:trPr>
        <w:tc>
          <w:tcPr>
            <w:tcW w:w="589" w:type="pct"/>
            <w:tcBorders>
              <w:top w:val="nil"/>
              <w:left w:val="nil"/>
              <w:bottom w:val="nil"/>
              <w:right w:val="nil"/>
            </w:tcBorders>
            <w:shd w:val="clear" w:color="auto" w:fill="auto"/>
            <w:noWrap/>
            <w:vAlign w:val="bottom"/>
            <w:hideMark/>
          </w:tcPr>
          <w:p w14:paraId="3A7CA108" w14:textId="3EC5A0AE"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France</w:t>
            </w:r>
          </w:p>
        </w:tc>
        <w:tc>
          <w:tcPr>
            <w:tcW w:w="448" w:type="pct"/>
            <w:tcBorders>
              <w:top w:val="nil"/>
              <w:left w:val="nil"/>
              <w:bottom w:val="nil"/>
              <w:right w:val="nil"/>
            </w:tcBorders>
            <w:shd w:val="clear" w:color="auto" w:fill="auto"/>
            <w:noWrap/>
            <w:vAlign w:val="bottom"/>
            <w:hideMark/>
          </w:tcPr>
          <w:p w14:paraId="5A3A94F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17.6*</w:t>
            </w:r>
          </w:p>
        </w:tc>
        <w:tc>
          <w:tcPr>
            <w:tcW w:w="482" w:type="pct"/>
            <w:tcBorders>
              <w:top w:val="nil"/>
              <w:left w:val="nil"/>
              <w:bottom w:val="nil"/>
              <w:right w:val="nil"/>
            </w:tcBorders>
            <w:shd w:val="clear" w:color="auto" w:fill="auto"/>
            <w:noWrap/>
            <w:vAlign w:val="bottom"/>
            <w:hideMark/>
          </w:tcPr>
          <w:p w14:paraId="147262A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448.6*</w:t>
            </w:r>
          </w:p>
        </w:tc>
        <w:tc>
          <w:tcPr>
            <w:tcW w:w="482" w:type="pct"/>
            <w:tcBorders>
              <w:top w:val="nil"/>
              <w:left w:val="nil"/>
              <w:bottom w:val="nil"/>
              <w:right w:val="nil"/>
            </w:tcBorders>
            <w:shd w:val="clear" w:color="auto" w:fill="auto"/>
            <w:noWrap/>
            <w:vAlign w:val="bottom"/>
            <w:hideMark/>
          </w:tcPr>
          <w:p w14:paraId="033FC27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348.8*</w:t>
            </w:r>
          </w:p>
        </w:tc>
        <w:tc>
          <w:tcPr>
            <w:tcW w:w="426" w:type="pct"/>
            <w:tcBorders>
              <w:top w:val="nil"/>
              <w:left w:val="nil"/>
              <w:bottom w:val="nil"/>
              <w:right w:val="nil"/>
            </w:tcBorders>
            <w:shd w:val="clear" w:color="auto" w:fill="auto"/>
            <w:noWrap/>
            <w:vAlign w:val="bottom"/>
            <w:hideMark/>
          </w:tcPr>
          <w:p w14:paraId="401322B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16.6*</w:t>
            </w:r>
          </w:p>
        </w:tc>
        <w:tc>
          <w:tcPr>
            <w:tcW w:w="482" w:type="pct"/>
            <w:tcBorders>
              <w:top w:val="nil"/>
              <w:left w:val="nil"/>
              <w:bottom w:val="nil"/>
              <w:right w:val="nil"/>
            </w:tcBorders>
            <w:shd w:val="clear" w:color="auto" w:fill="auto"/>
            <w:noWrap/>
            <w:vAlign w:val="bottom"/>
            <w:hideMark/>
          </w:tcPr>
          <w:p w14:paraId="3928CDF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98.9*</w:t>
            </w:r>
          </w:p>
        </w:tc>
        <w:tc>
          <w:tcPr>
            <w:tcW w:w="426" w:type="pct"/>
            <w:tcBorders>
              <w:top w:val="nil"/>
              <w:left w:val="nil"/>
              <w:bottom w:val="nil"/>
              <w:right w:val="nil"/>
            </w:tcBorders>
            <w:shd w:val="clear" w:color="auto" w:fill="auto"/>
            <w:noWrap/>
            <w:vAlign w:val="bottom"/>
            <w:hideMark/>
          </w:tcPr>
          <w:p w14:paraId="6D7309C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16.5*</w:t>
            </w:r>
          </w:p>
        </w:tc>
        <w:tc>
          <w:tcPr>
            <w:tcW w:w="148" w:type="pct"/>
            <w:tcBorders>
              <w:top w:val="nil"/>
              <w:left w:val="nil"/>
              <w:bottom w:val="nil"/>
              <w:right w:val="nil"/>
            </w:tcBorders>
            <w:shd w:val="clear" w:color="auto" w:fill="auto"/>
            <w:noWrap/>
            <w:vAlign w:val="bottom"/>
            <w:hideMark/>
          </w:tcPr>
          <w:p w14:paraId="714BBB5C"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015FBA2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491</w:t>
            </w:r>
          </w:p>
        </w:tc>
        <w:tc>
          <w:tcPr>
            <w:tcW w:w="322" w:type="pct"/>
            <w:tcBorders>
              <w:top w:val="nil"/>
              <w:left w:val="nil"/>
              <w:bottom w:val="nil"/>
              <w:right w:val="nil"/>
            </w:tcBorders>
            <w:shd w:val="clear" w:color="auto" w:fill="auto"/>
            <w:noWrap/>
            <w:vAlign w:val="bottom"/>
            <w:hideMark/>
          </w:tcPr>
          <w:p w14:paraId="5074214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479</w:t>
            </w:r>
          </w:p>
        </w:tc>
        <w:tc>
          <w:tcPr>
            <w:tcW w:w="269" w:type="pct"/>
            <w:tcBorders>
              <w:top w:val="nil"/>
              <w:left w:val="nil"/>
              <w:bottom w:val="nil"/>
              <w:right w:val="nil"/>
            </w:tcBorders>
            <w:shd w:val="clear" w:color="auto" w:fill="auto"/>
            <w:noWrap/>
            <w:vAlign w:val="bottom"/>
            <w:hideMark/>
          </w:tcPr>
          <w:p w14:paraId="122DC83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12</w:t>
            </w:r>
          </w:p>
        </w:tc>
        <w:tc>
          <w:tcPr>
            <w:tcW w:w="315" w:type="pct"/>
            <w:tcBorders>
              <w:top w:val="nil"/>
              <w:left w:val="nil"/>
              <w:bottom w:val="nil"/>
              <w:right w:val="nil"/>
            </w:tcBorders>
            <w:shd w:val="clear" w:color="auto" w:fill="auto"/>
            <w:noWrap/>
            <w:vAlign w:val="bottom"/>
            <w:hideMark/>
          </w:tcPr>
          <w:p w14:paraId="0165902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0.47</w:t>
            </w:r>
          </w:p>
        </w:tc>
        <w:tc>
          <w:tcPr>
            <w:tcW w:w="315" w:type="pct"/>
            <w:tcBorders>
              <w:top w:val="nil"/>
              <w:left w:val="nil"/>
              <w:bottom w:val="nil"/>
              <w:right w:val="nil"/>
            </w:tcBorders>
            <w:shd w:val="clear" w:color="auto" w:fill="auto"/>
            <w:noWrap/>
            <w:vAlign w:val="bottom"/>
            <w:hideMark/>
          </w:tcPr>
          <w:p w14:paraId="3057591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743CB5F6" w14:textId="77777777" w:rsidTr="00A7746E">
        <w:trPr>
          <w:trHeight w:hRule="exact" w:val="260"/>
        </w:trPr>
        <w:tc>
          <w:tcPr>
            <w:tcW w:w="589" w:type="pct"/>
            <w:tcBorders>
              <w:top w:val="nil"/>
              <w:left w:val="nil"/>
              <w:bottom w:val="nil"/>
              <w:right w:val="nil"/>
            </w:tcBorders>
            <w:shd w:val="clear" w:color="auto" w:fill="auto"/>
            <w:noWrap/>
            <w:vAlign w:val="bottom"/>
            <w:hideMark/>
          </w:tcPr>
          <w:p w14:paraId="5DEF5064" w14:textId="4FCDFBD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Germany</w:t>
            </w:r>
          </w:p>
        </w:tc>
        <w:tc>
          <w:tcPr>
            <w:tcW w:w="448" w:type="pct"/>
            <w:tcBorders>
              <w:top w:val="nil"/>
              <w:left w:val="nil"/>
              <w:bottom w:val="nil"/>
              <w:right w:val="nil"/>
            </w:tcBorders>
            <w:shd w:val="clear" w:color="auto" w:fill="auto"/>
            <w:noWrap/>
            <w:vAlign w:val="bottom"/>
            <w:hideMark/>
          </w:tcPr>
          <w:p w14:paraId="40EBE8C1" w14:textId="5939CA3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w:t>
            </w:r>
          </w:p>
        </w:tc>
        <w:tc>
          <w:tcPr>
            <w:tcW w:w="482" w:type="pct"/>
            <w:tcBorders>
              <w:top w:val="nil"/>
              <w:left w:val="nil"/>
              <w:bottom w:val="nil"/>
              <w:right w:val="nil"/>
            </w:tcBorders>
            <w:shd w:val="clear" w:color="auto" w:fill="auto"/>
            <w:noWrap/>
            <w:vAlign w:val="bottom"/>
            <w:hideMark/>
          </w:tcPr>
          <w:p w14:paraId="354CFCC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125.0*</w:t>
            </w:r>
          </w:p>
        </w:tc>
        <w:tc>
          <w:tcPr>
            <w:tcW w:w="482" w:type="pct"/>
            <w:tcBorders>
              <w:top w:val="nil"/>
              <w:left w:val="nil"/>
              <w:bottom w:val="nil"/>
              <w:right w:val="nil"/>
            </w:tcBorders>
            <w:shd w:val="clear" w:color="auto" w:fill="auto"/>
            <w:noWrap/>
            <w:vAlign w:val="bottom"/>
            <w:hideMark/>
          </w:tcPr>
          <w:p w14:paraId="658AD8E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430.5*</w:t>
            </w:r>
          </w:p>
        </w:tc>
        <w:tc>
          <w:tcPr>
            <w:tcW w:w="426" w:type="pct"/>
            <w:tcBorders>
              <w:top w:val="nil"/>
              <w:left w:val="nil"/>
              <w:bottom w:val="nil"/>
              <w:right w:val="nil"/>
            </w:tcBorders>
            <w:shd w:val="clear" w:color="auto" w:fill="auto"/>
            <w:noWrap/>
            <w:vAlign w:val="bottom"/>
            <w:hideMark/>
          </w:tcPr>
          <w:p w14:paraId="1AB0EC7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155.1*</w:t>
            </w:r>
          </w:p>
        </w:tc>
        <w:tc>
          <w:tcPr>
            <w:tcW w:w="482" w:type="pct"/>
            <w:tcBorders>
              <w:top w:val="nil"/>
              <w:left w:val="nil"/>
              <w:bottom w:val="nil"/>
              <w:right w:val="nil"/>
            </w:tcBorders>
            <w:shd w:val="clear" w:color="auto" w:fill="auto"/>
            <w:noWrap/>
            <w:vAlign w:val="bottom"/>
            <w:hideMark/>
          </w:tcPr>
          <w:p w14:paraId="106D62EF" w14:textId="1910439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426" w:type="pct"/>
            <w:tcBorders>
              <w:top w:val="nil"/>
              <w:left w:val="nil"/>
              <w:bottom w:val="nil"/>
              <w:right w:val="nil"/>
            </w:tcBorders>
            <w:shd w:val="clear" w:color="auto" w:fill="auto"/>
            <w:noWrap/>
            <w:vAlign w:val="bottom"/>
            <w:hideMark/>
          </w:tcPr>
          <w:p w14:paraId="4F79376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15.2*</w:t>
            </w:r>
          </w:p>
        </w:tc>
        <w:tc>
          <w:tcPr>
            <w:tcW w:w="148" w:type="pct"/>
            <w:tcBorders>
              <w:top w:val="nil"/>
              <w:left w:val="nil"/>
              <w:bottom w:val="nil"/>
              <w:right w:val="nil"/>
            </w:tcBorders>
            <w:shd w:val="clear" w:color="auto" w:fill="auto"/>
            <w:noWrap/>
            <w:vAlign w:val="bottom"/>
            <w:hideMark/>
          </w:tcPr>
          <w:p w14:paraId="784F3651"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11E3C1B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521</w:t>
            </w:r>
          </w:p>
        </w:tc>
        <w:tc>
          <w:tcPr>
            <w:tcW w:w="322" w:type="pct"/>
            <w:tcBorders>
              <w:top w:val="nil"/>
              <w:left w:val="nil"/>
              <w:bottom w:val="nil"/>
              <w:right w:val="nil"/>
            </w:tcBorders>
            <w:shd w:val="clear" w:color="auto" w:fill="auto"/>
            <w:noWrap/>
            <w:vAlign w:val="bottom"/>
            <w:hideMark/>
          </w:tcPr>
          <w:p w14:paraId="698AEF0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502</w:t>
            </w:r>
          </w:p>
        </w:tc>
        <w:tc>
          <w:tcPr>
            <w:tcW w:w="269" w:type="pct"/>
            <w:tcBorders>
              <w:top w:val="nil"/>
              <w:left w:val="nil"/>
              <w:bottom w:val="nil"/>
              <w:right w:val="nil"/>
            </w:tcBorders>
            <w:shd w:val="clear" w:color="auto" w:fill="auto"/>
            <w:noWrap/>
            <w:vAlign w:val="bottom"/>
            <w:hideMark/>
          </w:tcPr>
          <w:p w14:paraId="1200DB2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19</w:t>
            </w:r>
          </w:p>
        </w:tc>
        <w:tc>
          <w:tcPr>
            <w:tcW w:w="315" w:type="pct"/>
            <w:tcBorders>
              <w:top w:val="nil"/>
              <w:left w:val="nil"/>
              <w:bottom w:val="nil"/>
              <w:right w:val="nil"/>
            </w:tcBorders>
            <w:shd w:val="clear" w:color="auto" w:fill="auto"/>
            <w:noWrap/>
            <w:vAlign w:val="bottom"/>
            <w:hideMark/>
          </w:tcPr>
          <w:p w14:paraId="45E51BF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0.34</w:t>
            </w:r>
          </w:p>
        </w:tc>
        <w:tc>
          <w:tcPr>
            <w:tcW w:w="315" w:type="pct"/>
            <w:tcBorders>
              <w:top w:val="nil"/>
              <w:left w:val="nil"/>
              <w:bottom w:val="nil"/>
              <w:right w:val="nil"/>
            </w:tcBorders>
            <w:shd w:val="clear" w:color="auto" w:fill="auto"/>
            <w:noWrap/>
            <w:vAlign w:val="bottom"/>
            <w:hideMark/>
          </w:tcPr>
          <w:p w14:paraId="016E018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47EB2317" w14:textId="77777777" w:rsidTr="00A7746E">
        <w:trPr>
          <w:trHeight w:hRule="exact" w:val="260"/>
        </w:trPr>
        <w:tc>
          <w:tcPr>
            <w:tcW w:w="589" w:type="pct"/>
            <w:tcBorders>
              <w:top w:val="nil"/>
              <w:left w:val="nil"/>
              <w:bottom w:val="nil"/>
              <w:right w:val="nil"/>
            </w:tcBorders>
            <w:shd w:val="clear" w:color="auto" w:fill="auto"/>
            <w:noWrap/>
            <w:vAlign w:val="bottom"/>
            <w:hideMark/>
          </w:tcPr>
          <w:p w14:paraId="581D811F" w14:textId="2F24674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Greece</w:t>
            </w:r>
          </w:p>
        </w:tc>
        <w:tc>
          <w:tcPr>
            <w:tcW w:w="448" w:type="pct"/>
            <w:tcBorders>
              <w:top w:val="nil"/>
              <w:left w:val="nil"/>
              <w:bottom w:val="nil"/>
              <w:right w:val="nil"/>
            </w:tcBorders>
            <w:shd w:val="clear" w:color="auto" w:fill="auto"/>
            <w:noWrap/>
            <w:vAlign w:val="bottom"/>
            <w:hideMark/>
          </w:tcPr>
          <w:p w14:paraId="7EEF771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15.7*</w:t>
            </w:r>
          </w:p>
        </w:tc>
        <w:tc>
          <w:tcPr>
            <w:tcW w:w="482" w:type="pct"/>
            <w:tcBorders>
              <w:top w:val="nil"/>
              <w:left w:val="nil"/>
              <w:bottom w:val="nil"/>
              <w:right w:val="nil"/>
            </w:tcBorders>
            <w:shd w:val="clear" w:color="auto" w:fill="auto"/>
            <w:noWrap/>
            <w:vAlign w:val="bottom"/>
            <w:hideMark/>
          </w:tcPr>
          <w:p w14:paraId="43B7F48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59.0*</w:t>
            </w:r>
          </w:p>
        </w:tc>
        <w:tc>
          <w:tcPr>
            <w:tcW w:w="482" w:type="pct"/>
            <w:tcBorders>
              <w:top w:val="nil"/>
              <w:left w:val="nil"/>
              <w:bottom w:val="nil"/>
              <w:right w:val="nil"/>
            </w:tcBorders>
            <w:shd w:val="clear" w:color="auto" w:fill="auto"/>
            <w:noWrap/>
            <w:vAlign w:val="bottom"/>
            <w:hideMark/>
          </w:tcPr>
          <w:p w14:paraId="032DF81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519.9*</w:t>
            </w:r>
          </w:p>
        </w:tc>
        <w:tc>
          <w:tcPr>
            <w:tcW w:w="426" w:type="pct"/>
            <w:tcBorders>
              <w:top w:val="nil"/>
              <w:left w:val="nil"/>
              <w:bottom w:val="nil"/>
              <w:right w:val="nil"/>
            </w:tcBorders>
            <w:shd w:val="clear" w:color="auto" w:fill="auto"/>
            <w:noWrap/>
            <w:vAlign w:val="bottom"/>
            <w:hideMark/>
          </w:tcPr>
          <w:p w14:paraId="1592E0D9" w14:textId="1FFE42B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w:t>
            </w:r>
          </w:p>
        </w:tc>
        <w:tc>
          <w:tcPr>
            <w:tcW w:w="482" w:type="pct"/>
            <w:tcBorders>
              <w:top w:val="nil"/>
              <w:left w:val="nil"/>
              <w:bottom w:val="nil"/>
              <w:right w:val="nil"/>
            </w:tcBorders>
            <w:shd w:val="clear" w:color="auto" w:fill="auto"/>
            <w:noWrap/>
            <w:vAlign w:val="bottom"/>
            <w:hideMark/>
          </w:tcPr>
          <w:p w14:paraId="3EC8A68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97.1*</w:t>
            </w:r>
          </w:p>
        </w:tc>
        <w:tc>
          <w:tcPr>
            <w:tcW w:w="426" w:type="pct"/>
            <w:tcBorders>
              <w:top w:val="nil"/>
              <w:left w:val="nil"/>
              <w:bottom w:val="nil"/>
              <w:right w:val="nil"/>
            </w:tcBorders>
            <w:shd w:val="clear" w:color="auto" w:fill="auto"/>
            <w:noWrap/>
            <w:vAlign w:val="bottom"/>
            <w:hideMark/>
          </w:tcPr>
          <w:p w14:paraId="32AA1EC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31.6*</w:t>
            </w:r>
          </w:p>
        </w:tc>
        <w:tc>
          <w:tcPr>
            <w:tcW w:w="148" w:type="pct"/>
            <w:tcBorders>
              <w:top w:val="nil"/>
              <w:left w:val="nil"/>
              <w:bottom w:val="nil"/>
              <w:right w:val="nil"/>
            </w:tcBorders>
            <w:shd w:val="clear" w:color="auto" w:fill="auto"/>
            <w:noWrap/>
            <w:vAlign w:val="bottom"/>
            <w:hideMark/>
          </w:tcPr>
          <w:p w14:paraId="436C856D"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3547701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443</w:t>
            </w:r>
          </w:p>
        </w:tc>
        <w:tc>
          <w:tcPr>
            <w:tcW w:w="322" w:type="pct"/>
            <w:tcBorders>
              <w:top w:val="nil"/>
              <w:left w:val="nil"/>
              <w:bottom w:val="nil"/>
              <w:right w:val="nil"/>
            </w:tcBorders>
            <w:shd w:val="clear" w:color="auto" w:fill="auto"/>
            <w:noWrap/>
            <w:vAlign w:val="bottom"/>
            <w:hideMark/>
          </w:tcPr>
          <w:p w14:paraId="10A4768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416</w:t>
            </w:r>
          </w:p>
        </w:tc>
        <w:tc>
          <w:tcPr>
            <w:tcW w:w="269" w:type="pct"/>
            <w:tcBorders>
              <w:top w:val="nil"/>
              <w:left w:val="nil"/>
              <w:bottom w:val="nil"/>
              <w:right w:val="nil"/>
            </w:tcBorders>
            <w:shd w:val="clear" w:color="auto" w:fill="auto"/>
            <w:noWrap/>
            <w:vAlign w:val="bottom"/>
            <w:hideMark/>
          </w:tcPr>
          <w:p w14:paraId="1064E8A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27</w:t>
            </w:r>
          </w:p>
        </w:tc>
        <w:tc>
          <w:tcPr>
            <w:tcW w:w="315" w:type="pct"/>
            <w:tcBorders>
              <w:top w:val="nil"/>
              <w:left w:val="nil"/>
              <w:bottom w:val="nil"/>
              <w:right w:val="nil"/>
            </w:tcBorders>
            <w:shd w:val="clear" w:color="auto" w:fill="auto"/>
            <w:noWrap/>
            <w:vAlign w:val="bottom"/>
            <w:hideMark/>
          </w:tcPr>
          <w:p w14:paraId="0A3DF19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0.19</w:t>
            </w:r>
          </w:p>
        </w:tc>
        <w:tc>
          <w:tcPr>
            <w:tcW w:w="315" w:type="pct"/>
            <w:tcBorders>
              <w:top w:val="nil"/>
              <w:left w:val="nil"/>
              <w:bottom w:val="nil"/>
              <w:right w:val="nil"/>
            </w:tcBorders>
            <w:shd w:val="clear" w:color="auto" w:fill="auto"/>
            <w:noWrap/>
            <w:vAlign w:val="bottom"/>
            <w:hideMark/>
          </w:tcPr>
          <w:p w14:paraId="0569D3B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3F9D8CCC" w14:textId="77777777" w:rsidTr="00A7746E">
        <w:trPr>
          <w:trHeight w:hRule="exact" w:val="260"/>
        </w:trPr>
        <w:tc>
          <w:tcPr>
            <w:tcW w:w="589" w:type="pct"/>
            <w:tcBorders>
              <w:top w:val="nil"/>
              <w:left w:val="nil"/>
              <w:bottom w:val="nil"/>
              <w:right w:val="nil"/>
            </w:tcBorders>
            <w:shd w:val="clear" w:color="auto" w:fill="auto"/>
            <w:noWrap/>
            <w:vAlign w:val="bottom"/>
            <w:hideMark/>
          </w:tcPr>
          <w:p w14:paraId="22ADF183" w14:textId="3A68B8EB"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Hungary</w:t>
            </w:r>
          </w:p>
        </w:tc>
        <w:tc>
          <w:tcPr>
            <w:tcW w:w="448" w:type="pct"/>
            <w:tcBorders>
              <w:top w:val="nil"/>
              <w:left w:val="nil"/>
              <w:bottom w:val="nil"/>
              <w:right w:val="nil"/>
            </w:tcBorders>
            <w:shd w:val="clear" w:color="auto" w:fill="auto"/>
            <w:noWrap/>
            <w:vAlign w:val="bottom"/>
            <w:hideMark/>
          </w:tcPr>
          <w:p w14:paraId="0617055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17.4*</w:t>
            </w:r>
          </w:p>
        </w:tc>
        <w:tc>
          <w:tcPr>
            <w:tcW w:w="482" w:type="pct"/>
            <w:tcBorders>
              <w:top w:val="nil"/>
              <w:left w:val="nil"/>
              <w:bottom w:val="nil"/>
              <w:right w:val="nil"/>
            </w:tcBorders>
            <w:shd w:val="clear" w:color="auto" w:fill="auto"/>
            <w:noWrap/>
            <w:vAlign w:val="bottom"/>
            <w:hideMark/>
          </w:tcPr>
          <w:p w14:paraId="3C355AF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153.9*</w:t>
            </w:r>
          </w:p>
        </w:tc>
        <w:tc>
          <w:tcPr>
            <w:tcW w:w="482" w:type="pct"/>
            <w:tcBorders>
              <w:top w:val="nil"/>
              <w:left w:val="nil"/>
              <w:bottom w:val="nil"/>
              <w:right w:val="nil"/>
            </w:tcBorders>
            <w:shd w:val="clear" w:color="auto" w:fill="auto"/>
            <w:noWrap/>
            <w:vAlign w:val="bottom"/>
            <w:hideMark/>
          </w:tcPr>
          <w:p w14:paraId="65EE6BB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1105.0*</w:t>
            </w:r>
          </w:p>
        </w:tc>
        <w:tc>
          <w:tcPr>
            <w:tcW w:w="426" w:type="pct"/>
            <w:tcBorders>
              <w:top w:val="nil"/>
              <w:left w:val="nil"/>
              <w:bottom w:val="nil"/>
              <w:right w:val="nil"/>
            </w:tcBorders>
            <w:shd w:val="clear" w:color="auto" w:fill="auto"/>
            <w:noWrap/>
            <w:vAlign w:val="bottom"/>
            <w:hideMark/>
          </w:tcPr>
          <w:p w14:paraId="06A77D70" w14:textId="7851284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7.9</w:t>
            </w:r>
          </w:p>
        </w:tc>
        <w:tc>
          <w:tcPr>
            <w:tcW w:w="482" w:type="pct"/>
            <w:tcBorders>
              <w:top w:val="nil"/>
              <w:left w:val="nil"/>
              <w:bottom w:val="nil"/>
              <w:right w:val="nil"/>
            </w:tcBorders>
            <w:shd w:val="clear" w:color="auto" w:fill="auto"/>
            <w:noWrap/>
            <w:vAlign w:val="bottom"/>
            <w:hideMark/>
          </w:tcPr>
          <w:p w14:paraId="6283F45F" w14:textId="5C845EC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0.2</w:t>
            </w:r>
          </w:p>
        </w:tc>
        <w:tc>
          <w:tcPr>
            <w:tcW w:w="426" w:type="pct"/>
            <w:tcBorders>
              <w:top w:val="nil"/>
              <w:left w:val="nil"/>
              <w:bottom w:val="nil"/>
              <w:right w:val="nil"/>
            </w:tcBorders>
            <w:shd w:val="clear" w:color="auto" w:fill="auto"/>
            <w:noWrap/>
            <w:vAlign w:val="bottom"/>
            <w:hideMark/>
          </w:tcPr>
          <w:p w14:paraId="7B42D3AC" w14:textId="5D33D5E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w:t>
            </w:r>
          </w:p>
        </w:tc>
        <w:tc>
          <w:tcPr>
            <w:tcW w:w="148" w:type="pct"/>
            <w:tcBorders>
              <w:top w:val="nil"/>
              <w:left w:val="nil"/>
              <w:bottom w:val="nil"/>
              <w:right w:val="nil"/>
            </w:tcBorders>
            <w:shd w:val="clear" w:color="auto" w:fill="auto"/>
            <w:noWrap/>
            <w:vAlign w:val="bottom"/>
            <w:hideMark/>
          </w:tcPr>
          <w:p w14:paraId="4DBF74A8"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44EB1E9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475</w:t>
            </w:r>
          </w:p>
        </w:tc>
        <w:tc>
          <w:tcPr>
            <w:tcW w:w="322" w:type="pct"/>
            <w:tcBorders>
              <w:top w:val="nil"/>
              <w:left w:val="nil"/>
              <w:bottom w:val="nil"/>
              <w:right w:val="nil"/>
            </w:tcBorders>
            <w:shd w:val="clear" w:color="auto" w:fill="auto"/>
            <w:noWrap/>
            <w:vAlign w:val="bottom"/>
            <w:hideMark/>
          </w:tcPr>
          <w:p w14:paraId="0B0113E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471</w:t>
            </w:r>
          </w:p>
        </w:tc>
        <w:tc>
          <w:tcPr>
            <w:tcW w:w="269" w:type="pct"/>
            <w:tcBorders>
              <w:top w:val="nil"/>
              <w:left w:val="nil"/>
              <w:bottom w:val="nil"/>
              <w:right w:val="nil"/>
            </w:tcBorders>
            <w:shd w:val="clear" w:color="auto" w:fill="auto"/>
            <w:noWrap/>
            <w:vAlign w:val="bottom"/>
            <w:hideMark/>
          </w:tcPr>
          <w:p w14:paraId="436502E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w:t>
            </w:r>
          </w:p>
        </w:tc>
        <w:tc>
          <w:tcPr>
            <w:tcW w:w="315" w:type="pct"/>
            <w:tcBorders>
              <w:top w:val="nil"/>
              <w:left w:val="nil"/>
              <w:bottom w:val="nil"/>
              <w:right w:val="nil"/>
            </w:tcBorders>
            <w:shd w:val="clear" w:color="auto" w:fill="auto"/>
            <w:noWrap/>
            <w:vAlign w:val="bottom"/>
            <w:hideMark/>
          </w:tcPr>
          <w:p w14:paraId="152CE8B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0.29</w:t>
            </w:r>
          </w:p>
        </w:tc>
        <w:tc>
          <w:tcPr>
            <w:tcW w:w="315" w:type="pct"/>
            <w:tcBorders>
              <w:top w:val="nil"/>
              <w:left w:val="nil"/>
              <w:bottom w:val="nil"/>
              <w:right w:val="nil"/>
            </w:tcBorders>
            <w:shd w:val="clear" w:color="auto" w:fill="auto"/>
            <w:noWrap/>
            <w:vAlign w:val="bottom"/>
            <w:hideMark/>
          </w:tcPr>
          <w:p w14:paraId="76E80F3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73E2DA8" w14:textId="77777777" w:rsidTr="00A7746E">
        <w:trPr>
          <w:trHeight w:hRule="exact" w:val="260"/>
        </w:trPr>
        <w:tc>
          <w:tcPr>
            <w:tcW w:w="589" w:type="pct"/>
            <w:tcBorders>
              <w:top w:val="nil"/>
              <w:left w:val="nil"/>
              <w:bottom w:val="nil"/>
              <w:right w:val="nil"/>
            </w:tcBorders>
            <w:shd w:val="clear" w:color="auto" w:fill="auto"/>
            <w:noWrap/>
            <w:vAlign w:val="bottom"/>
            <w:hideMark/>
          </w:tcPr>
          <w:p w14:paraId="1A2F4ED8" w14:textId="10CE5D8D"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Iceland</w:t>
            </w:r>
          </w:p>
        </w:tc>
        <w:tc>
          <w:tcPr>
            <w:tcW w:w="448" w:type="pct"/>
            <w:tcBorders>
              <w:top w:val="nil"/>
              <w:left w:val="nil"/>
              <w:bottom w:val="nil"/>
              <w:right w:val="nil"/>
            </w:tcBorders>
            <w:shd w:val="clear" w:color="auto" w:fill="auto"/>
            <w:noWrap/>
            <w:vAlign w:val="bottom"/>
            <w:hideMark/>
          </w:tcPr>
          <w:p w14:paraId="23F07B0E" w14:textId="28A2A75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482" w:type="pct"/>
            <w:tcBorders>
              <w:top w:val="nil"/>
              <w:left w:val="nil"/>
              <w:bottom w:val="nil"/>
              <w:right w:val="nil"/>
            </w:tcBorders>
            <w:shd w:val="clear" w:color="auto" w:fill="auto"/>
            <w:noWrap/>
            <w:vAlign w:val="bottom"/>
            <w:hideMark/>
          </w:tcPr>
          <w:p w14:paraId="5BAD7F9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2A054E0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220.2*</w:t>
            </w:r>
          </w:p>
        </w:tc>
        <w:tc>
          <w:tcPr>
            <w:tcW w:w="426" w:type="pct"/>
            <w:tcBorders>
              <w:top w:val="nil"/>
              <w:left w:val="nil"/>
              <w:bottom w:val="nil"/>
              <w:right w:val="nil"/>
            </w:tcBorders>
            <w:shd w:val="clear" w:color="auto" w:fill="auto"/>
            <w:noWrap/>
            <w:vAlign w:val="bottom"/>
            <w:hideMark/>
          </w:tcPr>
          <w:p w14:paraId="288E3709" w14:textId="02FA579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9.2</w:t>
            </w:r>
          </w:p>
        </w:tc>
        <w:tc>
          <w:tcPr>
            <w:tcW w:w="482" w:type="pct"/>
            <w:tcBorders>
              <w:top w:val="nil"/>
              <w:left w:val="nil"/>
              <w:bottom w:val="nil"/>
              <w:right w:val="nil"/>
            </w:tcBorders>
            <w:shd w:val="clear" w:color="auto" w:fill="auto"/>
            <w:noWrap/>
            <w:vAlign w:val="bottom"/>
            <w:hideMark/>
          </w:tcPr>
          <w:p w14:paraId="72E2105C" w14:textId="58FF5BC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0.3</w:t>
            </w:r>
          </w:p>
        </w:tc>
        <w:tc>
          <w:tcPr>
            <w:tcW w:w="426" w:type="pct"/>
            <w:tcBorders>
              <w:top w:val="nil"/>
              <w:left w:val="nil"/>
              <w:bottom w:val="nil"/>
              <w:right w:val="nil"/>
            </w:tcBorders>
            <w:shd w:val="clear" w:color="auto" w:fill="auto"/>
            <w:noWrap/>
            <w:vAlign w:val="bottom"/>
            <w:hideMark/>
          </w:tcPr>
          <w:p w14:paraId="659A8D2F" w14:textId="576FC66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7.1</w:t>
            </w:r>
          </w:p>
        </w:tc>
        <w:tc>
          <w:tcPr>
            <w:tcW w:w="148" w:type="pct"/>
            <w:tcBorders>
              <w:top w:val="nil"/>
              <w:left w:val="nil"/>
              <w:bottom w:val="nil"/>
              <w:right w:val="nil"/>
            </w:tcBorders>
            <w:shd w:val="clear" w:color="auto" w:fill="auto"/>
            <w:noWrap/>
            <w:vAlign w:val="bottom"/>
            <w:hideMark/>
          </w:tcPr>
          <w:p w14:paraId="75273656"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7C5C818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421</w:t>
            </w:r>
          </w:p>
        </w:tc>
        <w:tc>
          <w:tcPr>
            <w:tcW w:w="322" w:type="pct"/>
            <w:tcBorders>
              <w:top w:val="nil"/>
              <w:left w:val="nil"/>
              <w:bottom w:val="nil"/>
              <w:right w:val="nil"/>
            </w:tcBorders>
            <w:shd w:val="clear" w:color="auto" w:fill="auto"/>
            <w:noWrap/>
            <w:vAlign w:val="bottom"/>
            <w:hideMark/>
          </w:tcPr>
          <w:p w14:paraId="03E1A3F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481</w:t>
            </w:r>
          </w:p>
        </w:tc>
        <w:tc>
          <w:tcPr>
            <w:tcW w:w="269" w:type="pct"/>
            <w:tcBorders>
              <w:top w:val="nil"/>
              <w:left w:val="nil"/>
              <w:bottom w:val="nil"/>
              <w:right w:val="nil"/>
            </w:tcBorders>
            <w:shd w:val="clear" w:color="auto" w:fill="auto"/>
            <w:noWrap/>
            <w:vAlign w:val="bottom"/>
            <w:hideMark/>
          </w:tcPr>
          <w:p w14:paraId="025BC35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-60</w:t>
            </w:r>
          </w:p>
        </w:tc>
        <w:tc>
          <w:tcPr>
            <w:tcW w:w="315" w:type="pct"/>
            <w:tcBorders>
              <w:top w:val="nil"/>
              <w:left w:val="nil"/>
              <w:bottom w:val="nil"/>
              <w:right w:val="nil"/>
            </w:tcBorders>
            <w:shd w:val="clear" w:color="auto" w:fill="auto"/>
            <w:noWrap/>
            <w:vAlign w:val="bottom"/>
            <w:hideMark/>
          </w:tcPr>
          <w:p w14:paraId="156202E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0.08</w:t>
            </w:r>
          </w:p>
        </w:tc>
        <w:tc>
          <w:tcPr>
            <w:tcW w:w="315" w:type="pct"/>
            <w:tcBorders>
              <w:top w:val="nil"/>
              <w:left w:val="nil"/>
              <w:bottom w:val="nil"/>
              <w:right w:val="nil"/>
            </w:tcBorders>
            <w:shd w:val="clear" w:color="auto" w:fill="auto"/>
            <w:noWrap/>
            <w:vAlign w:val="bottom"/>
            <w:hideMark/>
          </w:tcPr>
          <w:p w14:paraId="6C161C0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0F89778C" w14:textId="77777777" w:rsidTr="00A7746E">
        <w:trPr>
          <w:trHeight w:hRule="exact" w:val="260"/>
        </w:trPr>
        <w:tc>
          <w:tcPr>
            <w:tcW w:w="589" w:type="pct"/>
            <w:tcBorders>
              <w:top w:val="nil"/>
              <w:left w:val="nil"/>
              <w:bottom w:val="nil"/>
              <w:right w:val="nil"/>
            </w:tcBorders>
            <w:shd w:val="clear" w:color="auto" w:fill="auto"/>
            <w:noWrap/>
            <w:vAlign w:val="bottom"/>
            <w:hideMark/>
          </w:tcPr>
          <w:p w14:paraId="176A5C47" w14:textId="6F6B01B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Ireland</w:t>
            </w:r>
          </w:p>
        </w:tc>
        <w:tc>
          <w:tcPr>
            <w:tcW w:w="448" w:type="pct"/>
            <w:tcBorders>
              <w:top w:val="nil"/>
              <w:left w:val="nil"/>
              <w:bottom w:val="nil"/>
              <w:right w:val="nil"/>
            </w:tcBorders>
            <w:shd w:val="clear" w:color="auto" w:fill="auto"/>
            <w:noWrap/>
            <w:vAlign w:val="bottom"/>
            <w:hideMark/>
          </w:tcPr>
          <w:p w14:paraId="6662C5E4" w14:textId="761BD66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6.3</w:t>
            </w:r>
          </w:p>
        </w:tc>
        <w:tc>
          <w:tcPr>
            <w:tcW w:w="482" w:type="pct"/>
            <w:tcBorders>
              <w:top w:val="nil"/>
              <w:left w:val="nil"/>
              <w:bottom w:val="nil"/>
              <w:right w:val="nil"/>
            </w:tcBorders>
            <w:shd w:val="clear" w:color="auto" w:fill="auto"/>
            <w:noWrap/>
            <w:vAlign w:val="bottom"/>
            <w:hideMark/>
          </w:tcPr>
          <w:p w14:paraId="764E9B3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16.8*</w:t>
            </w:r>
          </w:p>
        </w:tc>
        <w:tc>
          <w:tcPr>
            <w:tcW w:w="482" w:type="pct"/>
            <w:tcBorders>
              <w:top w:val="nil"/>
              <w:left w:val="nil"/>
              <w:bottom w:val="nil"/>
              <w:right w:val="nil"/>
            </w:tcBorders>
            <w:shd w:val="clear" w:color="auto" w:fill="auto"/>
            <w:noWrap/>
            <w:vAlign w:val="bottom"/>
            <w:hideMark/>
          </w:tcPr>
          <w:p w14:paraId="40A5493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456.8*</w:t>
            </w:r>
          </w:p>
        </w:tc>
        <w:tc>
          <w:tcPr>
            <w:tcW w:w="426" w:type="pct"/>
            <w:tcBorders>
              <w:top w:val="nil"/>
              <w:left w:val="nil"/>
              <w:bottom w:val="nil"/>
              <w:right w:val="nil"/>
            </w:tcBorders>
            <w:shd w:val="clear" w:color="auto" w:fill="auto"/>
            <w:noWrap/>
            <w:vAlign w:val="bottom"/>
            <w:hideMark/>
          </w:tcPr>
          <w:p w14:paraId="1FF6EB0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15.2*</w:t>
            </w:r>
          </w:p>
        </w:tc>
        <w:tc>
          <w:tcPr>
            <w:tcW w:w="482" w:type="pct"/>
            <w:tcBorders>
              <w:top w:val="nil"/>
              <w:left w:val="nil"/>
              <w:bottom w:val="nil"/>
              <w:right w:val="nil"/>
            </w:tcBorders>
            <w:shd w:val="clear" w:color="auto" w:fill="auto"/>
            <w:noWrap/>
            <w:vAlign w:val="bottom"/>
            <w:hideMark/>
          </w:tcPr>
          <w:p w14:paraId="5EA3EEF1" w14:textId="24FD1DF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w:t>
            </w:r>
          </w:p>
        </w:tc>
        <w:tc>
          <w:tcPr>
            <w:tcW w:w="426" w:type="pct"/>
            <w:tcBorders>
              <w:top w:val="nil"/>
              <w:left w:val="nil"/>
              <w:bottom w:val="nil"/>
              <w:right w:val="nil"/>
            </w:tcBorders>
            <w:shd w:val="clear" w:color="auto" w:fill="auto"/>
            <w:noWrap/>
            <w:vAlign w:val="bottom"/>
            <w:hideMark/>
          </w:tcPr>
          <w:p w14:paraId="52128D9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15.5*</w:t>
            </w:r>
          </w:p>
        </w:tc>
        <w:tc>
          <w:tcPr>
            <w:tcW w:w="148" w:type="pct"/>
            <w:tcBorders>
              <w:top w:val="nil"/>
              <w:left w:val="nil"/>
              <w:bottom w:val="nil"/>
              <w:right w:val="nil"/>
            </w:tcBorders>
            <w:shd w:val="clear" w:color="auto" w:fill="auto"/>
            <w:noWrap/>
            <w:vAlign w:val="bottom"/>
            <w:hideMark/>
          </w:tcPr>
          <w:p w14:paraId="2CCF6F64"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2CF1216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520</w:t>
            </w:r>
          </w:p>
        </w:tc>
        <w:tc>
          <w:tcPr>
            <w:tcW w:w="322" w:type="pct"/>
            <w:tcBorders>
              <w:top w:val="nil"/>
              <w:left w:val="nil"/>
              <w:bottom w:val="nil"/>
              <w:right w:val="nil"/>
            </w:tcBorders>
            <w:shd w:val="clear" w:color="auto" w:fill="auto"/>
            <w:noWrap/>
            <w:vAlign w:val="bottom"/>
            <w:hideMark/>
          </w:tcPr>
          <w:p w14:paraId="399A35B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509</w:t>
            </w:r>
          </w:p>
        </w:tc>
        <w:tc>
          <w:tcPr>
            <w:tcW w:w="269" w:type="pct"/>
            <w:tcBorders>
              <w:top w:val="nil"/>
              <w:left w:val="nil"/>
              <w:bottom w:val="nil"/>
              <w:right w:val="nil"/>
            </w:tcBorders>
            <w:shd w:val="clear" w:color="auto" w:fill="auto"/>
            <w:noWrap/>
            <w:vAlign w:val="bottom"/>
            <w:hideMark/>
          </w:tcPr>
          <w:p w14:paraId="6C0C9A0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11</w:t>
            </w:r>
          </w:p>
        </w:tc>
        <w:tc>
          <w:tcPr>
            <w:tcW w:w="315" w:type="pct"/>
            <w:tcBorders>
              <w:top w:val="nil"/>
              <w:left w:val="nil"/>
              <w:bottom w:val="nil"/>
              <w:right w:val="nil"/>
            </w:tcBorders>
            <w:shd w:val="clear" w:color="auto" w:fill="auto"/>
            <w:noWrap/>
            <w:vAlign w:val="bottom"/>
            <w:hideMark/>
          </w:tcPr>
          <w:p w14:paraId="3A7D0C5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0.16</w:t>
            </w:r>
          </w:p>
        </w:tc>
        <w:tc>
          <w:tcPr>
            <w:tcW w:w="315" w:type="pct"/>
            <w:tcBorders>
              <w:top w:val="nil"/>
              <w:left w:val="nil"/>
              <w:bottom w:val="nil"/>
              <w:right w:val="nil"/>
            </w:tcBorders>
            <w:shd w:val="clear" w:color="auto" w:fill="auto"/>
            <w:noWrap/>
            <w:vAlign w:val="bottom"/>
            <w:hideMark/>
          </w:tcPr>
          <w:p w14:paraId="6A4FB96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7A0D8B2A" w14:textId="77777777" w:rsidTr="00A7746E">
        <w:trPr>
          <w:trHeight w:hRule="exact" w:val="260"/>
        </w:trPr>
        <w:tc>
          <w:tcPr>
            <w:tcW w:w="589" w:type="pct"/>
            <w:tcBorders>
              <w:top w:val="nil"/>
              <w:left w:val="nil"/>
              <w:bottom w:val="nil"/>
              <w:right w:val="nil"/>
            </w:tcBorders>
            <w:shd w:val="clear" w:color="auto" w:fill="auto"/>
            <w:noWrap/>
            <w:vAlign w:val="bottom"/>
            <w:hideMark/>
          </w:tcPr>
          <w:p w14:paraId="27BBED62" w14:textId="40CAAD1D"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Italy</w:t>
            </w:r>
          </w:p>
        </w:tc>
        <w:tc>
          <w:tcPr>
            <w:tcW w:w="448" w:type="pct"/>
            <w:tcBorders>
              <w:top w:val="nil"/>
              <w:left w:val="nil"/>
              <w:bottom w:val="nil"/>
              <w:right w:val="nil"/>
            </w:tcBorders>
            <w:shd w:val="clear" w:color="auto" w:fill="auto"/>
            <w:noWrap/>
            <w:vAlign w:val="bottom"/>
            <w:hideMark/>
          </w:tcPr>
          <w:p w14:paraId="6F8E92E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52.7*</w:t>
            </w:r>
          </w:p>
        </w:tc>
        <w:tc>
          <w:tcPr>
            <w:tcW w:w="482" w:type="pct"/>
            <w:tcBorders>
              <w:top w:val="nil"/>
              <w:left w:val="nil"/>
              <w:bottom w:val="nil"/>
              <w:right w:val="nil"/>
            </w:tcBorders>
            <w:shd w:val="clear" w:color="auto" w:fill="auto"/>
            <w:noWrap/>
            <w:vAlign w:val="bottom"/>
            <w:hideMark/>
          </w:tcPr>
          <w:p w14:paraId="4BA7957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431.5*</w:t>
            </w:r>
          </w:p>
        </w:tc>
        <w:tc>
          <w:tcPr>
            <w:tcW w:w="482" w:type="pct"/>
            <w:tcBorders>
              <w:top w:val="nil"/>
              <w:left w:val="nil"/>
              <w:bottom w:val="nil"/>
              <w:right w:val="nil"/>
            </w:tcBorders>
            <w:shd w:val="clear" w:color="auto" w:fill="auto"/>
            <w:noWrap/>
            <w:vAlign w:val="bottom"/>
            <w:hideMark/>
          </w:tcPr>
          <w:p w14:paraId="771EE54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1393.2*</w:t>
            </w:r>
          </w:p>
        </w:tc>
        <w:tc>
          <w:tcPr>
            <w:tcW w:w="426" w:type="pct"/>
            <w:tcBorders>
              <w:top w:val="nil"/>
              <w:left w:val="nil"/>
              <w:bottom w:val="nil"/>
              <w:right w:val="nil"/>
            </w:tcBorders>
            <w:shd w:val="clear" w:color="auto" w:fill="auto"/>
            <w:noWrap/>
            <w:vAlign w:val="bottom"/>
            <w:hideMark/>
          </w:tcPr>
          <w:p w14:paraId="774FB5B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277.3*</w:t>
            </w:r>
          </w:p>
        </w:tc>
        <w:tc>
          <w:tcPr>
            <w:tcW w:w="482" w:type="pct"/>
            <w:tcBorders>
              <w:top w:val="nil"/>
              <w:left w:val="nil"/>
              <w:bottom w:val="nil"/>
              <w:right w:val="nil"/>
            </w:tcBorders>
            <w:shd w:val="clear" w:color="auto" w:fill="auto"/>
            <w:noWrap/>
            <w:vAlign w:val="bottom"/>
            <w:hideMark/>
          </w:tcPr>
          <w:p w14:paraId="47FAA89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1073.6*</w:t>
            </w:r>
          </w:p>
        </w:tc>
        <w:tc>
          <w:tcPr>
            <w:tcW w:w="426" w:type="pct"/>
            <w:tcBorders>
              <w:top w:val="nil"/>
              <w:left w:val="nil"/>
              <w:bottom w:val="nil"/>
              <w:right w:val="nil"/>
            </w:tcBorders>
            <w:shd w:val="clear" w:color="auto" w:fill="auto"/>
            <w:noWrap/>
            <w:vAlign w:val="bottom"/>
            <w:hideMark/>
          </w:tcPr>
          <w:p w14:paraId="76234A00" w14:textId="1D73399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148" w:type="pct"/>
            <w:tcBorders>
              <w:top w:val="nil"/>
              <w:left w:val="nil"/>
              <w:bottom w:val="nil"/>
              <w:right w:val="nil"/>
            </w:tcBorders>
            <w:shd w:val="clear" w:color="auto" w:fill="auto"/>
            <w:noWrap/>
            <w:vAlign w:val="bottom"/>
            <w:hideMark/>
          </w:tcPr>
          <w:p w14:paraId="42DAE054"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61DCD9F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444</w:t>
            </w:r>
          </w:p>
        </w:tc>
        <w:tc>
          <w:tcPr>
            <w:tcW w:w="322" w:type="pct"/>
            <w:tcBorders>
              <w:top w:val="nil"/>
              <w:left w:val="nil"/>
              <w:bottom w:val="nil"/>
              <w:right w:val="nil"/>
            </w:tcBorders>
            <w:shd w:val="clear" w:color="auto" w:fill="auto"/>
            <w:noWrap/>
            <w:vAlign w:val="bottom"/>
            <w:hideMark/>
          </w:tcPr>
          <w:p w14:paraId="70A1F42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447</w:t>
            </w:r>
          </w:p>
        </w:tc>
        <w:tc>
          <w:tcPr>
            <w:tcW w:w="269" w:type="pct"/>
            <w:tcBorders>
              <w:top w:val="nil"/>
              <w:left w:val="nil"/>
              <w:bottom w:val="nil"/>
              <w:right w:val="nil"/>
            </w:tcBorders>
            <w:shd w:val="clear" w:color="auto" w:fill="auto"/>
            <w:noWrap/>
            <w:vAlign w:val="bottom"/>
            <w:hideMark/>
          </w:tcPr>
          <w:p w14:paraId="1021455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w:t>
            </w:r>
          </w:p>
        </w:tc>
        <w:tc>
          <w:tcPr>
            <w:tcW w:w="315" w:type="pct"/>
            <w:tcBorders>
              <w:top w:val="nil"/>
              <w:left w:val="nil"/>
              <w:bottom w:val="nil"/>
              <w:right w:val="nil"/>
            </w:tcBorders>
            <w:shd w:val="clear" w:color="auto" w:fill="auto"/>
            <w:noWrap/>
            <w:vAlign w:val="bottom"/>
            <w:hideMark/>
          </w:tcPr>
          <w:p w14:paraId="676D7F6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0.24</w:t>
            </w:r>
          </w:p>
        </w:tc>
        <w:tc>
          <w:tcPr>
            <w:tcW w:w="315" w:type="pct"/>
            <w:tcBorders>
              <w:top w:val="nil"/>
              <w:left w:val="nil"/>
              <w:bottom w:val="nil"/>
              <w:right w:val="nil"/>
            </w:tcBorders>
            <w:shd w:val="clear" w:color="auto" w:fill="auto"/>
            <w:noWrap/>
            <w:vAlign w:val="bottom"/>
            <w:hideMark/>
          </w:tcPr>
          <w:p w14:paraId="6EBD951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08A52A3E" w14:textId="77777777" w:rsidTr="00A7746E">
        <w:trPr>
          <w:trHeight w:hRule="exact" w:val="260"/>
        </w:trPr>
        <w:tc>
          <w:tcPr>
            <w:tcW w:w="589" w:type="pct"/>
            <w:tcBorders>
              <w:top w:val="nil"/>
              <w:left w:val="nil"/>
              <w:bottom w:val="nil"/>
              <w:right w:val="nil"/>
            </w:tcBorders>
            <w:shd w:val="clear" w:color="auto" w:fill="auto"/>
            <w:noWrap/>
            <w:vAlign w:val="bottom"/>
            <w:hideMark/>
          </w:tcPr>
          <w:p w14:paraId="74A0B52D" w14:textId="0F5C8DAD"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Japan</w:t>
            </w:r>
          </w:p>
        </w:tc>
        <w:tc>
          <w:tcPr>
            <w:tcW w:w="448" w:type="pct"/>
            <w:tcBorders>
              <w:top w:val="nil"/>
              <w:left w:val="nil"/>
              <w:bottom w:val="nil"/>
              <w:right w:val="nil"/>
            </w:tcBorders>
            <w:shd w:val="clear" w:color="auto" w:fill="auto"/>
            <w:noWrap/>
            <w:vAlign w:val="bottom"/>
            <w:hideMark/>
          </w:tcPr>
          <w:p w14:paraId="5453875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21.2*</w:t>
            </w:r>
          </w:p>
        </w:tc>
        <w:tc>
          <w:tcPr>
            <w:tcW w:w="482" w:type="pct"/>
            <w:tcBorders>
              <w:top w:val="nil"/>
              <w:left w:val="nil"/>
              <w:bottom w:val="nil"/>
              <w:right w:val="nil"/>
            </w:tcBorders>
            <w:shd w:val="clear" w:color="auto" w:fill="auto"/>
            <w:noWrap/>
            <w:vAlign w:val="bottom"/>
            <w:hideMark/>
          </w:tcPr>
          <w:p w14:paraId="237C088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685FB01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417.9*</w:t>
            </w:r>
          </w:p>
        </w:tc>
        <w:tc>
          <w:tcPr>
            <w:tcW w:w="426" w:type="pct"/>
            <w:tcBorders>
              <w:top w:val="nil"/>
              <w:left w:val="nil"/>
              <w:bottom w:val="nil"/>
              <w:right w:val="nil"/>
            </w:tcBorders>
            <w:shd w:val="clear" w:color="auto" w:fill="auto"/>
            <w:noWrap/>
            <w:vAlign w:val="bottom"/>
            <w:hideMark/>
          </w:tcPr>
          <w:p w14:paraId="39F2E05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150.4*</w:t>
            </w:r>
          </w:p>
        </w:tc>
        <w:tc>
          <w:tcPr>
            <w:tcW w:w="482" w:type="pct"/>
            <w:tcBorders>
              <w:top w:val="nil"/>
              <w:left w:val="nil"/>
              <w:bottom w:val="nil"/>
              <w:right w:val="nil"/>
            </w:tcBorders>
            <w:shd w:val="clear" w:color="auto" w:fill="auto"/>
            <w:noWrap/>
            <w:vAlign w:val="bottom"/>
            <w:hideMark/>
          </w:tcPr>
          <w:p w14:paraId="3594FA64" w14:textId="140FB11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426" w:type="pct"/>
            <w:tcBorders>
              <w:top w:val="nil"/>
              <w:left w:val="nil"/>
              <w:bottom w:val="nil"/>
              <w:right w:val="nil"/>
            </w:tcBorders>
            <w:shd w:val="clear" w:color="auto" w:fill="auto"/>
            <w:noWrap/>
            <w:vAlign w:val="bottom"/>
            <w:hideMark/>
          </w:tcPr>
          <w:p w14:paraId="2F569C2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68.7*</w:t>
            </w:r>
          </w:p>
        </w:tc>
        <w:tc>
          <w:tcPr>
            <w:tcW w:w="148" w:type="pct"/>
            <w:tcBorders>
              <w:top w:val="nil"/>
              <w:left w:val="nil"/>
              <w:bottom w:val="nil"/>
              <w:right w:val="nil"/>
            </w:tcBorders>
            <w:shd w:val="clear" w:color="auto" w:fill="auto"/>
            <w:noWrap/>
            <w:vAlign w:val="bottom"/>
            <w:hideMark/>
          </w:tcPr>
          <w:p w14:paraId="28B25FFD"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5E19272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533</w:t>
            </w:r>
          </w:p>
        </w:tc>
        <w:tc>
          <w:tcPr>
            <w:tcW w:w="322" w:type="pct"/>
            <w:tcBorders>
              <w:top w:val="nil"/>
              <w:left w:val="nil"/>
              <w:bottom w:val="nil"/>
              <w:right w:val="nil"/>
            </w:tcBorders>
            <w:shd w:val="clear" w:color="auto" w:fill="auto"/>
            <w:noWrap/>
            <w:vAlign w:val="bottom"/>
            <w:hideMark/>
          </w:tcPr>
          <w:p w14:paraId="05FEFC0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556</w:t>
            </w:r>
          </w:p>
        </w:tc>
        <w:tc>
          <w:tcPr>
            <w:tcW w:w="269" w:type="pct"/>
            <w:tcBorders>
              <w:top w:val="nil"/>
              <w:left w:val="nil"/>
              <w:bottom w:val="nil"/>
              <w:right w:val="nil"/>
            </w:tcBorders>
            <w:shd w:val="clear" w:color="auto" w:fill="auto"/>
            <w:noWrap/>
            <w:vAlign w:val="bottom"/>
            <w:hideMark/>
          </w:tcPr>
          <w:p w14:paraId="22164BC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-22</w:t>
            </w:r>
          </w:p>
        </w:tc>
        <w:tc>
          <w:tcPr>
            <w:tcW w:w="315" w:type="pct"/>
            <w:tcBorders>
              <w:top w:val="nil"/>
              <w:left w:val="nil"/>
              <w:bottom w:val="nil"/>
              <w:right w:val="nil"/>
            </w:tcBorders>
            <w:shd w:val="clear" w:color="auto" w:fill="auto"/>
            <w:noWrap/>
            <w:vAlign w:val="bottom"/>
            <w:hideMark/>
          </w:tcPr>
          <w:p w14:paraId="4C6567C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0.14</w:t>
            </w:r>
          </w:p>
        </w:tc>
        <w:tc>
          <w:tcPr>
            <w:tcW w:w="315" w:type="pct"/>
            <w:tcBorders>
              <w:top w:val="nil"/>
              <w:left w:val="nil"/>
              <w:bottom w:val="nil"/>
              <w:right w:val="nil"/>
            </w:tcBorders>
            <w:shd w:val="clear" w:color="auto" w:fill="auto"/>
            <w:noWrap/>
            <w:vAlign w:val="bottom"/>
            <w:hideMark/>
          </w:tcPr>
          <w:p w14:paraId="694B4BB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6B4FC3E5" w14:textId="77777777" w:rsidTr="00A7746E">
        <w:trPr>
          <w:trHeight w:hRule="exact" w:val="260"/>
        </w:trPr>
        <w:tc>
          <w:tcPr>
            <w:tcW w:w="589" w:type="pct"/>
            <w:tcBorders>
              <w:top w:val="nil"/>
              <w:left w:val="nil"/>
              <w:bottom w:val="nil"/>
              <w:right w:val="nil"/>
            </w:tcBorders>
            <w:shd w:val="clear" w:color="auto" w:fill="auto"/>
            <w:noWrap/>
            <w:vAlign w:val="bottom"/>
            <w:hideMark/>
          </w:tcPr>
          <w:p w14:paraId="43522FD1" w14:textId="48D92B84"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Korea</w:t>
            </w:r>
          </w:p>
        </w:tc>
        <w:tc>
          <w:tcPr>
            <w:tcW w:w="448" w:type="pct"/>
            <w:tcBorders>
              <w:top w:val="nil"/>
              <w:left w:val="nil"/>
              <w:bottom w:val="nil"/>
              <w:right w:val="nil"/>
            </w:tcBorders>
            <w:shd w:val="clear" w:color="auto" w:fill="auto"/>
            <w:noWrap/>
            <w:vAlign w:val="bottom"/>
            <w:hideMark/>
          </w:tcPr>
          <w:p w14:paraId="43012D9B" w14:textId="390A52C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w:t>
            </w:r>
          </w:p>
        </w:tc>
        <w:tc>
          <w:tcPr>
            <w:tcW w:w="482" w:type="pct"/>
            <w:tcBorders>
              <w:top w:val="nil"/>
              <w:left w:val="nil"/>
              <w:bottom w:val="nil"/>
              <w:right w:val="nil"/>
            </w:tcBorders>
            <w:shd w:val="clear" w:color="auto" w:fill="auto"/>
            <w:noWrap/>
            <w:vAlign w:val="bottom"/>
            <w:hideMark/>
          </w:tcPr>
          <w:p w14:paraId="1F3F747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34.1*</w:t>
            </w:r>
          </w:p>
        </w:tc>
        <w:tc>
          <w:tcPr>
            <w:tcW w:w="482" w:type="pct"/>
            <w:tcBorders>
              <w:top w:val="nil"/>
              <w:left w:val="nil"/>
              <w:bottom w:val="nil"/>
              <w:right w:val="nil"/>
            </w:tcBorders>
            <w:shd w:val="clear" w:color="auto" w:fill="auto"/>
            <w:noWrap/>
            <w:vAlign w:val="bottom"/>
            <w:hideMark/>
          </w:tcPr>
          <w:p w14:paraId="6064CFC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337.1*</w:t>
            </w:r>
          </w:p>
        </w:tc>
        <w:tc>
          <w:tcPr>
            <w:tcW w:w="426" w:type="pct"/>
            <w:tcBorders>
              <w:top w:val="nil"/>
              <w:left w:val="nil"/>
              <w:bottom w:val="nil"/>
              <w:right w:val="nil"/>
            </w:tcBorders>
            <w:shd w:val="clear" w:color="auto" w:fill="auto"/>
            <w:noWrap/>
            <w:vAlign w:val="bottom"/>
            <w:hideMark/>
          </w:tcPr>
          <w:p w14:paraId="1684D6FF" w14:textId="5C17047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w:t>
            </w:r>
          </w:p>
        </w:tc>
        <w:tc>
          <w:tcPr>
            <w:tcW w:w="482" w:type="pct"/>
            <w:tcBorders>
              <w:top w:val="nil"/>
              <w:left w:val="nil"/>
              <w:bottom w:val="nil"/>
              <w:right w:val="nil"/>
            </w:tcBorders>
            <w:shd w:val="clear" w:color="auto" w:fill="auto"/>
            <w:noWrap/>
            <w:vAlign w:val="bottom"/>
            <w:hideMark/>
          </w:tcPr>
          <w:p w14:paraId="0138C138" w14:textId="7A14524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9.9</w:t>
            </w:r>
          </w:p>
        </w:tc>
        <w:tc>
          <w:tcPr>
            <w:tcW w:w="426" w:type="pct"/>
            <w:tcBorders>
              <w:top w:val="nil"/>
              <w:left w:val="nil"/>
              <w:bottom w:val="nil"/>
              <w:right w:val="nil"/>
            </w:tcBorders>
            <w:shd w:val="clear" w:color="auto" w:fill="auto"/>
            <w:noWrap/>
            <w:vAlign w:val="bottom"/>
            <w:hideMark/>
          </w:tcPr>
          <w:p w14:paraId="795926E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19.9*</w:t>
            </w:r>
          </w:p>
        </w:tc>
        <w:tc>
          <w:tcPr>
            <w:tcW w:w="148" w:type="pct"/>
            <w:tcBorders>
              <w:top w:val="nil"/>
              <w:left w:val="nil"/>
              <w:bottom w:val="nil"/>
              <w:right w:val="nil"/>
            </w:tcBorders>
            <w:shd w:val="clear" w:color="auto" w:fill="auto"/>
            <w:noWrap/>
            <w:vAlign w:val="bottom"/>
            <w:hideMark/>
          </w:tcPr>
          <w:p w14:paraId="6C358604"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5C632BA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531</w:t>
            </w:r>
          </w:p>
        </w:tc>
        <w:tc>
          <w:tcPr>
            <w:tcW w:w="322" w:type="pct"/>
            <w:tcBorders>
              <w:top w:val="nil"/>
              <w:left w:val="nil"/>
              <w:bottom w:val="nil"/>
              <w:right w:val="nil"/>
            </w:tcBorders>
            <w:shd w:val="clear" w:color="auto" w:fill="auto"/>
            <w:noWrap/>
            <w:vAlign w:val="bottom"/>
            <w:hideMark/>
          </w:tcPr>
          <w:p w14:paraId="638DBA2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521</w:t>
            </w:r>
          </w:p>
        </w:tc>
        <w:tc>
          <w:tcPr>
            <w:tcW w:w="269" w:type="pct"/>
            <w:tcBorders>
              <w:top w:val="nil"/>
              <w:left w:val="nil"/>
              <w:bottom w:val="nil"/>
              <w:right w:val="nil"/>
            </w:tcBorders>
            <w:shd w:val="clear" w:color="auto" w:fill="auto"/>
            <w:noWrap/>
            <w:vAlign w:val="bottom"/>
            <w:hideMark/>
          </w:tcPr>
          <w:p w14:paraId="4F2B048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10</w:t>
            </w:r>
          </w:p>
        </w:tc>
        <w:tc>
          <w:tcPr>
            <w:tcW w:w="315" w:type="pct"/>
            <w:tcBorders>
              <w:top w:val="nil"/>
              <w:left w:val="nil"/>
              <w:bottom w:val="nil"/>
              <w:right w:val="nil"/>
            </w:tcBorders>
            <w:shd w:val="clear" w:color="auto" w:fill="auto"/>
            <w:noWrap/>
            <w:vAlign w:val="bottom"/>
            <w:hideMark/>
          </w:tcPr>
          <w:p w14:paraId="405A1FF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0.09</w:t>
            </w:r>
          </w:p>
        </w:tc>
        <w:tc>
          <w:tcPr>
            <w:tcW w:w="315" w:type="pct"/>
            <w:tcBorders>
              <w:top w:val="nil"/>
              <w:left w:val="nil"/>
              <w:bottom w:val="nil"/>
              <w:right w:val="nil"/>
            </w:tcBorders>
            <w:shd w:val="clear" w:color="auto" w:fill="auto"/>
            <w:noWrap/>
            <w:vAlign w:val="bottom"/>
            <w:hideMark/>
          </w:tcPr>
          <w:p w14:paraId="5C88130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0C48950F" w14:textId="77777777" w:rsidTr="00A7746E">
        <w:trPr>
          <w:trHeight w:hRule="exact" w:val="260"/>
        </w:trPr>
        <w:tc>
          <w:tcPr>
            <w:tcW w:w="589" w:type="pct"/>
            <w:tcBorders>
              <w:top w:val="nil"/>
              <w:left w:val="nil"/>
              <w:bottom w:val="nil"/>
              <w:right w:val="nil"/>
            </w:tcBorders>
            <w:shd w:val="clear" w:color="auto" w:fill="auto"/>
            <w:noWrap/>
            <w:vAlign w:val="bottom"/>
            <w:hideMark/>
          </w:tcPr>
          <w:p w14:paraId="6E1B10CA" w14:textId="6B35F185"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Luxem.</w:t>
            </w:r>
            <w:r w:rsidRPr="00595B60">
              <w:rPr>
                <w:rFonts w:eastAsia="Times New Roman" w:cs="Times New Roman"/>
                <w:color w:val="000000"/>
                <w:szCs w:val="20"/>
                <w:vertAlign w:val="superscript"/>
                <w:lang w:eastAsia="en-US"/>
              </w:rPr>
              <w:t>b</w:t>
            </w:r>
          </w:p>
        </w:tc>
        <w:tc>
          <w:tcPr>
            <w:tcW w:w="448" w:type="pct"/>
            <w:tcBorders>
              <w:top w:val="nil"/>
              <w:left w:val="nil"/>
              <w:bottom w:val="nil"/>
              <w:right w:val="nil"/>
            </w:tcBorders>
            <w:shd w:val="clear" w:color="auto" w:fill="auto"/>
            <w:noWrap/>
            <w:vAlign w:val="bottom"/>
            <w:hideMark/>
          </w:tcPr>
          <w:p w14:paraId="1F60051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26.8*</w:t>
            </w:r>
          </w:p>
        </w:tc>
        <w:tc>
          <w:tcPr>
            <w:tcW w:w="482" w:type="pct"/>
            <w:tcBorders>
              <w:top w:val="nil"/>
              <w:left w:val="nil"/>
              <w:bottom w:val="nil"/>
              <w:right w:val="nil"/>
            </w:tcBorders>
            <w:shd w:val="clear" w:color="auto" w:fill="auto"/>
            <w:noWrap/>
            <w:vAlign w:val="bottom"/>
            <w:hideMark/>
          </w:tcPr>
          <w:p w14:paraId="41B089B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302.0*</w:t>
            </w:r>
          </w:p>
        </w:tc>
        <w:tc>
          <w:tcPr>
            <w:tcW w:w="482" w:type="pct"/>
            <w:tcBorders>
              <w:top w:val="nil"/>
              <w:left w:val="nil"/>
              <w:bottom w:val="nil"/>
              <w:right w:val="nil"/>
            </w:tcBorders>
            <w:shd w:val="clear" w:color="auto" w:fill="auto"/>
            <w:noWrap/>
            <w:vAlign w:val="bottom"/>
            <w:hideMark/>
          </w:tcPr>
          <w:p w14:paraId="2C9F1D9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703.8*</w:t>
            </w:r>
          </w:p>
        </w:tc>
        <w:tc>
          <w:tcPr>
            <w:tcW w:w="426" w:type="pct"/>
            <w:tcBorders>
              <w:top w:val="nil"/>
              <w:left w:val="nil"/>
              <w:bottom w:val="nil"/>
              <w:right w:val="nil"/>
            </w:tcBorders>
            <w:shd w:val="clear" w:color="auto" w:fill="auto"/>
            <w:noWrap/>
            <w:vAlign w:val="bottom"/>
            <w:hideMark/>
          </w:tcPr>
          <w:p w14:paraId="6F3E54CF" w14:textId="78A64FD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9.8</w:t>
            </w:r>
          </w:p>
        </w:tc>
        <w:tc>
          <w:tcPr>
            <w:tcW w:w="482" w:type="pct"/>
            <w:tcBorders>
              <w:top w:val="nil"/>
              <w:left w:val="nil"/>
              <w:bottom w:val="nil"/>
              <w:right w:val="nil"/>
            </w:tcBorders>
            <w:shd w:val="clear" w:color="auto" w:fill="auto"/>
            <w:noWrap/>
            <w:vAlign w:val="bottom"/>
            <w:hideMark/>
          </w:tcPr>
          <w:p w14:paraId="4548832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32.7*</w:t>
            </w:r>
          </w:p>
        </w:tc>
        <w:tc>
          <w:tcPr>
            <w:tcW w:w="426" w:type="pct"/>
            <w:tcBorders>
              <w:top w:val="nil"/>
              <w:left w:val="nil"/>
              <w:bottom w:val="nil"/>
              <w:right w:val="nil"/>
            </w:tcBorders>
            <w:shd w:val="clear" w:color="auto" w:fill="auto"/>
            <w:noWrap/>
            <w:vAlign w:val="bottom"/>
            <w:hideMark/>
          </w:tcPr>
          <w:p w14:paraId="09DD70D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22.7*</w:t>
            </w:r>
          </w:p>
        </w:tc>
        <w:tc>
          <w:tcPr>
            <w:tcW w:w="148" w:type="pct"/>
            <w:tcBorders>
              <w:top w:val="nil"/>
              <w:left w:val="nil"/>
              <w:bottom w:val="nil"/>
              <w:right w:val="nil"/>
            </w:tcBorders>
            <w:shd w:val="clear" w:color="auto" w:fill="auto"/>
            <w:noWrap/>
            <w:vAlign w:val="bottom"/>
            <w:hideMark/>
          </w:tcPr>
          <w:p w14:paraId="0F3E24D3"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5E1761C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450</w:t>
            </w:r>
          </w:p>
        </w:tc>
        <w:tc>
          <w:tcPr>
            <w:tcW w:w="322" w:type="pct"/>
            <w:tcBorders>
              <w:top w:val="nil"/>
              <w:left w:val="nil"/>
              <w:bottom w:val="nil"/>
              <w:right w:val="nil"/>
            </w:tcBorders>
            <w:shd w:val="clear" w:color="auto" w:fill="auto"/>
            <w:noWrap/>
            <w:vAlign w:val="bottom"/>
            <w:hideMark/>
          </w:tcPr>
          <w:p w14:paraId="420F192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467</w:t>
            </w:r>
          </w:p>
        </w:tc>
        <w:tc>
          <w:tcPr>
            <w:tcW w:w="269" w:type="pct"/>
            <w:tcBorders>
              <w:top w:val="nil"/>
              <w:left w:val="nil"/>
              <w:bottom w:val="nil"/>
              <w:right w:val="nil"/>
            </w:tcBorders>
            <w:shd w:val="clear" w:color="auto" w:fill="auto"/>
            <w:noWrap/>
            <w:vAlign w:val="bottom"/>
            <w:hideMark/>
          </w:tcPr>
          <w:p w14:paraId="58451C2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-17</w:t>
            </w:r>
          </w:p>
        </w:tc>
        <w:tc>
          <w:tcPr>
            <w:tcW w:w="315" w:type="pct"/>
            <w:tcBorders>
              <w:top w:val="nil"/>
              <w:left w:val="nil"/>
              <w:bottom w:val="nil"/>
              <w:right w:val="nil"/>
            </w:tcBorders>
            <w:shd w:val="clear" w:color="auto" w:fill="auto"/>
            <w:noWrap/>
            <w:vAlign w:val="bottom"/>
            <w:hideMark/>
          </w:tcPr>
          <w:p w14:paraId="6E54D67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0.34</w:t>
            </w:r>
          </w:p>
        </w:tc>
        <w:tc>
          <w:tcPr>
            <w:tcW w:w="315" w:type="pct"/>
            <w:tcBorders>
              <w:top w:val="nil"/>
              <w:left w:val="nil"/>
              <w:bottom w:val="nil"/>
              <w:right w:val="nil"/>
            </w:tcBorders>
            <w:shd w:val="clear" w:color="auto" w:fill="auto"/>
            <w:noWrap/>
            <w:vAlign w:val="bottom"/>
            <w:hideMark/>
          </w:tcPr>
          <w:p w14:paraId="47B52B3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184DDC94" w14:textId="77777777" w:rsidTr="00A7746E">
        <w:trPr>
          <w:trHeight w:hRule="exact" w:val="260"/>
        </w:trPr>
        <w:tc>
          <w:tcPr>
            <w:tcW w:w="589" w:type="pct"/>
            <w:tcBorders>
              <w:top w:val="nil"/>
              <w:left w:val="nil"/>
              <w:bottom w:val="nil"/>
              <w:right w:val="nil"/>
            </w:tcBorders>
            <w:shd w:val="clear" w:color="auto" w:fill="auto"/>
            <w:noWrap/>
            <w:vAlign w:val="bottom"/>
            <w:hideMark/>
          </w:tcPr>
          <w:p w14:paraId="578B2861" w14:textId="238DEA4C"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Mexico</w:t>
            </w:r>
          </w:p>
        </w:tc>
        <w:tc>
          <w:tcPr>
            <w:tcW w:w="448" w:type="pct"/>
            <w:tcBorders>
              <w:top w:val="nil"/>
              <w:left w:val="nil"/>
              <w:bottom w:val="nil"/>
              <w:right w:val="nil"/>
            </w:tcBorders>
            <w:shd w:val="clear" w:color="auto" w:fill="auto"/>
            <w:noWrap/>
            <w:vAlign w:val="bottom"/>
            <w:hideMark/>
          </w:tcPr>
          <w:p w14:paraId="1098F97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104.9*</w:t>
            </w:r>
          </w:p>
        </w:tc>
        <w:tc>
          <w:tcPr>
            <w:tcW w:w="482" w:type="pct"/>
            <w:tcBorders>
              <w:top w:val="nil"/>
              <w:left w:val="nil"/>
              <w:bottom w:val="nil"/>
              <w:right w:val="nil"/>
            </w:tcBorders>
            <w:shd w:val="clear" w:color="auto" w:fill="auto"/>
            <w:noWrap/>
            <w:vAlign w:val="bottom"/>
            <w:hideMark/>
          </w:tcPr>
          <w:p w14:paraId="57A7171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343.9*</w:t>
            </w:r>
          </w:p>
        </w:tc>
        <w:tc>
          <w:tcPr>
            <w:tcW w:w="482" w:type="pct"/>
            <w:tcBorders>
              <w:top w:val="nil"/>
              <w:left w:val="nil"/>
              <w:bottom w:val="nil"/>
              <w:right w:val="nil"/>
            </w:tcBorders>
            <w:shd w:val="clear" w:color="auto" w:fill="auto"/>
            <w:noWrap/>
            <w:vAlign w:val="bottom"/>
            <w:hideMark/>
          </w:tcPr>
          <w:p w14:paraId="402E4E9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1202.9*</w:t>
            </w:r>
          </w:p>
        </w:tc>
        <w:tc>
          <w:tcPr>
            <w:tcW w:w="426" w:type="pct"/>
            <w:tcBorders>
              <w:top w:val="nil"/>
              <w:left w:val="nil"/>
              <w:bottom w:val="nil"/>
              <w:right w:val="nil"/>
            </w:tcBorders>
            <w:shd w:val="clear" w:color="auto" w:fill="auto"/>
            <w:noWrap/>
            <w:vAlign w:val="bottom"/>
            <w:hideMark/>
          </w:tcPr>
          <w:p w14:paraId="4B8999E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502*</w:t>
            </w:r>
          </w:p>
        </w:tc>
        <w:tc>
          <w:tcPr>
            <w:tcW w:w="482" w:type="pct"/>
            <w:tcBorders>
              <w:top w:val="nil"/>
              <w:left w:val="nil"/>
              <w:bottom w:val="nil"/>
              <w:right w:val="nil"/>
            </w:tcBorders>
            <w:shd w:val="clear" w:color="auto" w:fill="auto"/>
            <w:noWrap/>
            <w:vAlign w:val="bottom"/>
            <w:hideMark/>
          </w:tcPr>
          <w:p w14:paraId="78E2CCD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18.9*</w:t>
            </w:r>
          </w:p>
        </w:tc>
        <w:tc>
          <w:tcPr>
            <w:tcW w:w="426" w:type="pct"/>
            <w:tcBorders>
              <w:top w:val="nil"/>
              <w:left w:val="nil"/>
              <w:bottom w:val="nil"/>
              <w:right w:val="nil"/>
            </w:tcBorders>
            <w:shd w:val="clear" w:color="auto" w:fill="auto"/>
            <w:noWrap/>
            <w:vAlign w:val="bottom"/>
            <w:hideMark/>
          </w:tcPr>
          <w:p w14:paraId="2FDA748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216.3*</w:t>
            </w:r>
          </w:p>
        </w:tc>
        <w:tc>
          <w:tcPr>
            <w:tcW w:w="148" w:type="pct"/>
            <w:tcBorders>
              <w:top w:val="nil"/>
              <w:left w:val="nil"/>
              <w:bottom w:val="nil"/>
              <w:right w:val="nil"/>
            </w:tcBorders>
            <w:shd w:val="clear" w:color="auto" w:fill="auto"/>
            <w:noWrap/>
            <w:vAlign w:val="bottom"/>
            <w:hideMark/>
          </w:tcPr>
          <w:p w14:paraId="6AB65B01"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70CE130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418</w:t>
            </w:r>
          </w:p>
        </w:tc>
        <w:tc>
          <w:tcPr>
            <w:tcW w:w="322" w:type="pct"/>
            <w:tcBorders>
              <w:top w:val="nil"/>
              <w:left w:val="nil"/>
              <w:bottom w:val="nil"/>
              <w:right w:val="nil"/>
            </w:tcBorders>
            <w:shd w:val="clear" w:color="auto" w:fill="auto"/>
            <w:noWrap/>
            <w:vAlign w:val="bottom"/>
            <w:hideMark/>
          </w:tcPr>
          <w:p w14:paraId="2CBCA8F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397</w:t>
            </w:r>
          </w:p>
        </w:tc>
        <w:tc>
          <w:tcPr>
            <w:tcW w:w="269" w:type="pct"/>
            <w:tcBorders>
              <w:top w:val="nil"/>
              <w:left w:val="nil"/>
              <w:bottom w:val="nil"/>
              <w:right w:val="nil"/>
            </w:tcBorders>
            <w:shd w:val="clear" w:color="auto" w:fill="auto"/>
            <w:noWrap/>
            <w:vAlign w:val="bottom"/>
            <w:hideMark/>
          </w:tcPr>
          <w:p w14:paraId="5CAAF93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21</w:t>
            </w:r>
          </w:p>
        </w:tc>
        <w:tc>
          <w:tcPr>
            <w:tcW w:w="315" w:type="pct"/>
            <w:tcBorders>
              <w:top w:val="nil"/>
              <w:left w:val="nil"/>
              <w:bottom w:val="nil"/>
              <w:right w:val="nil"/>
            </w:tcBorders>
            <w:shd w:val="clear" w:color="auto" w:fill="auto"/>
            <w:noWrap/>
            <w:vAlign w:val="bottom"/>
            <w:hideMark/>
          </w:tcPr>
          <w:p w14:paraId="262701D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0.19</w:t>
            </w:r>
          </w:p>
        </w:tc>
        <w:tc>
          <w:tcPr>
            <w:tcW w:w="315" w:type="pct"/>
            <w:tcBorders>
              <w:top w:val="nil"/>
              <w:left w:val="nil"/>
              <w:bottom w:val="nil"/>
              <w:right w:val="nil"/>
            </w:tcBorders>
            <w:shd w:val="clear" w:color="auto" w:fill="auto"/>
            <w:noWrap/>
            <w:vAlign w:val="bottom"/>
            <w:hideMark/>
          </w:tcPr>
          <w:p w14:paraId="417DF5D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5C17ECD9" w14:textId="77777777" w:rsidTr="00A7746E">
        <w:trPr>
          <w:trHeight w:hRule="exact" w:val="260"/>
        </w:trPr>
        <w:tc>
          <w:tcPr>
            <w:tcW w:w="589" w:type="pct"/>
            <w:tcBorders>
              <w:top w:val="nil"/>
              <w:left w:val="nil"/>
              <w:bottom w:val="nil"/>
              <w:right w:val="nil"/>
            </w:tcBorders>
            <w:shd w:val="clear" w:color="auto" w:fill="auto"/>
            <w:noWrap/>
            <w:vAlign w:val="bottom"/>
            <w:hideMark/>
          </w:tcPr>
          <w:p w14:paraId="7E13E391" w14:textId="4E887A3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Nether.</w:t>
            </w:r>
            <w:r w:rsidRPr="00595B60">
              <w:rPr>
                <w:rFonts w:eastAsia="Times New Roman" w:cs="Times New Roman"/>
                <w:color w:val="000000"/>
                <w:szCs w:val="20"/>
                <w:vertAlign w:val="superscript"/>
                <w:lang w:eastAsia="en-US"/>
              </w:rPr>
              <w:t>c</w:t>
            </w:r>
          </w:p>
        </w:tc>
        <w:tc>
          <w:tcPr>
            <w:tcW w:w="448" w:type="pct"/>
            <w:tcBorders>
              <w:top w:val="nil"/>
              <w:left w:val="nil"/>
              <w:bottom w:val="nil"/>
              <w:right w:val="nil"/>
            </w:tcBorders>
            <w:shd w:val="clear" w:color="auto" w:fill="auto"/>
            <w:noWrap/>
            <w:vAlign w:val="bottom"/>
            <w:hideMark/>
          </w:tcPr>
          <w:p w14:paraId="5C0E2EA8" w14:textId="1F515B99"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8.9</w:t>
            </w:r>
          </w:p>
        </w:tc>
        <w:tc>
          <w:tcPr>
            <w:tcW w:w="482" w:type="pct"/>
            <w:tcBorders>
              <w:top w:val="nil"/>
              <w:left w:val="nil"/>
              <w:bottom w:val="nil"/>
              <w:right w:val="nil"/>
            </w:tcBorders>
            <w:shd w:val="clear" w:color="auto" w:fill="auto"/>
            <w:noWrap/>
            <w:vAlign w:val="bottom"/>
            <w:hideMark/>
          </w:tcPr>
          <w:p w14:paraId="2720BBF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141.9*</w:t>
            </w:r>
          </w:p>
        </w:tc>
        <w:tc>
          <w:tcPr>
            <w:tcW w:w="482" w:type="pct"/>
            <w:tcBorders>
              <w:top w:val="nil"/>
              <w:left w:val="nil"/>
              <w:bottom w:val="nil"/>
              <w:right w:val="nil"/>
            </w:tcBorders>
            <w:shd w:val="clear" w:color="auto" w:fill="auto"/>
            <w:noWrap/>
            <w:vAlign w:val="bottom"/>
            <w:hideMark/>
          </w:tcPr>
          <w:p w14:paraId="2DD80A3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277.3*</w:t>
            </w:r>
          </w:p>
        </w:tc>
        <w:tc>
          <w:tcPr>
            <w:tcW w:w="426" w:type="pct"/>
            <w:tcBorders>
              <w:top w:val="nil"/>
              <w:left w:val="nil"/>
              <w:bottom w:val="nil"/>
              <w:right w:val="nil"/>
            </w:tcBorders>
            <w:shd w:val="clear" w:color="auto" w:fill="auto"/>
            <w:noWrap/>
            <w:vAlign w:val="bottom"/>
            <w:hideMark/>
          </w:tcPr>
          <w:p w14:paraId="540D844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257.5*</w:t>
            </w:r>
          </w:p>
        </w:tc>
        <w:tc>
          <w:tcPr>
            <w:tcW w:w="482" w:type="pct"/>
            <w:tcBorders>
              <w:top w:val="nil"/>
              <w:left w:val="nil"/>
              <w:bottom w:val="nil"/>
              <w:right w:val="nil"/>
            </w:tcBorders>
            <w:shd w:val="clear" w:color="auto" w:fill="auto"/>
            <w:noWrap/>
            <w:vAlign w:val="bottom"/>
            <w:hideMark/>
          </w:tcPr>
          <w:p w14:paraId="2598618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156.4*</w:t>
            </w:r>
          </w:p>
        </w:tc>
        <w:tc>
          <w:tcPr>
            <w:tcW w:w="426" w:type="pct"/>
            <w:tcBorders>
              <w:top w:val="nil"/>
              <w:left w:val="nil"/>
              <w:bottom w:val="nil"/>
              <w:right w:val="nil"/>
            </w:tcBorders>
            <w:shd w:val="clear" w:color="auto" w:fill="auto"/>
            <w:noWrap/>
            <w:vAlign w:val="bottom"/>
            <w:hideMark/>
          </w:tcPr>
          <w:p w14:paraId="61E22154" w14:textId="0F33BF7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9.4</w:t>
            </w:r>
          </w:p>
        </w:tc>
        <w:tc>
          <w:tcPr>
            <w:tcW w:w="148" w:type="pct"/>
            <w:tcBorders>
              <w:top w:val="nil"/>
              <w:left w:val="nil"/>
              <w:bottom w:val="nil"/>
              <w:right w:val="nil"/>
            </w:tcBorders>
            <w:shd w:val="clear" w:color="auto" w:fill="auto"/>
            <w:noWrap/>
            <w:vAlign w:val="bottom"/>
            <w:hideMark/>
          </w:tcPr>
          <w:p w14:paraId="3B257094"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265CA82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498</w:t>
            </w:r>
          </w:p>
        </w:tc>
        <w:tc>
          <w:tcPr>
            <w:tcW w:w="322" w:type="pct"/>
            <w:tcBorders>
              <w:top w:val="nil"/>
              <w:left w:val="nil"/>
              <w:bottom w:val="nil"/>
              <w:right w:val="nil"/>
            </w:tcBorders>
            <w:shd w:val="clear" w:color="auto" w:fill="auto"/>
            <w:noWrap/>
            <w:vAlign w:val="bottom"/>
            <w:hideMark/>
          </w:tcPr>
          <w:p w14:paraId="4BAC619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506</w:t>
            </w:r>
          </w:p>
        </w:tc>
        <w:tc>
          <w:tcPr>
            <w:tcW w:w="269" w:type="pct"/>
            <w:tcBorders>
              <w:top w:val="nil"/>
              <w:left w:val="nil"/>
              <w:bottom w:val="nil"/>
              <w:right w:val="nil"/>
            </w:tcBorders>
            <w:shd w:val="clear" w:color="auto" w:fill="auto"/>
            <w:noWrap/>
            <w:vAlign w:val="bottom"/>
            <w:hideMark/>
          </w:tcPr>
          <w:p w14:paraId="2F29EF1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w:t>
            </w:r>
          </w:p>
        </w:tc>
        <w:tc>
          <w:tcPr>
            <w:tcW w:w="315" w:type="pct"/>
            <w:tcBorders>
              <w:top w:val="nil"/>
              <w:left w:val="nil"/>
              <w:bottom w:val="nil"/>
              <w:right w:val="nil"/>
            </w:tcBorders>
            <w:shd w:val="clear" w:color="auto" w:fill="auto"/>
            <w:noWrap/>
            <w:vAlign w:val="bottom"/>
            <w:hideMark/>
          </w:tcPr>
          <w:p w14:paraId="76C65FD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0.35</w:t>
            </w:r>
          </w:p>
        </w:tc>
        <w:tc>
          <w:tcPr>
            <w:tcW w:w="315" w:type="pct"/>
            <w:tcBorders>
              <w:top w:val="nil"/>
              <w:left w:val="nil"/>
              <w:bottom w:val="nil"/>
              <w:right w:val="nil"/>
            </w:tcBorders>
            <w:shd w:val="clear" w:color="auto" w:fill="auto"/>
            <w:noWrap/>
            <w:vAlign w:val="bottom"/>
            <w:hideMark/>
          </w:tcPr>
          <w:p w14:paraId="3358433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6D665082" w14:textId="77777777" w:rsidTr="00A7746E">
        <w:trPr>
          <w:trHeight w:hRule="exact" w:val="260"/>
        </w:trPr>
        <w:tc>
          <w:tcPr>
            <w:tcW w:w="589" w:type="pct"/>
            <w:tcBorders>
              <w:top w:val="nil"/>
              <w:left w:val="nil"/>
              <w:bottom w:val="nil"/>
              <w:right w:val="nil"/>
            </w:tcBorders>
            <w:shd w:val="clear" w:color="auto" w:fill="auto"/>
            <w:noWrap/>
            <w:vAlign w:val="bottom"/>
            <w:hideMark/>
          </w:tcPr>
          <w:p w14:paraId="1CE62670" w14:textId="0E2A1F5B"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New Zea.</w:t>
            </w:r>
            <w:r w:rsidRPr="00595B60">
              <w:rPr>
                <w:rFonts w:eastAsia="Times New Roman" w:cs="Times New Roman"/>
                <w:color w:val="000000"/>
                <w:szCs w:val="20"/>
                <w:vertAlign w:val="superscript"/>
                <w:lang w:eastAsia="en-US"/>
              </w:rPr>
              <w:t>d</w:t>
            </w:r>
          </w:p>
        </w:tc>
        <w:tc>
          <w:tcPr>
            <w:tcW w:w="448" w:type="pct"/>
            <w:tcBorders>
              <w:top w:val="nil"/>
              <w:left w:val="nil"/>
              <w:bottom w:val="nil"/>
              <w:right w:val="nil"/>
            </w:tcBorders>
            <w:shd w:val="clear" w:color="auto" w:fill="auto"/>
            <w:noWrap/>
            <w:vAlign w:val="bottom"/>
            <w:hideMark/>
          </w:tcPr>
          <w:p w14:paraId="445D55DA" w14:textId="4F46267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3.5</w:t>
            </w:r>
          </w:p>
        </w:tc>
        <w:tc>
          <w:tcPr>
            <w:tcW w:w="482" w:type="pct"/>
            <w:tcBorders>
              <w:top w:val="nil"/>
              <w:left w:val="nil"/>
              <w:bottom w:val="nil"/>
              <w:right w:val="nil"/>
            </w:tcBorders>
            <w:shd w:val="clear" w:color="auto" w:fill="auto"/>
            <w:noWrap/>
            <w:vAlign w:val="bottom"/>
            <w:hideMark/>
          </w:tcPr>
          <w:p w14:paraId="4BB36AC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25.1*</w:t>
            </w:r>
          </w:p>
        </w:tc>
        <w:tc>
          <w:tcPr>
            <w:tcW w:w="482" w:type="pct"/>
            <w:tcBorders>
              <w:top w:val="nil"/>
              <w:left w:val="nil"/>
              <w:bottom w:val="nil"/>
              <w:right w:val="nil"/>
            </w:tcBorders>
            <w:shd w:val="clear" w:color="auto" w:fill="auto"/>
            <w:noWrap/>
            <w:vAlign w:val="bottom"/>
            <w:hideMark/>
          </w:tcPr>
          <w:p w14:paraId="3D1350C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558.3*</w:t>
            </w:r>
          </w:p>
        </w:tc>
        <w:tc>
          <w:tcPr>
            <w:tcW w:w="426" w:type="pct"/>
            <w:tcBorders>
              <w:top w:val="nil"/>
              <w:left w:val="nil"/>
              <w:bottom w:val="nil"/>
              <w:right w:val="nil"/>
            </w:tcBorders>
            <w:shd w:val="clear" w:color="auto" w:fill="auto"/>
            <w:noWrap/>
            <w:vAlign w:val="bottom"/>
            <w:hideMark/>
          </w:tcPr>
          <w:p w14:paraId="290F5E0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41.6*</w:t>
            </w:r>
          </w:p>
        </w:tc>
        <w:tc>
          <w:tcPr>
            <w:tcW w:w="482" w:type="pct"/>
            <w:tcBorders>
              <w:top w:val="nil"/>
              <w:left w:val="nil"/>
              <w:bottom w:val="nil"/>
              <w:right w:val="nil"/>
            </w:tcBorders>
            <w:shd w:val="clear" w:color="auto" w:fill="auto"/>
            <w:noWrap/>
            <w:vAlign w:val="bottom"/>
            <w:hideMark/>
          </w:tcPr>
          <w:p w14:paraId="4D97FE8D" w14:textId="7B80EDA9"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426" w:type="pct"/>
            <w:tcBorders>
              <w:top w:val="nil"/>
              <w:left w:val="nil"/>
              <w:bottom w:val="nil"/>
              <w:right w:val="nil"/>
            </w:tcBorders>
            <w:shd w:val="clear" w:color="auto" w:fill="auto"/>
            <w:noWrap/>
            <w:vAlign w:val="bottom"/>
            <w:hideMark/>
          </w:tcPr>
          <w:p w14:paraId="5B0D3B4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35.3*</w:t>
            </w:r>
          </w:p>
        </w:tc>
        <w:tc>
          <w:tcPr>
            <w:tcW w:w="148" w:type="pct"/>
            <w:tcBorders>
              <w:top w:val="nil"/>
              <w:left w:val="nil"/>
              <w:bottom w:val="nil"/>
              <w:right w:val="nil"/>
            </w:tcBorders>
            <w:shd w:val="clear" w:color="auto" w:fill="auto"/>
            <w:noWrap/>
            <w:vAlign w:val="bottom"/>
            <w:hideMark/>
          </w:tcPr>
          <w:p w14:paraId="25A87E72"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4C0798D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550</w:t>
            </w:r>
          </w:p>
        </w:tc>
        <w:tc>
          <w:tcPr>
            <w:tcW w:w="322" w:type="pct"/>
            <w:tcBorders>
              <w:top w:val="nil"/>
              <w:left w:val="nil"/>
              <w:bottom w:val="nil"/>
              <w:right w:val="nil"/>
            </w:tcBorders>
            <w:shd w:val="clear" w:color="auto" w:fill="auto"/>
            <w:noWrap/>
            <w:vAlign w:val="bottom"/>
            <w:hideMark/>
          </w:tcPr>
          <w:p w14:paraId="5A7FE14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510</w:t>
            </w:r>
          </w:p>
        </w:tc>
        <w:tc>
          <w:tcPr>
            <w:tcW w:w="269" w:type="pct"/>
            <w:tcBorders>
              <w:top w:val="nil"/>
              <w:left w:val="nil"/>
              <w:bottom w:val="nil"/>
              <w:right w:val="nil"/>
            </w:tcBorders>
            <w:shd w:val="clear" w:color="auto" w:fill="auto"/>
            <w:noWrap/>
            <w:vAlign w:val="bottom"/>
            <w:hideMark/>
          </w:tcPr>
          <w:p w14:paraId="76F3155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w:t>
            </w:r>
          </w:p>
        </w:tc>
        <w:tc>
          <w:tcPr>
            <w:tcW w:w="315" w:type="pct"/>
            <w:tcBorders>
              <w:top w:val="nil"/>
              <w:left w:val="nil"/>
              <w:bottom w:val="nil"/>
              <w:right w:val="nil"/>
            </w:tcBorders>
            <w:shd w:val="clear" w:color="auto" w:fill="auto"/>
            <w:noWrap/>
            <w:vAlign w:val="bottom"/>
            <w:hideMark/>
          </w:tcPr>
          <w:p w14:paraId="6686D10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315" w:type="pct"/>
            <w:tcBorders>
              <w:top w:val="nil"/>
              <w:left w:val="nil"/>
              <w:bottom w:val="nil"/>
              <w:right w:val="nil"/>
            </w:tcBorders>
            <w:shd w:val="clear" w:color="auto" w:fill="auto"/>
            <w:noWrap/>
            <w:vAlign w:val="bottom"/>
            <w:hideMark/>
          </w:tcPr>
          <w:p w14:paraId="5D0D96F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18BBDC7B" w14:textId="77777777" w:rsidTr="00A7746E">
        <w:trPr>
          <w:trHeight w:hRule="exact" w:val="260"/>
        </w:trPr>
        <w:tc>
          <w:tcPr>
            <w:tcW w:w="589" w:type="pct"/>
            <w:tcBorders>
              <w:top w:val="nil"/>
              <w:left w:val="nil"/>
              <w:bottom w:val="nil"/>
              <w:right w:val="nil"/>
            </w:tcBorders>
            <w:shd w:val="clear" w:color="auto" w:fill="auto"/>
            <w:noWrap/>
            <w:vAlign w:val="bottom"/>
            <w:hideMark/>
          </w:tcPr>
          <w:p w14:paraId="092B7AF3" w14:textId="370CBBB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Norway</w:t>
            </w:r>
          </w:p>
        </w:tc>
        <w:tc>
          <w:tcPr>
            <w:tcW w:w="448" w:type="pct"/>
            <w:tcBorders>
              <w:top w:val="nil"/>
              <w:left w:val="nil"/>
              <w:bottom w:val="nil"/>
              <w:right w:val="nil"/>
            </w:tcBorders>
            <w:shd w:val="clear" w:color="auto" w:fill="auto"/>
            <w:noWrap/>
            <w:vAlign w:val="bottom"/>
            <w:hideMark/>
          </w:tcPr>
          <w:p w14:paraId="64186928" w14:textId="1C2A61F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0.6</w:t>
            </w:r>
          </w:p>
        </w:tc>
        <w:tc>
          <w:tcPr>
            <w:tcW w:w="482" w:type="pct"/>
            <w:tcBorders>
              <w:top w:val="nil"/>
              <w:left w:val="nil"/>
              <w:bottom w:val="nil"/>
              <w:right w:val="nil"/>
            </w:tcBorders>
            <w:shd w:val="clear" w:color="auto" w:fill="auto"/>
            <w:noWrap/>
            <w:vAlign w:val="bottom"/>
            <w:hideMark/>
          </w:tcPr>
          <w:p w14:paraId="17871C2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3550620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278.8*</w:t>
            </w:r>
          </w:p>
        </w:tc>
        <w:tc>
          <w:tcPr>
            <w:tcW w:w="426" w:type="pct"/>
            <w:tcBorders>
              <w:top w:val="nil"/>
              <w:left w:val="nil"/>
              <w:bottom w:val="nil"/>
              <w:right w:val="nil"/>
            </w:tcBorders>
            <w:shd w:val="clear" w:color="auto" w:fill="auto"/>
            <w:noWrap/>
            <w:vAlign w:val="bottom"/>
            <w:hideMark/>
          </w:tcPr>
          <w:p w14:paraId="67CDA086" w14:textId="20FCCDB2"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6.6</w:t>
            </w:r>
          </w:p>
        </w:tc>
        <w:tc>
          <w:tcPr>
            <w:tcW w:w="482" w:type="pct"/>
            <w:tcBorders>
              <w:top w:val="nil"/>
              <w:left w:val="nil"/>
              <w:bottom w:val="nil"/>
              <w:right w:val="nil"/>
            </w:tcBorders>
            <w:shd w:val="clear" w:color="auto" w:fill="auto"/>
            <w:noWrap/>
            <w:vAlign w:val="bottom"/>
            <w:hideMark/>
          </w:tcPr>
          <w:p w14:paraId="569429CB" w14:textId="1D6BE96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6.1</w:t>
            </w:r>
          </w:p>
        </w:tc>
        <w:tc>
          <w:tcPr>
            <w:tcW w:w="426" w:type="pct"/>
            <w:tcBorders>
              <w:top w:val="nil"/>
              <w:left w:val="nil"/>
              <w:bottom w:val="nil"/>
              <w:right w:val="nil"/>
            </w:tcBorders>
            <w:shd w:val="clear" w:color="auto" w:fill="auto"/>
            <w:noWrap/>
            <w:vAlign w:val="bottom"/>
            <w:hideMark/>
          </w:tcPr>
          <w:p w14:paraId="0D1426E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20.4*</w:t>
            </w:r>
          </w:p>
        </w:tc>
        <w:tc>
          <w:tcPr>
            <w:tcW w:w="148" w:type="pct"/>
            <w:tcBorders>
              <w:top w:val="nil"/>
              <w:left w:val="nil"/>
              <w:bottom w:val="nil"/>
              <w:right w:val="nil"/>
            </w:tcBorders>
            <w:shd w:val="clear" w:color="auto" w:fill="auto"/>
            <w:noWrap/>
            <w:vAlign w:val="bottom"/>
            <w:hideMark/>
          </w:tcPr>
          <w:p w14:paraId="5925B480"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168A760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549</w:t>
            </w:r>
          </w:p>
        </w:tc>
        <w:tc>
          <w:tcPr>
            <w:tcW w:w="322" w:type="pct"/>
            <w:tcBorders>
              <w:top w:val="nil"/>
              <w:left w:val="nil"/>
              <w:bottom w:val="nil"/>
              <w:right w:val="nil"/>
            </w:tcBorders>
            <w:shd w:val="clear" w:color="auto" w:fill="auto"/>
            <w:noWrap/>
            <w:vAlign w:val="bottom"/>
            <w:hideMark/>
          </w:tcPr>
          <w:p w14:paraId="58DDE69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496</w:t>
            </w:r>
          </w:p>
        </w:tc>
        <w:tc>
          <w:tcPr>
            <w:tcW w:w="269" w:type="pct"/>
            <w:tcBorders>
              <w:top w:val="nil"/>
              <w:left w:val="nil"/>
              <w:bottom w:val="nil"/>
              <w:right w:val="nil"/>
            </w:tcBorders>
            <w:shd w:val="clear" w:color="auto" w:fill="auto"/>
            <w:noWrap/>
            <w:vAlign w:val="bottom"/>
            <w:hideMark/>
          </w:tcPr>
          <w:p w14:paraId="53E4341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w:t>
            </w:r>
          </w:p>
        </w:tc>
        <w:tc>
          <w:tcPr>
            <w:tcW w:w="315" w:type="pct"/>
            <w:tcBorders>
              <w:top w:val="nil"/>
              <w:left w:val="nil"/>
              <w:bottom w:val="nil"/>
              <w:right w:val="nil"/>
            </w:tcBorders>
            <w:shd w:val="clear" w:color="auto" w:fill="auto"/>
            <w:noWrap/>
            <w:vAlign w:val="bottom"/>
            <w:hideMark/>
          </w:tcPr>
          <w:p w14:paraId="74AEBB7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0.07</w:t>
            </w:r>
          </w:p>
        </w:tc>
        <w:tc>
          <w:tcPr>
            <w:tcW w:w="315" w:type="pct"/>
            <w:tcBorders>
              <w:top w:val="nil"/>
              <w:left w:val="nil"/>
              <w:bottom w:val="nil"/>
              <w:right w:val="nil"/>
            </w:tcBorders>
            <w:shd w:val="clear" w:color="auto" w:fill="auto"/>
            <w:noWrap/>
            <w:vAlign w:val="bottom"/>
            <w:hideMark/>
          </w:tcPr>
          <w:p w14:paraId="6E5A495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6B0EE14D" w14:textId="77777777" w:rsidTr="00A7746E">
        <w:trPr>
          <w:trHeight w:hRule="exact" w:val="260"/>
        </w:trPr>
        <w:tc>
          <w:tcPr>
            <w:tcW w:w="589" w:type="pct"/>
            <w:tcBorders>
              <w:top w:val="nil"/>
              <w:left w:val="nil"/>
              <w:bottom w:val="nil"/>
              <w:right w:val="nil"/>
            </w:tcBorders>
            <w:shd w:val="clear" w:color="auto" w:fill="auto"/>
            <w:noWrap/>
            <w:vAlign w:val="bottom"/>
            <w:hideMark/>
          </w:tcPr>
          <w:p w14:paraId="7A0620BD" w14:textId="714CBC23"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Poland</w:t>
            </w:r>
          </w:p>
        </w:tc>
        <w:tc>
          <w:tcPr>
            <w:tcW w:w="448" w:type="pct"/>
            <w:tcBorders>
              <w:top w:val="nil"/>
              <w:left w:val="nil"/>
              <w:bottom w:val="nil"/>
              <w:right w:val="nil"/>
            </w:tcBorders>
            <w:shd w:val="clear" w:color="auto" w:fill="auto"/>
            <w:noWrap/>
            <w:vAlign w:val="bottom"/>
            <w:hideMark/>
          </w:tcPr>
          <w:p w14:paraId="5822EC7E" w14:textId="4FE5CFB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482" w:type="pct"/>
            <w:tcBorders>
              <w:top w:val="nil"/>
              <w:left w:val="nil"/>
              <w:bottom w:val="nil"/>
              <w:right w:val="nil"/>
            </w:tcBorders>
            <w:shd w:val="clear" w:color="auto" w:fill="auto"/>
            <w:noWrap/>
            <w:vAlign w:val="bottom"/>
            <w:hideMark/>
          </w:tcPr>
          <w:p w14:paraId="4ED7851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155.4*</w:t>
            </w:r>
          </w:p>
        </w:tc>
        <w:tc>
          <w:tcPr>
            <w:tcW w:w="482" w:type="pct"/>
            <w:tcBorders>
              <w:top w:val="nil"/>
              <w:left w:val="nil"/>
              <w:bottom w:val="nil"/>
              <w:right w:val="nil"/>
            </w:tcBorders>
            <w:shd w:val="clear" w:color="auto" w:fill="auto"/>
            <w:noWrap/>
            <w:vAlign w:val="bottom"/>
            <w:hideMark/>
          </w:tcPr>
          <w:p w14:paraId="3D19FC6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449.4*</w:t>
            </w:r>
          </w:p>
        </w:tc>
        <w:tc>
          <w:tcPr>
            <w:tcW w:w="426" w:type="pct"/>
            <w:tcBorders>
              <w:top w:val="nil"/>
              <w:left w:val="nil"/>
              <w:bottom w:val="nil"/>
              <w:right w:val="nil"/>
            </w:tcBorders>
            <w:shd w:val="clear" w:color="auto" w:fill="auto"/>
            <w:noWrap/>
            <w:vAlign w:val="bottom"/>
            <w:hideMark/>
          </w:tcPr>
          <w:p w14:paraId="28F5D47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13.8*</w:t>
            </w:r>
          </w:p>
        </w:tc>
        <w:tc>
          <w:tcPr>
            <w:tcW w:w="482" w:type="pct"/>
            <w:tcBorders>
              <w:top w:val="nil"/>
              <w:left w:val="nil"/>
              <w:bottom w:val="nil"/>
              <w:right w:val="nil"/>
            </w:tcBorders>
            <w:shd w:val="clear" w:color="auto" w:fill="auto"/>
            <w:noWrap/>
            <w:vAlign w:val="bottom"/>
            <w:hideMark/>
          </w:tcPr>
          <w:p w14:paraId="79E49E2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23.1*</w:t>
            </w:r>
          </w:p>
        </w:tc>
        <w:tc>
          <w:tcPr>
            <w:tcW w:w="426" w:type="pct"/>
            <w:tcBorders>
              <w:top w:val="nil"/>
              <w:left w:val="nil"/>
              <w:bottom w:val="nil"/>
              <w:right w:val="nil"/>
            </w:tcBorders>
            <w:shd w:val="clear" w:color="auto" w:fill="auto"/>
            <w:noWrap/>
            <w:vAlign w:val="bottom"/>
            <w:hideMark/>
          </w:tcPr>
          <w:p w14:paraId="52948F4B" w14:textId="3E5D606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148" w:type="pct"/>
            <w:tcBorders>
              <w:top w:val="nil"/>
              <w:left w:val="nil"/>
              <w:bottom w:val="nil"/>
              <w:right w:val="nil"/>
            </w:tcBorders>
            <w:shd w:val="clear" w:color="auto" w:fill="auto"/>
            <w:noWrap/>
            <w:vAlign w:val="bottom"/>
            <w:hideMark/>
          </w:tcPr>
          <w:p w14:paraId="284A0897"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3B38424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479</w:t>
            </w:r>
          </w:p>
        </w:tc>
        <w:tc>
          <w:tcPr>
            <w:tcW w:w="322" w:type="pct"/>
            <w:tcBorders>
              <w:top w:val="nil"/>
              <w:left w:val="nil"/>
              <w:bottom w:val="nil"/>
              <w:right w:val="nil"/>
            </w:tcBorders>
            <w:shd w:val="clear" w:color="auto" w:fill="auto"/>
            <w:noWrap/>
            <w:vAlign w:val="bottom"/>
            <w:hideMark/>
          </w:tcPr>
          <w:p w14:paraId="7852705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487</w:t>
            </w:r>
          </w:p>
        </w:tc>
        <w:tc>
          <w:tcPr>
            <w:tcW w:w="269" w:type="pct"/>
            <w:tcBorders>
              <w:top w:val="nil"/>
              <w:left w:val="nil"/>
              <w:bottom w:val="nil"/>
              <w:right w:val="nil"/>
            </w:tcBorders>
            <w:shd w:val="clear" w:color="auto" w:fill="auto"/>
            <w:noWrap/>
            <w:vAlign w:val="bottom"/>
            <w:hideMark/>
          </w:tcPr>
          <w:p w14:paraId="0DAC59F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w:t>
            </w:r>
          </w:p>
        </w:tc>
        <w:tc>
          <w:tcPr>
            <w:tcW w:w="315" w:type="pct"/>
            <w:tcBorders>
              <w:top w:val="nil"/>
              <w:left w:val="nil"/>
              <w:bottom w:val="nil"/>
              <w:right w:val="nil"/>
            </w:tcBorders>
            <w:shd w:val="clear" w:color="auto" w:fill="auto"/>
            <w:noWrap/>
            <w:vAlign w:val="bottom"/>
            <w:hideMark/>
          </w:tcPr>
          <w:p w14:paraId="2804914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0.18</w:t>
            </w:r>
          </w:p>
        </w:tc>
        <w:tc>
          <w:tcPr>
            <w:tcW w:w="315" w:type="pct"/>
            <w:tcBorders>
              <w:top w:val="nil"/>
              <w:left w:val="nil"/>
              <w:bottom w:val="nil"/>
              <w:right w:val="nil"/>
            </w:tcBorders>
            <w:shd w:val="clear" w:color="auto" w:fill="auto"/>
            <w:noWrap/>
            <w:vAlign w:val="bottom"/>
            <w:hideMark/>
          </w:tcPr>
          <w:p w14:paraId="5246393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16BFB21" w14:textId="77777777" w:rsidTr="00A7746E">
        <w:trPr>
          <w:trHeight w:hRule="exact" w:val="260"/>
        </w:trPr>
        <w:tc>
          <w:tcPr>
            <w:tcW w:w="589" w:type="pct"/>
            <w:tcBorders>
              <w:top w:val="nil"/>
              <w:left w:val="nil"/>
              <w:bottom w:val="nil"/>
              <w:right w:val="nil"/>
            </w:tcBorders>
            <w:shd w:val="clear" w:color="auto" w:fill="auto"/>
            <w:noWrap/>
            <w:vAlign w:val="bottom"/>
            <w:hideMark/>
          </w:tcPr>
          <w:p w14:paraId="34E648C0" w14:textId="06BCA35D"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Portugal</w:t>
            </w:r>
          </w:p>
        </w:tc>
        <w:tc>
          <w:tcPr>
            <w:tcW w:w="448" w:type="pct"/>
            <w:tcBorders>
              <w:top w:val="nil"/>
              <w:left w:val="nil"/>
              <w:bottom w:val="nil"/>
              <w:right w:val="nil"/>
            </w:tcBorders>
            <w:shd w:val="clear" w:color="auto" w:fill="auto"/>
            <w:noWrap/>
            <w:vAlign w:val="bottom"/>
            <w:hideMark/>
          </w:tcPr>
          <w:p w14:paraId="0181B84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20.5*</w:t>
            </w:r>
          </w:p>
        </w:tc>
        <w:tc>
          <w:tcPr>
            <w:tcW w:w="482" w:type="pct"/>
            <w:tcBorders>
              <w:top w:val="nil"/>
              <w:left w:val="nil"/>
              <w:bottom w:val="nil"/>
              <w:right w:val="nil"/>
            </w:tcBorders>
            <w:shd w:val="clear" w:color="auto" w:fill="auto"/>
            <w:noWrap/>
            <w:vAlign w:val="bottom"/>
            <w:hideMark/>
          </w:tcPr>
          <w:p w14:paraId="688857E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474.3*</w:t>
            </w:r>
          </w:p>
        </w:tc>
        <w:tc>
          <w:tcPr>
            <w:tcW w:w="482" w:type="pct"/>
            <w:tcBorders>
              <w:top w:val="nil"/>
              <w:left w:val="nil"/>
              <w:bottom w:val="nil"/>
              <w:right w:val="nil"/>
            </w:tcBorders>
            <w:shd w:val="clear" w:color="auto" w:fill="auto"/>
            <w:noWrap/>
            <w:vAlign w:val="bottom"/>
            <w:hideMark/>
          </w:tcPr>
          <w:p w14:paraId="51A15BB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403.1*</w:t>
            </w:r>
          </w:p>
        </w:tc>
        <w:tc>
          <w:tcPr>
            <w:tcW w:w="426" w:type="pct"/>
            <w:tcBorders>
              <w:top w:val="nil"/>
              <w:left w:val="nil"/>
              <w:bottom w:val="nil"/>
              <w:right w:val="nil"/>
            </w:tcBorders>
            <w:shd w:val="clear" w:color="auto" w:fill="auto"/>
            <w:noWrap/>
            <w:vAlign w:val="bottom"/>
            <w:hideMark/>
          </w:tcPr>
          <w:p w14:paraId="36493BA6" w14:textId="1F48954E"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w:t>
            </w:r>
          </w:p>
        </w:tc>
        <w:tc>
          <w:tcPr>
            <w:tcW w:w="482" w:type="pct"/>
            <w:tcBorders>
              <w:top w:val="nil"/>
              <w:left w:val="nil"/>
              <w:bottom w:val="nil"/>
              <w:right w:val="nil"/>
            </w:tcBorders>
            <w:shd w:val="clear" w:color="auto" w:fill="auto"/>
            <w:noWrap/>
            <w:vAlign w:val="bottom"/>
            <w:hideMark/>
          </w:tcPr>
          <w:p w14:paraId="32822EEA" w14:textId="3E94A029"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5.9</w:t>
            </w:r>
          </w:p>
        </w:tc>
        <w:tc>
          <w:tcPr>
            <w:tcW w:w="426" w:type="pct"/>
            <w:tcBorders>
              <w:top w:val="nil"/>
              <w:left w:val="nil"/>
              <w:bottom w:val="nil"/>
              <w:right w:val="nil"/>
            </w:tcBorders>
            <w:shd w:val="clear" w:color="auto" w:fill="auto"/>
            <w:noWrap/>
            <w:vAlign w:val="bottom"/>
            <w:hideMark/>
          </w:tcPr>
          <w:p w14:paraId="474E9828" w14:textId="66D1220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0.1</w:t>
            </w:r>
          </w:p>
        </w:tc>
        <w:tc>
          <w:tcPr>
            <w:tcW w:w="148" w:type="pct"/>
            <w:tcBorders>
              <w:top w:val="nil"/>
              <w:left w:val="nil"/>
              <w:bottom w:val="nil"/>
              <w:right w:val="nil"/>
            </w:tcBorders>
            <w:shd w:val="clear" w:color="auto" w:fill="auto"/>
            <w:noWrap/>
            <w:vAlign w:val="bottom"/>
            <w:hideMark/>
          </w:tcPr>
          <w:p w14:paraId="2D300582"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265010F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441</w:t>
            </w:r>
          </w:p>
        </w:tc>
        <w:tc>
          <w:tcPr>
            <w:tcW w:w="322" w:type="pct"/>
            <w:tcBorders>
              <w:top w:val="nil"/>
              <w:left w:val="nil"/>
              <w:bottom w:val="nil"/>
              <w:right w:val="nil"/>
            </w:tcBorders>
            <w:shd w:val="clear" w:color="auto" w:fill="auto"/>
            <w:noWrap/>
            <w:vAlign w:val="bottom"/>
            <w:hideMark/>
          </w:tcPr>
          <w:p w14:paraId="68A6905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442</w:t>
            </w:r>
          </w:p>
        </w:tc>
        <w:tc>
          <w:tcPr>
            <w:tcW w:w="269" w:type="pct"/>
            <w:tcBorders>
              <w:top w:val="nil"/>
              <w:left w:val="nil"/>
              <w:bottom w:val="nil"/>
              <w:right w:val="nil"/>
            </w:tcBorders>
            <w:shd w:val="clear" w:color="auto" w:fill="auto"/>
            <w:noWrap/>
            <w:vAlign w:val="bottom"/>
            <w:hideMark/>
          </w:tcPr>
          <w:p w14:paraId="58FB580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w:t>
            </w:r>
          </w:p>
        </w:tc>
        <w:tc>
          <w:tcPr>
            <w:tcW w:w="315" w:type="pct"/>
            <w:tcBorders>
              <w:top w:val="nil"/>
              <w:left w:val="nil"/>
              <w:bottom w:val="nil"/>
              <w:right w:val="nil"/>
            </w:tcBorders>
            <w:shd w:val="clear" w:color="auto" w:fill="auto"/>
            <w:noWrap/>
            <w:vAlign w:val="bottom"/>
            <w:hideMark/>
          </w:tcPr>
          <w:p w14:paraId="3D6DE8C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0.46</w:t>
            </w:r>
          </w:p>
        </w:tc>
        <w:tc>
          <w:tcPr>
            <w:tcW w:w="315" w:type="pct"/>
            <w:tcBorders>
              <w:top w:val="nil"/>
              <w:left w:val="nil"/>
              <w:bottom w:val="nil"/>
              <w:right w:val="nil"/>
            </w:tcBorders>
            <w:shd w:val="clear" w:color="auto" w:fill="auto"/>
            <w:noWrap/>
            <w:vAlign w:val="bottom"/>
            <w:hideMark/>
          </w:tcPr>
          <w:p w14:paraId="3C86FB8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104DC8E" w14:textId="77777777" w:rsidTr="00A7746E">
        <w:trPr>
          <w:trHeight w:hRule="exact" w:val="260"/>
        </w:trPr>
        <w:tc>
          <w:tcPr>
            <w:tcW w:w="589" w:type="pct"/>
            <w:tcBorders>
              <w:top w:val="nil"/>
              <w:left w:val="nil"/>
              <w:bottom w:val="nil"/>
              <w:right w:val="nil"/>
            </w:tcBorders>
            <w:shd w:val="clear" w:color="auto" w:fill="auto"/>
            <w:noWrap/>
            <w:vAlign w:val="bottom"/>
            <w:hideMark/>
          </w:tcPr>
          <w:p w14:paraId="468DE459" w14:textId="11D3C040"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Slovak.</w:t>
            </w:r>
            <w:r w:rsidRPr="00595B60">
              <w:rPr>
                <w:rFonts w:eastAsia="Times New Roman" w:cs="Times New Roman"/>
                <w:color w:val="000000"/>
                <w:szCs w:val="20"/>
                <w:vertAlign w:val="superscript"/>
                <w:lang w:eastAsia="en-US"/>
              </w:rPr>
              <w:t>e</w:t>
            </w:r>
          </w:p>
        </w:tc>
        <w:tc>
          <w:tcPr>
            <w:tcW w:w="448" w:type="pct"/>
            <w:tcBorders>
              <w:top w:val="nil"/>
              <w:left w:val="nil"/>
              <w:bottom w:val="nil"/>
              <w:right w:val="nil"/>
            </w:tcBorders>
            <w:shd w:val="clear" w:color="auto" w:fill="auto"/>
            <w:noWrap/>
            <w:vAlign w:val="bottom"/>
            <w:hideMark/>
          </w:tcPr>
          <w:p w14:paraId="4C7E0F7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11.4*</w:t>
            </w:r>
          </w:p>
        </w:tc>
        <w:tc>
          <w:tcPr>
            <w:tcW w:w="482" w:type="pct"/>
            <w:tcBorders>
              <w:top w:val="nil"/>
              <w:left w:val="nil"/>
              <w:bottom w:val="nil"/>
              <w:right w:val="nil"/>
            </w:tcBorders>
            <w:shd w:val="clear" w:color="auto" w:fill="auto"/>
            <w:noWrap/>
            <w:vAlign w:val="bottom"/>
            <w:hideMark/>
          </w:tcPr>
          <w:p w14:paraId="1B24EA2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95.2*</w:t>
            </w:r>
          </w:p>
        </w:tc>
        <w:tc>
          <w:tcPr>
            <w:tcW w:w="482" w:type="pct"/>
            <w:tcBorders>
              <w:top w:val="nil"/>
              <w:left w:val="nil"/>
              <w:bottom w:val="nil"/>
              <w:right w:val="nil"/>
            </w:tcBorders>
            <w:shd w:val="clear" w:color="auto" w:fill="auto"/>
            <w:noWrap/>
            <w:vAlign w:val="bottom"/>
            <w:hideMark/>
          </w:tcPr>
          <w:p w14:paraId="7236C4E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1020.0*</w:t>
            </w:r>
          </w:p>
        </w:tc>
        <w:tc>
          <w:tcPr>
            <w:tcW w:w="426" w:type="pct"/>
            <w:tcBorders>
              <w:top w:val="nil"/>
              <w:left w:val="nil"/>
              <w:bottom w:val="nil"/>
              <w:right w:val="nil"/>
            </w:tcBorders>
            <w:shd w:val="clear" w:color="auto" w:fill="auto"/>
            <w:noWrap/>
            <w:vAlign w:val="bottom"/>
            <w:hideMark/>
          </w:tcPr>
          <w:p w14:paraId="3A2CFF1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108.0*</w:t>
            </w:r>
          </w:p>
        </w:tc>
        <w:tc>
          <w:tcPr>
            <w:tcW w:w="482" w:type="pct"/>
            <w:tcBorders>
              <w:top w:val="nil"/>
              <w:left w:val="nil"/>
              <w:bottom w:val="nil"/>
              <w:right w:val="nil"/>
            </w:tcBorders>
            <w:shd w:val="clear" w:color="auto" w:fill="auto"/>
            <w:noWrap/>
            <w:vAlign w:val="bottom"/>
            <w:hideMark/>
          </w:tcPr>
          <w:p w14:paraId="6B42736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22.6*</w:t>
            </w:r>
          </w:p>
        </w:tc>
        <w:tc>
          <w:tcPr>
            <w:tcW w:w="426" w:type="pct"/>
            <w:tcBorders>
              <w:top w:val="nil"/>
              <w:left w:val="nil"/>
              <w:bottom w:val="nil"/>
              <w:right w:val="nil"/>
            </w:tcBorders>
            <w:shd w:val="clear" w:color="auto" w:fill="auto"/>
            <w:noWrap/>
            <w:vAlign w:val="bottom"/>
            <w:hideMark/>
          </w:tcPr>
          <w:p w14:paraId="6F52787B" w14:textId="00135E4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8.9</w:t>
            </w:r>
          </w:p>
        </w:tc>
        <w:tc>
          <w:tcPr>
            <w:tcW w:w="148" w:type="pct"/>
            <w:tcBorders>
              <w:top w:val="nil"/>
              <w:left w:val="nil"/>
              <w:bottom w:val="nil"/>
              <w:right w:val="nil"/>
            </w:tcBorders>
            <w:shd w:val="clear" w:color="auto" w:fill="auto"/>
            <w:noWrap/>
            <w:vAlign w:val="bottom"/>
            <w:hideMark/>
          </w:tcPr>
          <w:p w14:paraId="49E4F1E8"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6F21286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458</w:t>
            </w:r>
          </w:p>
        </w:tc>
        <w:tc>
          <w:tcPr>
            <w:tcW w:w="322" w:type="pct"/>
            <w:tcBorders>
              <w:top w:val="nil"/>
              <w:left w:val="nil"/>
              <w:bottom w:val="nil"/>
              <w:right w:val="nil"/>
            </w:tcBorders>
            <w:shd w:val="clear" w:color="auto" w:fill="auto"/>
            <w:noWrap/>
            <w:vAlign w:val="bottom"/>
            <w:hideMark/>
          </w:tcPr>
          <w:p w14:paraId="66189A9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444</w:t>
            </w:r>
          </w:p>
        </w:tc>
        <w:tc>
          <w:tcPr>
            <w:tcW w:w="269" w:type="pct"/>
            <w:tcBorders>
              <w:top w:val="nil"/>
              <w:left w:val="nil"/>
              <w:bottom w:val="nil"/>
              <w:right w:val="nil"/>
            </w:tcBorders>
            <w:shd w:val="clear" w:color="auto" w:fill="auto"/>
            <w:noWrap/>
            <w:vAlign w:val="bottom"/>
            <w:hideMark/>
          </w:tcPr>
          <w:p w14:paraId="58EF674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14</w:t>
            </w:r>
          </w:p>
        </w:tc>
        <w:tc>
          <w:tcPr>
            <w:tcW w:w="315" w:type="pct"/>
            <w:tcBorders>
              <w:top w:val="nil"/>
              <w:left w:val="nil"/>
              <w:bottom w:val="nil"/>
              <w:right w:val="nil"/>
            </w:tcBorders>
            <w:shd w:val="clear" w:color="auto" w:fill="auto"/>
            <w:noWrap/>
            <w:vAlign w:val="bottom"/>
            <w:hideMark/>
          </w:tcPr>
          <w:p w14:paraId="735AC3A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0.36</w:t>
            </w:r>
          </w:p>
        </w:tc>
        <w:tc>
          <w:tcPr>
            <w:tcW w:w="315" w:type="pct"/>
            <w:tcBorders>
              <w:top w:val="nil"/>
              <w:left w:val="nil"/>
              <w:bottom w:val="nil"/>
              <w:right w:val="nil"/>
            </w:tcBorders>
            <w:shd w:val="clear" w:color="auto" w:fill="auto"/>
            <w:noWrap/>
            <w:vAlign w:val="bottom"/>
            <w:hideMark/>
          </w:tcPr>
          <w:p w14:paraId="7C10868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573DA6F8" w14:textId="77777777" w:rsidTr="00A7746E">
        <w:trPr>
          <w:trHeight w:hRule="exact" w:val="260"/>
        </w:trPr>
        <w:tc>
          <w:tcPr>
            <w:tcW w:w="589" w:type="pct"/>
            <w:tcBorders>
              <w:top w:val="nil"/>
              <w:left w:val="nil"/>
              <w:bottom w:val="nil"/>
              <w:right w:val="nil"/>
            </w:tcBorders>
            <w:shd w:val="clear" w:color="auto" w:fill="auto"/>
            <w:noWrap/>
            <w:vAlign w:val="bottom"/>
            <w:hideMark/>
          </w:tcPr>
          <w:p w14:paraId="528DF765" w14:textId="5605AA5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Slovenia</w:t>
            </w:r>
          </w:p>
        </w:tc>
        <w:tc>
          <w:tcPr>
            <w:tcW w:w="448" w:type="pct"/>
            <w:tcBorders>
              <w:top w:val="nil"/>
              <w:left w:val="nil"/>
              <w:bottom w:val="nil"/>
              <w:right w:val="nil"/>
            </w:tcBorders>
            <w:shd w:val="clear" w:color="auto" w:fill="auto"/>
            <w:noWrap/>
            <w:vAlign w:val="bottom"/>
            <w:hideMark/>
          </w:tcPr>
          <w:p w14:paraId="2B58C64B" w14:textId="0214ADA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0.1</w:t>
            </w:r>
          </w:p>
        </w:tc>
        <w:tc>
          <w:tcPr>
            <w:tcW w:w="482" w:type="pct"/>
            <w:tcBorders>
              <w:top w:val="nil"/>
              <w:left w:val="nil"/>
              <w:bottom w:val="nil"/>
              <w:right w:val="nil"/>
            </w:tcBorders>
            <w:shd w:val="clear" w:color="auto" w:fill="auto"/>
            <w:noWrap/>
            <w:vAlign w:val="bottom"/>
            <w:hideMark/>
          </w:tcPr>
          <w:p w14:paraId="07BBF49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63.4*</w:t>
            </w:r>
          </w:p>
        </w:tc>
        <w:tc>
          <w:tcPr>
            <w:tcW w:w="482" w:type="pct"/>
            <w:tcBorders>
              <w:top w:val="nil"/>
              <w:left w:val="nil"/>
              <w:bottom w:val="nil"/>
              <w:right w:val="nil"/>
            </w:tcBorders>
            <w:shd w:val="clear" w:color="auto" w:fill="auto"/>
            <w:noWrap/>
            <w:vAlign w:val="bottom"/>
            <w:hideMark/>
          </w:tcPr>
          <w:p w14:paraId="50A38B1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560.0*</w:t>
            </w:r>
          </w:p>
        </w:tc>
        <w:tc>
          <w:tcPr>
            <w:tcW w:w="426" w:type="pct"/>
            <w:tcBorders>
              <w:top w:val="nil"/>
              <w:left w:val="nil"/>
              <w:bottom w:val="nil"/>
              <w:right w:val="nil"/>
            </w:tcBorders>
            <w:shd w:val="clear" w:color="auto" w:fill="auto"/>
            <w:noWrap/>
            <w:vAlign w:val="bottom"/>
            <w:hideMark/>
          </w:tcPr>
          <w:p w14:paraId="2D1CC93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247.6*</w:t>
            </w:r>
          </w:p>
        </w:tc>
        <w:tc>
          <w:tcPr>
            <w:tcW w:w="482" w:type="pct"/>
            <w:tcBorders>
              <w:top w:val="nil"/>
              <w:left w:val="nil"/>
              <w:bottom w:val="nil"/>
              <w:right w:val="nil"/>
            </w:tcBorders>
            <w:shd w:val="clear" w:color="auto" w:fill="auto"/>
            <w:noWrap/>
            <w:vAlign w:val="bottom"/>
            <w:hideMark/>
          </w:tcPr>
          <w:p w14:paraId="445F986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13.0*</w:t>
            </w:r>
          </w:p>
        </w:tc>
        <w:tc>
          <w:tcPr>
            <w:tcW w:w="426" w:type="pct"/>
            <w:tcBorders>
              <w:top w:val="nil"/>
              <w:left w:val="nil"/>
              <w:bottom w:val="nil"/>
              <w:right w:val="nil"/>
            </w:tcBorders>
            <w:shd w:val="clear" w:color="auto" w:fill="auto"/>
            <w:noWrap/>
            <w:vAlign w:val="bottom"/>
            <w:hideMark/>
          </w:tcPr>
          <w:p w14:paraId="22673A7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113.6*</w:t>
            </w:r>
          </w:p>
        </w:tc>
        <w:tc>
          <w:tcPr>
            <w:tcW w:w="148" w:type="pct"/>
            <w:tcBorders>
              <w:top w:val="nil"/>
              <w:left w:val="nil"/>
              <w:bottom w:val="nil"/>
              <w:right w:val="nil"/>
            </w:tcBorders>
            <w:shd w:val="clear" w:color="auto" w:fill="auto"/>
            <w:noWrap/>
            <w:vAlign w:val="bottom"/>
            <w:hideMark/>
          </w:tcPr>
          <w:p w14:paraId="6D3B52F4"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17EA456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586</w:t>
            </w:r>
          </w:p>
        </w:tc>
        <w:tc>
          <w:tcPr>
            <w:tcW w:w="322" w:type="pct"/>
            <w:tcBorders>
              <w:top w:val="nil"/>
              <w:left w:val="nil"/>
              <w:bottom w:val="nil"/>
              <w:right w:val="nil"/>
            </w:tcBorders>
            <w:shd w:val="clear" w:color="auto" w:fill="auto"/>
            <w:noWrap/>
            <w:vAlign w:val="bottom"/>
            <w:hideMark/>
          </w:tcPr>
          <w:p w14:paraId="1175C73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514</w:t>
            </w:r>
          </w:p>
        </w:tc>
        <w:tc>
          <w:tcPr>
            <w:tcW w:w="269" w:type="pct"/>
            <w:tcBorders>
              <w:top w:val="nil"/>
              <w:left w:val="nil"/>
              <w:bottom w:val="nil"/>
              <w:right w:val="nil"/>
            </w:tcBorders>
            <w:shd w:val="clear" w:color="auto" w:fill="auto"/>
            <w:noWrap/>
            <w:vAlign w:val="bottom"/>
            <w:hideMark/>
          </w:tcPr>
          <w:p w14:paraId="6E67EB9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72</w:t>
            </w:r>
          </w:p>
        </w:tc>
        <w:tc>
          <w:tcPr>
            <w:tcW w:w="315" w:type="pct"/>
            <w:tcBorders>
              <w:top w:val="nil"/>
              <w:left w:val="nil"/>
              <w:bottom w:val="nil"/>
              <w:right w:val="nil"/>
            </w:tcBorders>
            <w:shd w:val="clear" w:color="auto" w:fill="auto"/>
            <w:noWrap/>
            <w:vAlign w:val="bottom"/>
            <w:hideMark/>
          </w:tcPr>
          <w:p w14:paraId="23C691B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0.21</w:t>
            </w:r>
          </w:p>
        </w:tc>
        <w:tc>
          <w:tcPr>
            <w:tcW w:w="315" w:type="pct"/>
            <w:tcBorders>
              <w:top w:val="nil"/>
              <w:left w:val="nil"/>
              <w:bottom w:val="nil"/>
              <w:right w:val="nil"/>
            </w:tcBorders>
            <w:shd w:val="clear" w:color="auto" w:fill="auto"/>
            <w:noWrap/>
            <w:vAlign w:val="bottom"/>
            <w:hideMark/>
          </w:tcPr>
          <w:p w14:paraId="13D115C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BC373E" w:rsidRPr="00997963" w14:paraId="6B3EC6E6" w14:textId="77777777" w:rsidTr="00A7746E">
        <w:trPr>
          <w:trHeight w:hRule="exact" w:val="260"/>
        </w:trPr>
        <w:tc>
          <w:tcPr>
            <w:tcW w:w="589" w:type="pct"/>
            <w:tcBorders>
              <w:top w:val="nil"/>
              <w:left w:val="nil"/>
              <w:bottom w:val="nil"/>
              <w:right w:val="nil"/>
            </w:tcBorders>
            <w:shd w:val="clear" w:color="auto" w:fill="auto"/>
            <w:noWrap/>
            <w:vAlign w:val="bottom"/>
            <w:hideMark/>
          </w:tcPr>
          <w:p w14:paraId="733B67F5" w14:textId="3AFD5F3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Spain</w:t>
            </w:r>
          </w:p>
        </w:tc>
        <w:tc>
          <w:tcPr>
            <w:tcW w:w="448" w:type="pct"/>
            <w:tcBorders>
              <w:top w:val="nil"/>
              <w:left w:val="nil"/>
              <w:bottom w:val="nil"/>
              <w:right w:val="nil"/>
            </w:tcBorders>
            <w:shd w:val="clear" w:color="auto" w:fill="auto"/>
            <w:noWrap/>
            <w:vAlign w:val="bottom"/>
            <w:hideMark/>
          </w:tcPr>
          <w:p w14:paraId="4910297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172.4*</w:t>
            </w:r>
          </w:p>
        </w:tc>
        <w:tc>
          <w:tcPr>
            <w:tcW w:w="482" w:type="pct"/>
            <w:tcBorders>
              <w:top w:val="nil"/>
              <w:left w:val="nil"/>
              <w:bottom w:val="nil"/>
              <w:right w:val="nil"/>
            </w:tcBorders>
            <w:shd w:val="clear" w:color="auto" w:fill="auto"/>
            <w:noWrap/>
            <w:vAlign w:val="bottom"/>
            <w:hideMark/>
          </w:tcPr>
          <w:p w14:paraId="0C13F06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2571.2*</w:t>
            </w:r>
          </w:p>
        </w:tc>
        <w:tc>
          <w:tcPr>
            <w:tcW w:w="482" w:type="pct"/>
            <w:tcBorders>
              <w:top w:val="nil"/>
              <w:left w:val="nil"/>
              <w:bottom w:val="nil"/>
              <w:right w:val="nil"/>
            </w:tcBorders>
            <w:shd w:val="clear" w:color="auto" w:fill="auto"/>
            <w:noWrap/>
            <w:vAlign w:val="bottom"/>
            <w:hideMark/>
          </w:tcPr>
          <w:p w14:paraId="73F9A8E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1185.5*</w:t>
            </w:r>
          </w:p>
        </w:tc>
        <w:tc>
          <w:tcPr>
            <w:tcW w:w="426" w:type="pct"/>
            <w:tcBorders>
              <w:top w:val="nil"/>
              <w:left w:val="nil"/>
              <w:bottom w:val="nil"/>
              <w:right w:val="nil"/>
            </w:tcBorders>
            <w:shd w:val="clear" w:color="auto" w:fill="auto"/>
            <w:noWrap/>
            <w:vAlign w:val="bottom"/>
            <w:hideMark/>
          </w:tcPr>
          <w:p w14:paraId="4BD0B24E" w14:textId="6E577E31"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3.8</w:t>
            </w:r>
          </w:p>
        </w:tc>
        <w:tc>
          <w:tcPr>
            <w:tcW w:w="482" w:type="pct"/>
            <w:tcBorders>
              <w:top w:val="nil"/>
              <w:left w:val="nil"/>
              <w:bottom w:val="nil"/>
              <w:right w:val="nil"/>
            </w:tcBorders>
            <w:shd w:val="clear" w:color="auto" w:fill="auto"/>
            <w:noWrap/>
            <w:vAlign w:val="bottom"/>
            <w:hideMark/>
          </w:tcPr>
          <w:p w14:paraId="205529D6" w14:textId="2D911C1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426" w:type="pct"/>
            <w:tcBorders>
              <w:top w:val="nil"/>
              <w:left w:val="nil"/>
              <w:bottom w:val="nil"/>
              <w:right w:val="nil"/>
            </w:tcBorders>
            <w:shd w:val="clear" w:color="auto" w:fill="auto"/>
            <w:noWrap/>
            <w:vAlign w:val="bottom"/>
            <w:hideMark/>
          </w:tcPr>
          <w:p w14:paraId="7E32C5D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129.8*</w:t>
            </w:r>
          </w:p>
        </w:tc>
        <w:tc>
          <w:tcPr>
            <w:tcW w:w="148" w:type="pct"/>
            <w:tcBorders>
              <w:top w:val="nil"/>
              <w:left w:val="nil"/>
              <w:bottom w:val="nil"/>
              <w:right w:val="nil"/>
            </w:tcBorders>
            <w:shd w:val="clear" w:color="auto" w:fill="auto"/>
            <w:noWrap/>
            <w:vAlign w:val="bottom"/>
            <w:hideMark/>
          </w:tcPr>
          <w:p w14:paraId="7CDDA84A"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5E8E2C9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478</w:t>
            </w:r>
          </w:p>
        </w:tc>
        <w:tc>
          <w:tcPr>
            <w:tcW w:w="322" w:type="pct"/>
            <w:tcBorders>
              <w:top w:val="nil"/>
              <w:left w:val="nil"/>
              <w:bottom w:val="nil"/>
              <w:right w:val="nil"/>
            </w:tcBorders>
            <w:shd w:val="clear" w:color="auto" w:fill="auto"/>
            <w:noWrap/>
            <w:vAlign w:val="bottom"/>
            <w:hideMark/>
          </w:tcPr>
          <w:p w14:paraId="0F50C97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465</w:t>
            </w:r>
          </w:p>
        </w:tc>
        <w:tc>
          <w:tcPr>
            <w:tcW w:w="269" w:type="pct"/>
            <w:tcBorders>
              <w:top w:val="nil"/>
              <w:left w:val="nil"/>
              <w:bottom w:val="nil"/>
              <w:right w:val="nil"/>
            </w:tcBorders>
            <w:shd w:val="clear" w:color="auto" w:fill="auto"/>
            <w:noWrap/>
            <w:vAlign w:val="bottom"/>
            <w:hideMark/>
          </w:tcPr>
          <w:p w14:paraId="294D875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13</w:t>
            </w:r>
          </w:p>
        </w:tc>
        <w:tc>
          <w:tcPr>
            <w:tcW w:w="315" w:type="pct"/>
            <w:tcBorders>
              <w:top w:val="nil"/>
              <w:left w:val="nil"/>
              <w:bottom w:val="nil"/>
              <w:right w:val="nil"/>
            </w:tcBorders>
            <w:shd w:val="clear" w:color="auto" w:fill="auto"/>
            <w:noWrap/>
            <w:vAlign w:val="bottom"/>
            <w:hideMark/>
          </w:tcPr>
          <w:p w14:paraId="1E4DD56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0.32</w:t>
            </w:r>
          </w:p>
        </w:tc>
        <w:tc>
          <w:tcPr>
            <w:tcW w:w="315" w:type="pct"/>
            <w:tcBorders>
              <w:top w:val="nil"/>
              <w:left w:val="nil"/>
              <w:bottom w:val="nil"/>
              <w:right w:val="nil"/>
            </w:tcBorders>
            <w:shd w:val="clear" w:color="auto" w:fill="auto"/>
            <w:noWrap/>
            <w:vAlign w:val="bottom"/>
            <w:hideMark/>
          </w:tcPr>
          <w:p w14:paraId="2B01484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0833A07E" w14:textId="77777777" w:rsidTr="00A7746E">
        <w:trPr>
          <w:trHeight w:hRule="exact" w:val="260"/>
        </w:trPr>
        <w:tc>
          <w:tcPr>
            <w:tcW w:w="589" w:type="pct"/>
            <w:tcBorders>
              <w:top w:val="nil"/>
              <w:left w:val="nil"/>
              <w:bottom w:val="nil"/>
              <w:right w:val="nil"/>
            </w:tcBorders>
            <w:shd w:val="clear" w:color="auto" w:fill="auto"/>
            <w:noWrap/>
            <w:vAlign w:val="bottom"/>
            <w:hideMark/>
          </w:tcPr>
          <w:p w14:paraId="6261501A" w14:textId="618983BE"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Sweden</w:t>
            </w:r>
          </w:p>
        </w:tc>
        <w:tc>
          <w:tcPr>
            <w:tcW w:w="448" w:type="pct"/>
            <w:tcBorders>
              <w:top w:val="nil"/>
              <w:left w:val="nil"/>
              <w:bottom w:val="nil"/>
              <w:right w:val="nil"/>
            </w:tcBorders>
            <w:shd w:val="clear" w:color="auto" w:fill="auto"/>
            <w:noWrap/>
            <w:vAlign w:val="bottom"/>
            <w:hideMark/>
          </w:tcPr>
          <w:p w14:paraId="4A4ADAAC" w14:textId="32EED97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482" w:type="pct"/>
            <w:tcBorders>
              <w:top w:val="nil"/>
              <w:left w:val="nil"/>
              <w:bottom w:val="nil"/>
              <w:right w:val="nil"/>
            </w:tcBorders>
            <w:shd w:val="clear" w:color="auto" w:fill="auto"/>
            <w:noWrap/>
            <w:vAlign w:val="bottom"/>
            <w:hideMark/>
          </w:tcPr>
          <w:p w14:paraId="34B3E18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66.2*</w:t>
            </w:r>
          </w:p>
        </w:tc>
        <w:tc>
          <w:tcPr>
            <w:tcW w:w="482" w:type="pct"/>
            <w:tcBorders>
              <w:top w:val="nil"/>
              <w:left w:val="nil"/>
              <w:bottom w:val="nil"/>
              <w:right w:val="nil"/>
            </w:tcBorders>
            <w:shd w:val="clear" w:color="auto" w:fill="auto"/>
            <w:noWrap/>
            <w:vAlign w:val="bottom"/>
            <w:hideMark/>
          </w:tcPr>
          <w:p w14:paraId="73E0119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403.7*</w:t>
            </w:r>
          </w:p>
        </w:tc>
        <w:tc>
          <w:tcPr>
            <w:tcW w:w="426" w:type="pct"/>
            <w:tcBorders>
              <w:top w:val="nil"/>
              <w:left w:val="nil"/>
              <w:bottom w:val="nil"/>
              <w:right w:val="nil"/>
            </w:tcBorders>
            <w:shd w:val="clear" w:color="auto" w:fill="auto"/>
            <w:noWrap/>
            <w:vAlign w:val="bottom"/>
            <w:hideMark/>
          </w:tcPr>
          <w:p w14:paraId="760EEED8" w14:textId="101AB9C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w:t>
            </w:r>
          </w:p>
        </w:tc>
        <w:tc>
          <w:tcPr>
            <w:tcW w:w="482" w:type="pct"/>
            <w:tcBorders>
              <w:top w:val="nil"/>
              <w:left w:val="nil"/>
              <w:bottom w:val="nil"/>
              <w:right w:val="nil"/>
            </w:tcBorders>
            <w:shd w:val="clear" w:color="auto" w:fill="auto"/>
            <w:noWrap/>
            <w:vAlign w:val="bottom"/>
            <w:hideMark/>
          </w:tcPr>
          <w:p w14:paraId="35EDC862" w14:textId="6C54C1B4"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w:t>
            </w:r>
          </w:p>
        </w:tc>
        <w:tc>
          <w:tcPr>
            <w:tcW w:w="426" w:type="pct"/>
            <w:tcBorders>
              <w:top w:val="nil"/>
              <w:left w:val="nil"/>
              <w:bottom w:val="nil"/>
              <w:right w:val="nil"/>
            </w:tcBorders>
            <w:shd w:val="clear" w:color="auto" w:fill="auto"/>
            <w:noWrap/>
            <w:vAlign w:val="bottom"/>
            <w:hideMark/>
          </w:tcPr>
          <w:p w14:paraId="7E2D3170" w14:textId="0A98171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9.5</w:t>
            </w:r>
          </w:p>
        </w:tc>
        <w:tc>
          <w:tcPr>
            <w:tcW w:w="148" w:type="pct"/>
            <w:tcBorders>
              <w:top w:val="nil"/>
              <w:left w:val="nil"/>
              <w:bottom w:val="nil"/>
              <w:right w:val="nil"/>
            </w:tcBorders>
            <w:shd w:val="clear" w:color="auto" w:fill="auto"/>
            <w:noWrap/>
            <w:vAlign w:val="bottom"/>
            <w:hideMark/>
          </w:tcPr>
          <w:p w14:paraId="26CE8DB9"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5D1FCBB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491</w:t>
            </w:r>
          </w:p>
        </w:tc>
        <w:tc>
          <w:tcPr>
            <w:tcW w:w="322" w:type="pct"/>
            <w:tcBorders>
              <w:top w:val="nil"/>
              <w:left w:val="nil"/>
              <w:bottom w:val="nil"/>
              <w:right w:val="nil"/>
            </w:tcBorders>
            <w:shd w:val="clear" w:color="auto" w:fill="auto"/>
            <w:noWrap/>
            <w:vAlign w:val="bottom"/>
            <w:hideMark/>
          </w:tcPr>
          <w:p w14:paraId="27D83A8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479</w:t>
            </w:r>
          </w:p>
        </w:tc>
        <w:tc>
          <w:tcPr>
            <w:tcW w:w="269" w:type="pct"/>
            <w:tcBorders>
              <w:top w:val="nil"/>
              <w:left w:val="nil"/>
              <w:bottom w:val="nil"/>
              <w:right w:val="nil"/>
            </w:tcBorders>
            <w:shd w:val="clear" w:color="auto" w:fill="auto"/>
            <w:noWrap/>
            <w:vAlign w:val="bottom"/>
            <w:hideMark/>
          </w:tcPr>
          <w:p w14:paraId="2D4AF6B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12</w:t>
            </w:r>
          </w:p>
        </w:tc>
        <w:tc>
          <w:tcPr>
            <w:tcW w:w="315" w:type="pct"/>
            <w:tcBorders>
              <w:top w:val="nil"/>
              <w:left w:val="nil"/>
              <w:bottom w:val="nil"/>
              <w:right w:val="nil"/>
            </w:tcBorders>
            <w:shd w:val="clear" w:color="auto" w:fill="auto"/>
            <w:noWrap/>
            <w:vAlign w:val="bottom"/>
            <w:hideMark/>
          </w:tcPr>
          <w:p w14:paraId="2FE8570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0.14</w:t>
            </w:r>
          </w:p>
        </w:tc>
        <w:tc>
          <w:tcPr>
            <w:tcW w:w="315" w:type="pct"/>
            <w:tcBorders>
              <w:top w:val="nil"/>
              <w:left w:val="nil"/>
              <w:bottom w:val="nil"/>
              <w:right w:val="nil"/>
            </w:tcBorders>
            <w:shd w:val="clear" w:color="auto" w:fill="auto"/>
            <w:noWrap/>
            <w:vAlign w:val="bottom"/>
            <w:hideMark/>
          </w:tcPr>
          <w:p w14:paraId="7F5F5B0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3F29FC3" w14:textId="77777777" w:rsidTr="00A7746E">
        <w:trPr>
          <w:trHeight w:hRule="exact" w:val="260"/>
        </w:trPr>
        <w:tc>
          <w:tcPr>
            <w:tcW w:w="589" w:type="pct"/>
            <w:tcBorders>
              <w:top w:val="nil"/>
              <w:left w:val="nil"/>
              <w:bottom w:val="nil"/>
              <w:right w:val="nil"/>
            </w:tcBorders>
            <w:shd w:val="clear" w:color="auto" w:fill="auto"/>
            <w:noWrap/>
            <w:vAlign w:val="bottom"/>
            <w:hideMark/>
          </w:tcPr>
          <w:p w14:paraId="3FA0B4F3" w14:textId="7639105B"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Switzer.</w:t>
            </w:r>
            <w:r w:rsidRPr="00595B60">
              <w:rPr>
                <w:rFonts w:eastAsia="Times New Roman" w:cs="Times New Roman"/>
                <w:color w:val="000000"/>
                <w:szCs w:val="20"/>
                <w:vertAlign w:val="superscript"/>
                <w:lang w:eastAsia="en-US"/>
              </w:rPr>
              <w:t>f</w:t>
            </w:r>
          </w:p>
        </w:tc>
        <w:tc>
          <w:tcPr>
            <w:tcW w:w="448" w:type="pct"/>
            <w:tcBorders>
              <w:top w:val="nil"/>
              <w:left w:val="nil"/>
              <w:bottom w:val="nil"/>
              <w:right w:val="nil"/>
            </w:tcBorders>
            <w:shd w:val="clear" w:color="auto" w:fill="auto"/>
            <w:noWrap/>
            <w:vAlign w:val="bottom"/>
            <w:hideMark/>
          </w:tcPr>
          <w:p w14:paraId="134AAA7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21.4*</w:t>
            </w:r>
          </w:p>
        </w:tc>
        <w:tc>
          <w:tcPr>
            <w:tcW w:w="482" w:type="pct"/>
            <w:tcBorders>
              <w:top w:val="nil"/>
              <w:left w:val="nil"/>
              <w:bottom w:val="nil"/>
              <w:right w:val="nil"/>
            </w:tcBorders>
            <w:shd w:val="clear" w:color="auto" w:fill="auto"/>
            <w:noWrap/>
            <w:vAlign w:val="bottom"/>
            <w:hideMark/>
          </w:tcPr>
          <w:p w14:paraId="3279749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346.1*</w:t>
            </w:r>
          </w:p>
        </w:tc>
        <w:tc>
          <w:tcPr>
            <w:tcW w:w="482" w:type="pct"/>
            <w:tcBorders>
              <w:top w:val="nil"/>
              <w:left w:val="nil"/>
              <w:bottom w:val="nil"/>
              <w:right w:val="nil"/>
            </w:tcBorders>
            <w:shd w:val="clear" w:color="auto" w:fill="auto"/>
            <w:noWrap/>
            <w:vAlign w:val="bottom"/>
            <w:hideMark/>
          </w:tcPr>
          <w:p w14:paraId="7879850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1333.8*</w:t>
            </w:r>
          </w:p>
        </w:tc>
        <w:tc>
          <w:tcPr>
            <w:tcW w:w="426" w:type="pct"/>
            <w:tcBorders>
              <w:top w:val="nil"/>
              <w:left w:val="nil"/>
              <w:bottom w:val="nil"/>
              <w:right w:val="nil"/>
            </w:tcBorders>
            <w:shd w:val="clear" w:color="auto" w:fill="auto"/>
            <w:noWrap/>
            <w:vAlign w:val="bottom"/>
            <w:hideMark/>
          </w:tcPr>
          <w:p w14:paraId="68F1AA7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19.1*</w:t>
            </w:r>
          </w:p>
        </w:tc>
        <w:tc>
          <w:tcPr>
            <w:tcW w:w="482" w:type="pct"/>
            <w:tcBorders>
              <w:top w:val="nil"/>
              <w:left w:val="nil"/>
              <w:bottom w:val="nil"/>
              <w:right w:val="nil"/>
            </w:tcBorders>
            <w:shd w:val="clear" w:color="auto" w:fill="auto"/>
            <w:noWrap/>
            <w:vAlign w:val="bottom"/>
            <w:hideMark/>
          </w:tcPr>
          <w:p w14:paraId="1A25B5B5" w14:textId="07BBB624"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w:t>
            </w:r>
          </w:p>
        </w:tc>
        <w:tc>
          <w:tcPr>
            <w:tcW w:w="426" w:type="pct"/>
            <w:tcBorders>
              <w:top w:val="nil"/>
              <w:left w:val="nil"/>
              <w:bottom w:val="nil"/>
              <w:right w:val="nil"/>
            </w:tcBorders>
            <w:shd w:val="clear" w:color="auto" w:fill="auto"/>
            <w:noWrap/>
            <w:vAlign w:val="bottom"/>
            <w:hideMark/>
          </w:tcPr>
          <w:p w14:paraId="33B89AC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35.9*</w:t>
            </w:r>
          </w:p>
        </w:tc>
        <w:tc>
          <w:tcPr>
            <w:tcW w:w="148" w:type="pct"/>
            <w:tcBorders>
              <w:top w:val="nil"/>
              <w:left w:val="nil"/>
              <w:bottom w:val="nil"/>
              <w:right w:val="nil"/>
            </w:tcBorders>
            <w:shd w:val="clear" w:color="auto" w:fill="auto"/>
            <w:noWrap/>
            <w:vAlign w:val="bottom"/>
            <w:hideMark/>
          </w:tcPr>
          <w:p w14:paraId="4C1581DB"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70237AA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469</w:t>
            </w:r>
          </w:p>
        </w:tc>
        <w:tc>
          <w:tcPr>
            <w:tcW w:w="322" w:type="pct"/>
            <w:tcBorders>
              <w:top w:val="nil"/>
              <w:left w:val="nil"/>
              <w:bottom w:val="nil"/>
              <w:right w:val="nil"/>
            </w:tcBorders>
            <w:shd w:val="clear" w:color="auto" w:fill="auto"/>
            <w:noWrap/>
            <w:vAlign w:val="bottom"/>
            <w:hideMark/>
          </w:tcPr>
          <w:p w14:paraId="1C267A6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488</w:t>
            </w:r>
          </w:p>
        </w:tc>
        <w:tc>
          <w:tcPr>
            <w:tcW w:w="269" w:type="pct"/>
            <w:tcBorders>
              <w:top w:val="nil"/>
              <w:left w:val="nil"/>
              <w:bottom w:val="nil"/>
              <w:right w:val="nil"/>
            </w:tcBorders>
            <w:shd w:val="clear" w:color="auto" w:fill="auto"/>
            <w:noWrap/>
            <w:vAlign w:val="bottom"/>
            <w:hideMark/>
          </w:tcPr>
          <w:p w14:paraId="0B32410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-19</w:t>
            </w:r>
          </w:p>
        </w:tc>
        <w:tc>
          <w:tcPr>
            <w:tcW w:w="315" w:type="pct"/>
            <w:tcBorders>
              <w:top w:val="nil"/>
              <w:left w:val="nil"/>
              <w:bottom w:val="nil"/>
              <w:right w:val="nil"/>
            </w:tcBorders>
            <w:shd w:val="clear" w:color="auto" w:fill="auto"/>
            <w:noWrap/>
            <w:vAlign w:val="bottom"/>
            <w:hideMark/>
          </w:tcPr>
          <w:p w14:paraId="21F6205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0.27</w:t>
            </w:r>
          </w:p>
        </w:tc>
        <w:tc>
          <w:tcPr>
            <w:tcW w:w="315" w:type="pct"/>
            <w:tcBorders>
              <w:top w:val="nil"/>
              <w:left w:val="nil"/>
              <w:bottom w:val="nil"/>
              <w:right w:val="nil"/>
            </w:tcBorders>
            <w:shd w:val="clear" w:color="auto" w:fill="auto"/>
            <w:noWrap/>
            <w:vAlign w:val="bottom"/>
            <w:hideMark/>
          </w:tcPr>
          <w:p w14:paraId="7A44295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3B3AEA28" w14:textId="77777777" w:rsidTr="00A7746E">
        <w:trPr>
          <w:trHeight w:hRule="exact" w:val="260"/>
        </w:trPr>
        <w:tc>
          <w:tcPr>
            <w:tcW w:w="589" w:type="pct"/>
            <w:tcBorders>
              <w:top w:val="nil"/>
              <w:left w:val="nil"/>
              <w:bottom w:val="nil"/>
              <w:right w:val="nil"/>
            </w:tcBorders>
            <w:shd w:val="clear" w:color="auto" w:fill="auto"/>
            <w:noWrap/>
            <w:vAlign w:val="bottom"/>
            <w:hideMark/>
          </w:tcPr>
          <w:p w14:paraId="2DE7B550" w14:textId="4937FE3F"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Turkey</w:t>
            </w:r>
          </w:p>
        </w:tc>
        <w:tc>
          <w:tcPr>
            <w:tcW w:w="448" w:type="pct"/>
            <w:tcBorders>
              <w:top w:val="nil"/>
              <w:left w:val="nil"/>
              <w:bottom w:val="nil"/>
              <w:right w:val="nil"/>
            </w:tcBorders>
            <w:shd w:val="clear" w:color="auto" w:fill="auto"/>
            <w:noWrap/>
            <w:vAlign w:val="bottom"/>
            <w:hideMark/>
          </w:tcPr>
          <w:p w14:paraId="2D237DC1" w14:textId="47472732"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w:t>
            </w:r>
          </w:p>
        </w:tc>
        <w:tc>
          <w:tcPr>
            <w:tcW w:w="482" w:type="pct"/>
            <w:tcBorders>
              <w:top w:val="nil"/>
              <w:left w:val="nil"/>
              <w:bottom w:val="nil"/>
              <w:right w:val="nil"/>
            </w:tcBorders>
            <w:shd w:val="clear" w:color="auto" w:fill="auto"/>
            <w:noWrap/>
            <w:vAlign w:val="bottom"/>
            <w:hideMark/>
          </w:tcPr>
          <w:p w14:paraId="459C17B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140.4*</w:t>
            </w:r>
          </w:p>
        </w:tc>
        <w:tc>
          <w:tcPr>
            <w:tcW w:w="482" w:type="pct"/>
            <w:tcBorders>
              <w:top w:val="nil"/>
              <w:left w:val="nil"/>
              <w:bottom w:val="nil"/>
              <w:right w:val="nil"/>
            </w:tcBorders>
            <w:shd w:val="clear" w:color="auto" w:fill="auto"/>
            <w:noWrap/>
            <w:vAlign w:val="bottom"/>
            <w:hideMark/>
          </w:tcPr>
          <w:p w14:paraId="1047006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345.1*</w:t>
            </w:r>
          </w:p>
        </w:tc>
        <w:tc>
          <w:tcPr>
            <w:tcW w:w="426" w:type="pct"/>
            <w:tcBorders>
              <w:top w:val="nil"/>
              <w:left w:val="nil"/>
              <w:bottom w:val="nil"/>
              <w:right w:val="nil"/>
            </w:tcBorders>
            <w:shd w:val="clear" w:color="auto" w:fill="auto"/>
            <w:noWrap/>
            <w:vAlign w:val="bottom"/>
            <w:hideMark/>
          </w:tcPr>
          <w:p w14:paraId="0EE7545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85.7*</w:t>
            </w:r>
          </w:p>
        </w:tc>
        <w:tc>
          <w:tcPr>
            <w:tcW w:w="482" w:type="pct"/>
            <w:tcBorders>
              <w:top w:val="nil"/>
              <w:left w:val="nil"/>
              <w:bottom w:val="nil"/>
              <w:right w:val="nil"/>
            </w:tcBorders>
            <w:shd w:val="clear" w:color="auto" w:fill="auto"/>
            <w:noWrap/>
            <w:vAlign w:val="bottom"/>
            <w:hideMark/>
          </w:tcPr>
          <w:p w14:paraId="5B9BA78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71.7*</w:t>
            </w:r>
          </w:p>
        </w:tc>
        <w:tc>
          <w:tcPr>
            <w:tcW w:w="426" w:type="pct"/>
            <w:tcBorders>
              <w:top w:val="nil"/>
              <w:left w:val="nil"/>
              <w:bottom w:val="nil"/>
              <w:right w:val="nil"/>
            </w:tcBorders>
            <w:shd w:val="clear" w:color="auto" w:fill="auto"/>
            <w:noWrap/>
            <w:vAlign w:val="bottom"/>
            <w:hideMark/>
          </w:tcPr>
          <w:p w14:paraId="7D760382" w14:textId="0FB771C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4.6</w:t>
            </w:r>
          </w:p>
        </w:tc>
        <w:tc>
          <w:tcPr>
            <w:tcW w:w="148" w:type="pct"/>
            <w:tcBorders>
              <w:top w:val="nil"/>
              <w:left w:val="nil"/>
              <w:bottom w:val="nil"/>
              <w:right w:val="nil"/>
            </w:tcBorders>
            <w:shd w:val="clear" w:color="auto" w:fill="auto"/>
            <w:noWrap/>
            <w:vAlign w:val="bottom"/>
            <w:hideMark/>
          </w:tcPr>
          <w:p w14:paraId="337197E6"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27DD2E3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431</w:t>
            </w:r>
          </w:p>
        </w:tc>
        <w:tc>
          <w:tcPr>
            <w:tcW w:w="322" w:type="pct"/>
            <w:tcBorders>
              <w:top w:val="nil"/>
              <w:left w:val="nil"/>
              <w:bottom w:val="nil"/>
              <w:right w:val="nil"/>
            </w:tcBorders>
            <w:shd w:val="clear" w:color="auto" w:fill="auto"/>
            <w:noWrap/>
            <w:vAlign w:val="bottom"/>
            <w:hideMark/>
          </w:tcPr>
          <w:p w14:paraId="6B41ED4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451</w:t>
            </w:r>
          </w:p>
        </w:tc>
        <w:tc>
          <w:tcPr>
            <w:tcW w:w="269" w:type="pct"/>
            <w:tcBorders>
              <w:top w:val="nil"/>
              <w:left w:val="nil"/>
              <w:bottom w:val="nil"/>
              <w:right w:val="nil"/>
            </w:tcBorders>
            <w:shd w:val="clear" w:color="auto" w:fill="auto"/>
            <w:noWrap/>
            <w:vAlign w:val="bottom"/>
            <w:hideMark/>
          </w:tcPr>
          <w:p w14:paraId="5B37E68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-20</w:t>
            </w:r>
          </w:p>
        </w:tc>
        <w:tc>
          <w:tcPr>
            <w:tcW w:w="315" w:type="pct"/>
            <w:tcBorders>
              <w:top w:val="nil"/>
              <w:left w:val="nil"/>
              <w:bottom w:val="nil"/>
              <w:right w:val="nil"/>
            </w:tcBorders>
            <w:shd w:val="clear" w:color="auto" w:fill="auto"/>
            <w:noWrap/>
            <w:vAlign w:val="bottom"/>
            <w:hideMark/>
          </w:tcPr>
          <w:p w14:paraId="0A94868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0.26</w:t>
            </w:r>
          </w:p>
        </w:tc>
        <w:tc>
          <w:tcPr>
            <w:tcW w:w="315" w:type="pct"/>
            <w:tcBorders>
              <w:top w:val="nil"/>
              <w:left w:val="nil"/>
              <w:bottom w:val="nil"/>
              <w:right w:val="nil"/>
            </w:tcBorders>
            <w:shd w:val="clear" w:color="auto" w:fill="auto"/>
            <w:noWrap/>
            <w:vAlign w:val="bottom"/>
            <w:hideMark/>
          </w:tcPr>
          <w:p w14:paraId="7EF940E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43D0BA6" w14:textId="77777777" w:rsidTr="00A7746E">
        <w:trPr>
          <w:trHeight w:hRule="exact" w:val="260"/>
        </w:trPr>
        <w:tc>
          <w:tcPr>
            <w:tcW w:w="589" w:type="pct"/>
            <w:tcBorders>
              <w:top w:val="nil"/>
              <w:left w:val="nil"/>
              <w:bottom w:val="nil"/>
              <w:right w:val="nil"/>
            </w:tcBorders>
            <w:shd w:val="clear" w:color="auto" w:fill="auto"/>
            <w:noWrap/>
            <w:vAlign w:val="bottom"/>
            <w:hideMark/>
          </w:tcPr>
          <w:p w14:paraId="5E35C218" w14:textId="152A733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UK</w:t>
            </w:r>
          </w:p>
        </w:tc>
        <w:tc>
          <w:tcPr>
            <w:tcW w:w="448" w:type="pct"/>
            <w:tcBorders>
              <w:top w:val="nil"/>
              <w:left w:val="nil"/>
              <w:bottom w:val="nil"/>
              <w:right w:val="nil"/>
            </w:tcBorders>
            <w:shd w:val="clear" w:color="auto" w:fill="auto"/>
            <w:noWrap/>
            <w:vAlign w:val="bottom"/>
            <w:hideMark/>
          </w:tcPr>
          <w:p w14:paraId="4F63EA1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38.8*</w:t>
            </w:r>
          </w:p>
        </w:tc>
        <w:tc>
          <w:tcPr>
            <w:tcW w:w="482" w:type="pct"/>
            <w:tcBorders>
              <w:top w:val="nil"/>
              <w:left w:val="nil"/>
              <w:bottom w:val="nil"/>
              <w:right w:val="nil"/>
            </w:tcBorders>
            <w:shd w:val="clear" w:color="auto" w:fill="auto"/>
            <w:noWrap/>
            <w:vAlign w:val="bottom"/>
            <w:hideMark/>
          </w:tcPr>
          <w:p w14:paraId="47181FE4" w14:textId="0B946CC9"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w:t>
            </w:r>
          </w:p>
        </w:tc>
        <w:tc>
          <w:tcPr>
            <w:tcW w:w="482" w:type="pct"/>
            <w:tcBorders>
              <w:top w:val="nil"/>
              <w:left w:val="nil"/>
              <w:bottom w:val="nil"/>
              <w:right w:val="nil"/>
            </w:tcBorders>
            <w:shd w:val="clear" w:color="auto" w:fill="auto"/>
            <w:noWrap/>
            <w:vAlign w:val="bottom"/>
            <w:hideMark/>
          </w:tcPr>
          <w:p w14:paraId="038C35C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1319.1*</w:t>
            </w:r>
          </w:p>
        </w:tc>
        <w:tc>
          <w:tcPr>
            <w:tcW w:w="426" w:type="pct"/>
            <w:tcBorders>
              <w:top w:val="nil"/>
              <w:left w:val="nil"/>
              <w:bottom w:val="nil"/>
              <w:right w:val="nil"/>
            </w:tcBorders>
            <w:shd w:val="clear" w:color="auto" w:fill="auto"/>
            <w:noWrap/>
            <w:vAlign w:val="bottom"/>
            <w:hideMark/>
          </w:tcPr>
          <w:p w14:paraId="34F73BB4" w14:textId="581E02CE"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w:t>
            </w:r>
          </w:p>
        </w:tc>
        <w:tc>
          <w:tcPr>
            <w:tcW w:w="482" w:type="pct"/>
            <w:tcBorders>
              <w:top w:val="nil"/>
              <w:left w:val="nil"/>
              <w:bottom w:val="nil"/>
              <w:right w:val="nil"/>
            </w:tcBorders>
            <w:shd w:val="clear" w:color="auto" w:fill="auto"/>
            <w:noWrap/>
            <w:vAlign w:val="bottom"/>
            <w:hideMark/>
          </w:tcPr>
          <w:p w14:paraId="0BBA3545" w14:textId="125E83F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426" w:type="pct"/>
            <w:tcBorders>
              <w:top w:val="nil"/>
              <w:left w:val="nil"/>
              <w:bottom w:val="nil"/>
              <w:right w:val="nil"/>
            </w:tcBorders>
            <w:shd w:val="clear" w:color="auto" w:fill="auto"/>
            <w:noWrap/>
            <w:vAlign w:val="bottom"/>
            <w:hideMark/>
          </w:tcPr>
          <w:p w14:paraId="019A597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12.1*</w:t>
            </w:r>
          </w:p>
        </w:tc>
        <w:tc>
          <w:tcPr>
            <w:tcW w:w="148" w:type="pct"/>
            <w:tcBorders>
              <w:top w:val="nil"/>
              <w:left w:val="nil"/>
              <w:bottom w:val="nil"/>
              <w:right w:val="nil"/>
            </w:tcBorders>
            <w:shd w:val="clear" w:color="auto" w:fill="auto"/>
            <w:noWrap/>
            <w:vAlign w:val="bottom"/>
            <w:hideMark/>
          </w:tcPr>
          <w:p w14:paraId="19678D1E"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349D6BA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538</w:t>
            </w:r>
          </w:p>
        </w:tc>
        <w:tc>
          <w:tcPr>
            <w:tcW w:w="322" w:type="pct"/>
            <w:tcBorders>
              <w:top w:val="nil"/>
              <w:left w:val="nil"/>
              <w:bottom w:val="nil"/>
              <w:right w:val="nil"/>
            </w:tcBorders>
            <w:shd w:val="clear" w:color="auto" w:fill="auto"/>
            <w:noWrap/>
            <w:vAlign w:val="bottom"/>
            <w:hideMark/>
          </w:tcPr>
          <w:p w14:paraId="16389E8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531</w:t>
            </w:r>
          </w:p>
        </w:tc>
        <w:tc>
          <w:tcPr>
            <w:tcW w:w="269" w:type="pct"/>
            <w:tcBorders>
              <w:top w:val="nil"/>
              <w:left w:val="nil"/>
              <w:bottom w:val="nil"/>
              <w:right w:val="nil"/>
            </w:tcBorders>
            <w:shd w:val="clear" w:color="auto" w:fill="auto"/>
            <w:noWrap/>
            <w:vAlign w:val="bottom"/>
            <w:hideMark/>
          </w:tcPr>
          <w:p w14:paraId="15269EF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w:t>
            </w:r>
          </w:p>
        </w:tc>
        <w:tc>
          <w:tcPr>
            <w:tcW w:w="315" w:type="pct"/>
            <w:tcBorders>
              <w:top w:val="nil"/>
              <w:left w:val="nil"/>
              <w:bottom w:val="nil"/>
              <w:right w:val="nil"/>
            </w:tcBorders>
            <w:shd w:val="clear" w:color="auto" w:fill="auto"/>
            <w:noWrap/>
            <w:vAlign w:val="bottom"/>
            <w:hideMark/>
          </w:tcPr>
          <w:p w14:paraId="05AD138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0.15</w:t>
            </w:r>
          </w:p>
        </w:tc>
        <w:tc>
          <w:tcPr>
            <w:tcW w:w="315" w:type="pct"/>
            <w:tcBorders>
              <w:top w:val="nil"/>
              <w:left w:val="nil"/>
              <w:bottom w:val="nil"/>
              <w:right w:val="nil"/>
            </w:tcBorders>
            <w:shd w:val="clear" w:color="auto" w:fill="auto"/>
            <w:noWrap/>
            <w:vAlign w:val="bottom"/>
            <w:hideMark/>
          </w:tcPr>
          <w:p w14:paraId="5BD20CA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1203953C" w14:textId="77777777" w:rsidTr="00A7746E">
        <w:trPr>
          <w:trHeight w:hRule="exact" w:val="260"/>
        </w:trPr>
        <w:tc>
          <w:tcPr>
            <w:tcW w:w="589" w:type="pct"/>
            <w:tcBorders>
              <w:top w:val="nil"/>
              <w:left w:val="nil"/>
              <w:bottom w:val="nil"/>
              <w:right w:val="nil"/>
            </w:tcBorders>
            <w:shd w:val="clear" w:color="auto" w:fill="auto"/>
            <w:noWrap/>
            <w:vAlign w:val="bottom"/>
            <w:hideMark/>
          </w:tcPr>
          <w:p w14:paraId="54F4A357" w14:textId="5AC4D30C"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USA</w:t>
            </w:r>
          </w:p>
        </w:tc>
        <w:tc>
          <w:tcPr>
            <w:tcW w:w="448" w:type="pct"/>
            <w:tcBorders>
              <w:top w:val="nil"/>
              <w:left w:val="nil"/>
              <w:bottom w:val="nil"/>
              <w:right w:val="nil"/>
            </w:tcBorders>
            <w:shd w:val="clear" w:color="auto" w:fill="auto"/>
            <w:noWrap/>
            <w:vAlign w:val="bottom"/>
            <w:hideMark/>
          </w:tcPr>
          <w:p w14:paraId="482B17BF" w14:textId="4EFA2AA5"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w:t>
            </w:r>
          </w:p>
        </w:tc>
        <w:tc>
          <w:tcPr>
            <w:tcW w:w="482" w:type="pct"/>
            <w:tcBorders>
              <w:top w:val="nil"/>
              <w:left w:val="nil"/>
              <w:bottom w:val="nil"/>
              <w:right w:val="nil"/>
            </w:tcBorders>
            <w:shd w:val="clear" w:color="auto" w:fill="auto"/>
            <w:noWrap/>
            <w:vAlign w:val="bottom"/>
            <w:hideMark/>
          </w:tcPr>
          <w:p w14:paraId="383ADDB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164.7*</w:t>
            </w:r>
          </w:p>
        </w:tc>
        <w:tc>
          <w:tcPr>
            <w:tcW w:w="482" w:type="pct"/>
            <w:tcBorders>
              <w:top w:val="nil"/>
              <w:left w:val="nil"/>
              <w:bottom w:val="nil"/>
              <w:right w:val="nil"/>
            </w:tcBorders>
            <w:shd w:val="clear" w:color="auto" w:fill="auto"/>
            <w:noWrap/>
            <w:vAlign w:val="bottom"/>
            <w:hideMark/>
          </w:tcPr>
          <w:p w14:paraId="4559965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674.5*</w:t>
            </w:r>
          </w:p>
        </w:tc>
        <w:tc>
          <w:tcPr>
            <w:tcW w:w="426" w:type="pct"/>
            <w:tcBorders>
              <w:top w:val="nil"/>
              <w:left w:val="nil"/>
              <w:bottom w:val="nil"/>
              <w:right w:val="nil"/>
            </w:tcBorders>
            <w:shd w:val="clear" w:color="auto" w:fill="auto"/>
            <w:noWrap/>
            <w:vAlign w:val="bottom"/>
            <w:hideMark/>
          </w:tcPr>
          <w:p w14:paraId="18E88888" w14:textId="6E42DC72"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6.5</w:t>
            </w:r>
          </w:p>
        </w:tc>
        <w:tc>
          <w:tcPr>
            <w:tcW w:w="482" w:type="pct"/>
            <w:tcBorders>
              <w:top w:val="nil"/>
              <w:left w:val="nil"/>
              <w:bottom w:val="nil"/>
              <w:right w:val="nil"/>
            </w:tcBorders>
            <w:shd w:val="clear" w:color="auto" w:fill="auto"/>
            <w:noWrap/>
            <w:vAlign w:val="bottom"/>
            <w:hideMark/>
          </w:tcPr>
          <w:p w14:paraId="2BCA7A7C" w14:textId="160FFFD2"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w:t>
            </w:r>
          </w:p>
        </w:tc>
        <w:tc>
          <w:tcPr>
            <w:tcW w:w="426" w:type="pct"/>
            <w:tcBorders>
              <w:top w:val="nil"/>
              <w:left w:val="nil"/>
              <w:bottom w:val="nil"/>
              <w:right w:val="nil"/>
            </w:tcBorders>
            <w:shd w:val="clear" w:color="auto" w:fill="auto"/>
            <w:noWrap/>
            <w:vAlign w:val="bottom"/>
            <w:hideMark/>
          </w:tcPr>
          <w:p w14:paraId="11C9BFEA" w14:textId="7ED5DF3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10.8</w:t>
            </w:r>
          </w:p>
        </w:tc>
        <w:tc>
          <w:tcPr>
            <w:tcW w:w="148" w:type="pct"/>
            <w:tcBorders>
              <w:top w:val="nil"/>
              <w:left w:val="nil"/>
              <w:bottom w:val="nil"/>
              <w:right w:val="nil"/>
            </w:tcBorders>
            <w:shd w:val="clear" w:color="auto" w:fill="auto"/>
            <w:noWrap/>
            <w:vAlign w:val="bottom"/>
            <w:hideMark/>
          </w:tcPr>
          <w:p w14:paraId="03D437D2" w14:textId="77777777" w:rsidR="00BC373E" w:rsidRPr="00997963" w:rsidRDefault="00BC373E" w:rsidP="00BC373E">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7F6E358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478</w:t>
            </w:r>
          </w:p>
        </w:tc>
        <w:tc>
          <w:tcPr>
            <w:tcW w:w="322" w:type="pct"/>
            <w:tcBorders>
              <w:top w:val="nil"/>
              <w:left w:val="nil"/>
              <w:bottom w:val="nil"/>
              <w:right w:val="nil"/>
            </w:tcBorders>
            <w:shd w:val="clear" w:color="auto" w:fill="auto"/>
            <w:noWrap/>
            <w:vAlign w:val="bottom"/>
            <w:hideMark/>
          </w:tcPr>
          <w:p w14:paraId="4208456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493</w:t>
            </w:r>
          </w:p>
        </w:tc>
        <w:tc>
          <w:tcPr>
            <w:tcW w:w="269" w:type="pct"/>
            <w:tcBorders>
              <w:top w:val="nil"/>
              <w:left w:val="nil"/>
              <w:bottom w:val="nil"/>
              <w:right w:val="nil"/>
            </w:tcBorders>
            <w:shd w:val="clear" w:color="auto" w:fill="auto"/>
            <w:noWrap/>
            <w:vAlign w:val="bottom"/>
            <w:hideMark/>
          </w:tcPr>
          <w:p w14:paraId="525B2D4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-15</w:t>
            </w:r>
          </w:p>
        </w:tc>
        <w:tc>
          <w:tcPr>
            <w:tcW w:w="315" w:type="pct"/>
            <w:tcBorders>
              <w:top w:val="nil"/>
              <w:left w:val="nil"/>
              <w:bottom w:val="nil"/>
              <w:right w:val="nil"/>
            </w:tcBorders>
            <w:shd w:val="clear" w:color="auto" w:fill="auto"/>
            <w:noWrap/>
            <w:vAlign w:val="bottom"/>
            <w:hideMark/>
          </w:tcPr>
          <w:p w14:paraId="0EE5B53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0.19</w:t>
            </w:r>
          </w:p>
        </w:tc>
        <w:tc>
          <w:tcPr>
            <w:tcW w:w="315" w:type="pct"/>
            <w:tcBorders>
              <w:top w:val="nil"/>
              <w:left w:val="nil"/>
              <w:bottom w:val="nil"/>
              <w:right w:val="nil"/>
            </w:tcBorders>
            <w:shd w:val="clear" w:color="auto" w:fill="auto"/>
            <w:noWrap/>
            <w:vAlign w:val="bottom"/>
            <w:hideMark/>
          </w:tcPr>
          <w:p w14:paraId="1D66F64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5F1927" w:rsidRPr="00997963" w14:paraId="60CCF526" w14:textId="77777777" w:rsidTr="00A7746E">
        <w:trPr>
          <w:trHeight w:hRule="exact" w:val="260"/>
        </w:trPr>
        <w:tc>
          <w:tcPr>
            <w:tcW w:w="589" w:type="pct"/>
            <w:tcBorders>
              <w:top w:val="single" w:sz="4" w:space="0" w:color="auto"/>
              <w:left w:val="nil"/>
              <w:bottom w:val="nil"/>
              <w:right w:val="nil"/>
            </w:tcBorders>
            <w:shd w:val="clear" w:color="auto" w:fill="auto"/>
            <w:noWrap/>
            <w:vAlign w:val="bottom"/>
            <w:hideMark/>
          </w:tcPr>
          <w:p w14:paraId="2E80C72F"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Min</w:t>
            </w:r>
          </w:p>
        </w:tc>
        <w:tc>
          <w:tcPr>
            <w:tcW w:w="448" w:type="pct"/>
            <w:tcBorders>
              <w:top w:val="single" w:sz="4" w:space="0" w:color="auto"/>
              <w:left w:val="nil"/>
              <w:bottom w:val="nil"/>
              <w:right w:val="nil"/>
            </w:tcBorders>
            <w:shd w:val="clear" w:color="auto" w:fill="auto"/>
            <w:noWrap/>
            <w:vAlign w:val="bottom"/>
            <w:hideMark/>
          </w:tcPr>
          <w:p w14:paraId="1D662C3F"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single" w:sz="4" w:space="0" w:color="auto"/>
              <w:left w:val="nil"/>
              <w:bottom w:val="nil"/>
              <w:right w:val="nil"/>
            </w:tcBorders>
            <w:shd w:val="clear" w:color="auto" w:fill="auto"/>
            <w:noWrap/>
            <w:vAlign w:val="bottom"/>
            <w:hideMark/>
          </w:tcPr>
          <w:p w14:paraId="73BC1C0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single" w:sz="4" w:space="0" w:color="auto"/>
              <w:left w:val="nil"/>
              <w:bottom w:val="nil"/>
              <w:right w:val="nil"/>
            </w:tcBorders>
            <w:shd w:val="clear" w:color="auto" w:fill="auto"/>
            <w:noWrap/>
            <w:vAlign w:val="bottom"/>
            <w:hideMark/>
          </w:tcPr>
          <w:p w14:paraId="128BA8F6"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single" w:sz="4" w:space="0" w:color="auto"/>
              <w:left w:val="nil"/>
              <w:bottom w:val="nil"/>
              <w:right w:val="nil"/>
            </w:tcBorders>
            <w:shd w:val="clear" w:color="auto" w:fill="auto"/>
            <w:noWrap/>
            <w:vAlign w:val="bottom"/>
            <w:hideMark/>
          </w:tcPr>
          <w:p w14:paraId="12DDA13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single" w:sz="4" w:space="0" w:color="auto"/>
              <w:left w:val="nil"/>
              <w:bottom w:val="nil"/>
              <w:right w:val="nil"/>
            </w:tcBorders>
            <w:shd w:val="clear" w:color="auto" w:fill="auto"/>
            <w:noWrap/>
            <w:vAlign w:val="bottom"/>
            <w:hideMark/>
          </w:tcPr>
          <w:p w14:paraId="5B7F59A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single" w:sz="4" w:space="0" w:color="auto"/>
              <w:left w:val="nil"/>
              <w:bottom w:val="nil"/>
              <w:right w:val="nil"/>
            </w:tcBorders>
            <w:shd w:val="clear" w:color="auto" w:fill="auto"/>
            <w:noWrap/>
            <w:vAlign w:val="bottom"/>
            <w:hideMark/>
          </w:tcPr>
          <w:p w14:paraId="3F9F5A3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8" w:type="pct"/>
            <w:tcBorders>
              <w:top w:val="single" w:sz="4" w:space="0" w:color="auto"/>
              <w:left w:val="nil"/>
              <w:bottom w:val="nil"/>
              <w:right w:val="nil"/>
            </w:tcBorders>
            <w:shd w:val="clear" w:color="auto" w:fill="auto"/>
            <w:noWrap/>
            <w:vAlign w:val="bottom"/>
            <w:hideMark/>
          </w:tcPr>
          <w:p w14:paraId="5F550E8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297" w:type="pct"/>
            <w:tcBorders>
              <w:top w:val="single" w:sz="4" w:space="0" w:color="auto"/>
              <w:left w:val="nil"/>
              <w:bottom w:val="nil"/>
              <w:right w:val="nil"/>
            </w:tcBorders>
            <w:shd w:val="clear" w:color="auto" w:fill="auto"/>
            <w:noWrap/>
            <w:vAlign w:val="bottom"/>
            <w:hideMark/>
          </w:tcPr>
          <w:p w14:paraId="5D1B385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418</w:t>
            </w:r>
          </w:p>
        </w:tc>
        <w:tc>
          <w:tcPr>
            <w:tcW w:w="322" w:type="pct"/>
            <w:tcBorders>
              <w:top w:val="single" w:sz="4" w:space="0" w:color="auto"/>
              <w:left w:val="nil"/>
              <w:bottom w:val="nil"/>
              <w:right w:val="nil"/>
            </w:tcBorders>
            <w:shd w:val="clear" w:color="auto" w:fill="auto"/>
            <w:noWrap/>
            <w:vAlign w:val="bottom"/>
            <w:hideMark/>
          </w:tcPr>
          <w:p w14:paraId="784E5A7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397</w:t>
            </w:r>
          </w:p>
        </w:tc>
        <w:tc>
          <w:tcPr>
            <w:tcW w:w="269" w:type="pct"/>
            <w:tcBorders>
              <w:top w:val="single" w:sz="4" w:space="0" w:color="auto"/>
              <w:left w:val="nil"/>
              <w:bottom w:val="nil"/>
              <w:right w:val="nil"/>
            </w:tcBorders>
            <w:shd w:val="clear" w:color="auto" w:fill="auto"/>
            <w:noWrap/>
            <w:vAlign w:val="bottom"/>
            <w:hideMark/>
          </w:tcPr>
          <w:p w14:paraId="70F286A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-60</w:t>
            </w:r>
          </w:p>
        </w:tc>
        <w:tc>
          <w:tcPr>
            <w:tcW w:w="315" w:type="pct"/>
            <w:tcBorders>
              <w:top w:val="single" w:sz="4" w:space="0" w:color="auto"/>
              <w:left w:val="nil"/>
              <w:bottom w:val="nil"/>
              <w:right w:val="nil"/>
            </w:tcBorders>
            <w:shd w:val="clear" w:color="auto" w:fill="auto"/>
            <w:noWrap/>
            <w:vAlign w:val="bottom"/>
            <w:hideMark/>
          </w:tcPr>
          <w:p w14:paraId="23240697"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0.07</w:t>
            </w:r>
          </w:p>
        </w:tc>
        <w:tc>
          <w:tcPr>
            <w:tcW w:w="315" w:type="pct"/>
            <w:tcBorders>
              <w:top w:val="single" w:sz="4" w:space="0" w:color="auto"/>
              <w:left w:val="nil"/>
              <w:bottom w:val="nil"/>
              <w:right w:val="nil"/>
            </w:tcBorders>
            <w:shd w:val="clear" w:color="auto" w:fill="auto"/>
            <w:noWrap/>
            <w:vAlign w:val="bottom"/>
            <w:hideMark/>
          </w:tcPr>
          <w:p w14:paraId="381D8D92"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5F1927" w:rsidRPr="00997963" w14:paraId="5D2004D9" w14:textId="77777777" w:rsidTr="00A7746E">
        <w:trPr>
          <w:trHeight w:hRule="exact" w:val="260"/>
        </w:trPr>
        <w:tc>
          <w:tcPr>
            <w:tcW w:w="589" w:type="pct"/>
            <w:tcBorders>
              <w:top w:val="nil"/>
              <w:left w:val="nil"/>
              <w:bottom w:val="nil"/>
              <w:right w:val="nil"/>
            </w:tcBorders>
            <w:shd w:val="clear" w:color="auto" w:fill="auto"/>
            <w:noWrap/>
            <w:vAlign w:val="bottom"/>
            <w:hideMark/>
          </w:tcPr>
          <w:p w14:paraId="31E5AE36"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Max</w:t>
            </w:r>
          </w:p>
        </w:tc>
        <w:tc>
          <w:tcPr>
            <w:tcW w:w="448" w:type="pct"/>
            <w:tcBorders>
              <w:top w:val="nil"/>
              <w:left w:val="nil"/>
              <w:bottom w:val="nil"/>
              <w:right w:val="nil"/>
            </w:tcBorders>
            <w:shd w:val="clear" w:color="auto" w:fill="auto"/>
            <w:noWrap/>
            <w:vAlign w:val="bottom"/>
            <w:hideMark/>
          </w:tcPr>
          <w:p w14:paraId="53592DA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1F3A1A7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13153DA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nil"/>
              <w:left w:val="nil"/>
              <w:bottom w:val="nil"/>
              <w:right w:val="nil"/>
            </w:tcBorders>
            <w:shd w:val="clear" w:color="auto" w:fill="auto"/>
            <w:noWrap/>
            <w:vAlign w:val="bottom"/>
            <w:hideMark/>
          </w:tcPr>
          <w:p w14:paraId="30EB69B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52436BD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nil"/>
              <w:left w:val="nil"/>
              <w:bottom w:val="nil"/>
              <w:right w:val="nil"/>
            </w:tcBorders>
            <w:shd w:val="clear" w:color="auto" w:fill="auto"/>
            <w:noWrap/>
            <w:vAlign w:val="bottom"/>
            <w:hideMark/>
          </w:tcPr>
          <w:p w14:paraId="7F8D198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8" w:type="pct"/>
            <w:tcBorders>
              <w:top w:val="nil"/>
              <w:left w:val="nil"/>
              <w:bottom w:val="nil"/>
              <w:right w:val="nil"/>
            </w:tcBorders>
            <w:shd w:val="clear" w:color="auto" w:fill="auto"/>
            <w:noWrap/>
            <w:vAlign w:val="bottom"/>
            <w:hideMark/>
          </w:tcPr>
          <w:p w14:paraId="631A3F7D" w14:textId="77777777" w:rsidR="00997963" w:rsidRPr="00997963" w:rsidRDefault="00997963" w:rsidP="00997963">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010295A0"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586</w:t>
            </w:r>
          </w:p>
        </w:tc>
        <w:tc>
          <w:tcPr>
            <w:tcW w:w="322" w:type="pct"/>
            <w:tcBorders>
              <w:top w:val="nil"/>
              <w:left w:val="nil"/>
              <w:bottom w:val="nil"/>
              <w:right w:val="nil"/>
            </w:tcBorders>
            <w:shd w:val="clear" w:color="auto" w:fill="auto"/>
            <w:noWrap/>
            <w:vAlign w:val="bottom"/>
            <w:hideMark/>
          </w:tcPr>
          <w:p w14:paraId="5B32CE3A"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556</w:t>
            </w:r>
          </w:p>
        </w:tc>
        <w:tc>
          <w:tcPr>
            <w:tcW w:w="269" w:type="pct"/>
            <w:tcBorders>
              <w:top w:val="nil"/>
              <w:left w:val="nil"/>
              <w:bottom w:val="nil"/>
              <w:right w:val="nil"/>
            </w:tcBorders>
            <w:shd w:val="clear" w:color="auto" w:fill="auto"/>
            <w:noWrap/>
            <w:vAlign w:val="bottom"/>
            <w:hideMark/>
          </w:tcPr>
          <w:p w14:paraId="471E5C44"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72</w:t>
            </w:r>
          </w:p>
        </w:tc>
        <w:tc>
          <w:tcPr>
            <w:tcW w:w="315" w:type="pct"/>
            <w:tcBorders>
              <w:top w:val="nil"/>
              <w:left w:val="nil"/>
              <w:bottom w:val="nil"/>
              <w:right w:val="nil"/>
            </w:tcBorders>
            <w:shd w:val="clear" w:color="auto" w:fill="auto"/>
            <w:noWrap/>
            <w:vAlign w:val="bottom"/>
            <w:hideMark/>
          </w:tcPr>
          <w:p w14:paraId="72C66FC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0.47</w:t>
            </w:r>
          </w:p>
        </w:tc>
        <w:tc>
          <w:tcPr>
            <w:tcW w:w="315" w:type="pct"/>
            <w:tcBorders>
              <w:top w:val="nil"/>
              <w:left w:val="nil"/>
              <w:bottom w:val="nil"/>
              <w:right w:val="nil"/>
            </w:tcBorders>
            <w:shd w:val="clear" w:color="auto" w:fill="auto"/>
            <w:noWrap/>
            <w:vAlign w:val="bottom"/>
            <w:hideMark/>
          </w:tcPr>
          <w:p w14:paraId="41BBCFCF"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5F1927" w:rsidRPr="00997963" w14:paraId="26D20E68" w14:textId="77777777" w:rsidTr="00A7746E">
        <w:trPr>
          <w:trHeight w:hRule="exact" w:val="260"/>
        </w:trPr>
        <w:tc>
          <w:tcPr>
            <w:tcW w:w="589" w:type="pct"/>
            <w:tcBorders>
              <w:top w:val="nil"/>
              <w:left w:val="nil"/>
              <w:bottom w:val="nil"/>
              <w:right w:val="nil"/>
            </w:tcBorders>
            <w:shd w:val="clear" w:color="auto" w:fill="auto"/>
            <w:noWrap/>
            <w:vAlign w:val="bottom"/>
            <w:hideMark/>
          </w:tcPr>
          <w:p w14:paraId="3066F211"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w:t>
            </w:r>
          </w:p>
        </w:tc>
        <w:tc>
          <w:tcPr>
            <w:tcW w:w="448" w:type="pct"/>
            <w:tcBorders>
              <w:top w:val="nil"/>
              <w:left w:val="nil"/>
              <w:bottom w:val="nil"/>
              <w:right w:val="nil"/>
            </w:tcBorders>
            <w:shd w:val="clear" w:color="auto" w:fill="auto"/>
            <w:noWrap/>
            <w:vAlign w:val="bottom"/>
            <w:hideMark/>
          </w:tcPr>
          <w:p w14:paraId="78614BF7"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47AC421C"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3670FDEB"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nil"/>
              <w:left w:val="nil"/>
              <w:bottom w:val="nil"/>
              <w:right w:val="nil"/>
            </w:tcBorders>
            <w:shd w:val="clear" w:color="auto" w:fill="auto"/>
            <w:noWrap/>
            <w:vAlign w:val="bottom"/>
            <w:hideMark/>
          </w:tcPr>
          <w:p w14:paraId="27CA00BB"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nil"/>
              <w:right w:val="nil"/>
            </w:tcBorders>
            <w:shd w:val="clear" w:color="auto" w:fill="auto"/>
            <w:noWrap/>
            <w:vAlign w:val="bottom"/>
            <w:hideMark/>
          </w:tcPr>
          <w:p w14:paraId="0B8AD00B"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nil"/>
              <w:left w:val="nil"/>
              <w:bottom w:val="nil"/>
              <w:right w:val="nil"/>
            </w:tcBorders>
            <w:shd w:val="clear" w:color="auto" w:fill="auto"/>
            <w:noWrap/>
            <w:vAlign w:val="bottom"/>
            <w:hideMark/>
          </w:tcPr>
          <w:p w14:paraId="675BDBC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8" w:type="pct"/>
            <w:tcBorders>
              <w:top w:val="nil"/>
              <w:left w:val="nil"/>
              <w:bottom w:val="nil"/>
              <w:right w:val="nil"/>
            </w:tcBorders>
            <w:shd w:val="clear" w:color="auto" w:fill="auto"/>
            <w:noWrap/>
            <w:vAlign w:val="bottom"/>
            <w:hideMark/>
          </w:tcPr>
          <w:p w14:paraId="4A0A904C" w14:textId="77777777" w:rsidR="00997963" w:rsidRPr="00997963" w:rsidRDefault="00997963" w:rsidP="00997963">
            <w:pPr>
              <w:suppressAutoHyphens w:val="0"/>
              <w:jc w:val="left"/>
              <w:rPr>
                <w:rFonts w:eastAsia="Times New Roman" w:cs="Times New Roman"/>
                <w:color w:val="000000"/>
                <w:szCs w:val="20"/>
                <w:lang w:eastAsia="en-US"/>
              </w:rPr>
            </w:pPr>
          </w:p>
        </w:tc>
        <w:tc>
          <w:tcPr>
            <w:tcW w:w="297" w:type="pct"/>
            <w:tcBorders>
              <w:top w:val="nil"/>
              <w:left w:val="nil"/>
              <w:bottom w:val="nil"/>
              <w:right w:val="nil"/>
            </w:tcBorders>
            <w:shd w:val="clear" w:color="auto" w:fill="auto"/>
            <w:noWrap/>
            <w:vAlign w:val="bottom"/>
            <w:hideMark/>
          </w:tcPr>
          <w:p w14:paraId="124E7FE4"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491</w:t>
            </w:r>
          </w:p>
        </w:tc>
        <w:tc>
          <w:tcPr>
            <w:tcW w:w="322" w:type="pct"/>
            <w:tcBorders>
              <w:top w:val="nil"/>
              <w:left w:val="nil"/>
              <w:bottom w:val="nil"/>
              <w:right w:val="nil"/>
            </w:tcBorders>
            <w:shd w:val="clear" w:color="auto" w:fill="auto"/>
            <w:noWrap/>
            <w:vAlign w:val="bottom"/>
            <w:hideMark/>
          </w:tcPr>
          <w:p w14:paraId="688CFDDB"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483</w:t>
            </w:r>
          </w:p>
        </w:tc>
        <w:tc>
          <w:tcPr>
            <w:tcW w:w="269" w:type="pct"/>
            <w:tcBorders>
              <w:top w:val="nil"/>
              <w:left w:val="nil"/>
              <w:bottom w:val="nil"/>
              <w:right w:val="nil"/>
            </w:tcBorders>
            <w:shd w:val="clear" w:color="auto" w:fill="auto"/>
            <w:noWrap/>
            <w:vAlign w:val="bottom"/>
            <w:hideMark/>
          </w:tcPr>
          <w:p w14:paraId="03F3A4F6"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8</w:t>
            </w:r>
          </w:p>
        </w:tc>
        <w:tc>
          <w:tcPr>
            <w:tcW w:w="315" w:type="pct"/>
            <w:tcBorders>
              <w:top w:val="nil"/>
              <w:left w:val="nil"/>
              <w:bottom w:val="nil"/>
              <w:right w:val="nil"/>
            </w:tcBorders>
            <w:shd w:val="clear" w:color="auto" w:fill="auto"/>
            <w:noWrap/>
            <w:vAlign w:val="bottom"/>
            <w:hideMark/>
          </w:tcPr>
          <w:p w14:paraId="350C2226"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0.23</w:t>
            </w:r>
          </w:p>
        </w:tc>
        <w:tc>
          <w:tcPr>
            <w:tcW w:w="315" w:type="pct"/>
            <w:tcBorders>
              <w:top w:val="nil"/>
              <w:left w:val="nil"/>
              <w:bottom w:val="nil"/>
              <w:right w:val="nil"/>
            </w:tcBorders>
            <w:shd w:val="clear" w:color="auto" w:fill="auto"/>
            <w:noWrap/>
            <w:vAlign w:val="bottom"/>
            <w:hideMark/>
          </w:tcPr>
          <w:p w14:paraId="2D86C8C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w:t>
            </w:r>
          </w:p>
        </w:tc>
      </w:tr>
      <w:tr w:rsidR="005F1927" w:rsidRPr="00997963" w14:paraId="72180DE0" w14:textId="77777777" w:rsidTr="00A7746E">
        <w:trPr>
          <w:trHeight w:hRule="exact" w:val="260"/>
        </w:trPr>
        <w:tc>
          <w:tcPr>
            <w:tcW w:w="589" w:type="pct"/>
            <w:tcBorders>
              <w:top w:val="nil"/>
              <w:left w:val="nil"/>
              <w:bottom w:val="single" w:sz="4" w:space="0" w:color="auto"/>
              <w:right w:val="nil"/>
            </w:tcBorders>
            <w:shd w:val="clear" w:color="auto" w:fill="auto"/>
            <w:noWrap/>
            <w:vAlign w:val="bottom"/>
            <w:hideMark/>
          </w:tcPr>
          <w:p w14:paraId="637F6C84"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SD</w:t>
            </w:r>
          </w:p>
        </w:tc>
        <w:tc>
          <w:tcPr>
            <w:tcW w:w="448" w:type="pct"/>
            <w:tcBorders>
              <w:top w:val="nil"/>
              <w:left w:val="nil"/>
              <w:bottom w:val="single" w:sz="4" w:space="0" w:color="auto"/>
              <w:right w:val="nil"/>
            </w:tcBorders>
            <w:shd w:val="clear" w:color="auto" w:fill="auto"/>
            <w:noWrap/>
            <w:vAlign w:val="bottom"/>
            <w:hideMark/>
          </w:tcPr>
          <w:p w14:paraId="2A7301C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single" w:sz="4" w:space="0" w:color="auto"/>
              <w:right w:val="nil"/>
            </w:tcBorders>
            <w:shd w:val="clear" w:color="auto" w:fill="auto"/>
            <w:noWrap/>
            <w:vAlign w:val="bottom"/>
            <w:hideMark/>
          </w:tcPr>
          <w:p w14:paraId="1917485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single" w:sz="4" w:space="0" w:color="auto"/>
              <w:right w:val="nil"/>
            </w:tcBorders>
            <w:shd w:val="clear" w:color="auto" w:fill="auto"/>
            <w:noWrap/>
            <w:vAlign w:val="bottom"/>
            <w:hideMark/>
          </w:tcPr>
          <w:p w14:paraId="2D3F1BC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nil"/>
              <w:left w:val="nil"/>
              <w:bottom w:val="single" w:sz="4" w:space="0" w:color="auto"/>
              <w:right w:val="nil"/>
            </w:tcBorders>
            <w:shd w:val="clear" w:color="auto" w:fill="auto"/>
            <w:noWrap/>
            <w:vAlign w:val="bottom"/>
            <w:hideMark/>
          </w:tcPr>
          <w:p w14:paraId="691989E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82" w:type="pct"/>
            <w:tcBorders>
              <w:top w:val="nil"/>
              <w:left w:val="nil"/>
              <w:bottom w:val="single" w:sz="4" w:space="0" w:color="auto"/>
              <w:right w:val="nil"/>
            </w:tcBorders>
            <w:shd w:val="clear" w:color="auto" w:fill="auto"/>
            <w:noWrap/>
            <w:vAlign w:val="bottom"/>
            <w:hideMark/>
          </w:tcPr>
          <w:p w14:paraId="13CBDF8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426" w:type="pct"/>
            <w:tcBorders>
              <w:top w:val="nil"/>
              <w:left w:val="nil"/>
              <w:bottom w:val="single" w:sz="4" w:space="0" w:color="auto"/>
              <w:right w:val="nil"/>
            </w:tcBorders>
            <w:shd w:val="clear" w:color="auto" w:fill="auto"/>
            <w:noWrap/>
            <w:vAlign w:val="bottom"/>
            <w:hideMark/>
          </w:tcPr>
          <w:p w14:paraId="0F4BD10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148" w:type="pct"/>
            <w:tcBorders>
              <w:top w:val="nil"/>
              <w:left w:val="nil"/>
              <w:bottom w:val="single" w:sz="4" w:space="0" w:color="auto"/>
              <w:right w:val="nil"/>
            </w:tcBorders>
            <w:shd w:val="clear" w:color="auto" w:fill="auto"/>
            <w:noWrap/>
            <w:vAlign w:val="bottom"/>
            <w:hideMark/>
          </w:tcPr>
          <w:p w14:paraId="6A9EEB35"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297" w:type="pct"/>
            <w:tcBorders>
              <w:top w:val="nil"/>
              <w:left w:val="nil"/>
              <w:bottom w:val="single" w:sz="4" w:space="0" w:color="auto"/>
              <w:right w:val="nil"/>
            </w:tcBorders>
            <w:shd w:val="clear" w:color="auto" w:fill="auto"/>
            <w:noWrap/>
            <w:vAlign w:val="bottom"/>
            <w:hideMark/>
          </w:tcPr>
          <w:p w14:paraId="6DB23F25"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w:t>
            </w:r>
          </w:p>
        </w:tc>
        <w:tc>
          <w:tcPr>
            <w:tcW w:w="322" w:type="pct"/>
            <w:tcBorders>
              <w:top w:val="nil"/>
              <w:left w:val="nil"/>
              <w:bottom w:val="single" w:sz="4" w:space="0" w:color="auto"/>
              <w:right w:val="nil"/>
            </w:tcBorders>
            <w:shd w:val="clear" w:color="auto" w:fill="auto"/>
            <w:noWrap/>
            <w:vAlign w:val="bottom"/>
            <w:hideMark/>
          </w:tcPr>
          <w:p w14:paraId="6A2D680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w:t>
            </w:r>
          </w:p>
        </w:tc>
        <w:tc>
          <w:tcPr>
            <w:tcW w:w="269" w:type="pct"/>
            <w:tcBorders>
              <w:top w:val="nil"/>
              <w:left w:val="nil"/>
              <w:bottom w:val="single" w:sz="4" w:space="0" w:color="auto"/>
              <w:right w:val="nil"/>
            </w:tcBorders>
            <w:shd w:val="clear" w:color="auto" w:fill="auto"/>
            <w:noWrap/>
            <w:vAlign w:val="bottom"/>
            <w:hideMark/>
          </w:tcPr>
          <w:p w14:paraId="6AFD8D11"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24</w:t>
            </w:r>
          </w:p>
        </w:tc>
        <w:tc>
          <w:tcPr>
            <w:tcW w:w="315" w:type="pct"/>
            <w:tcBorders>
              <w:top w:val="nil"/>
              <w:left w:val="nil"/>
              <w:bottom w:val="single" w:sz="4" w:space="0" w:color="auto"/>
              <w:right w:val="nil"/>
            </w:tcBorders>
            <w:shd w:val="clear" w:color="auto" w:fill="auto"/>
            <w:noWrap/>
            <w:vAlign w:val="bottom"/>
            <w:hideMark/>
          </w:tcPr>
          <w:p w14:paraId="1C19B6EB"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0.11</w:t>
            </w:r>
          </w:p>
        </w:tc>
        <w:tc>
          <w:tcPr>
            <w:tcW w:w="315" w:type="pct"/>
            <w:tcBorders>
              <w:top w:val="nil"/>
              <w:left w:val="nil"/>
              <w:bottom w:val="single" w:sz="4" w:space="0" w:color="auto"/>
              <w:right w:val="nil"/>
            </w:tcBorders>
            <w:shd w:val="clear" w:color="auto" w:fill="auto"/>
            <w:noWrap/>
            <w:vAlign w:val="bottom"/>
            <w:hideMark/>
          </w:tcPr>
          <w:p w14:paraId="218B2506"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bl>
    <w:p w14:paraId="5A64C38E" w14:textId="77777777" w:rsidR="005F1927" w:rsidRPr="00595B60" w:rsidRDefault="005F1927" w:rsidP="005F1927">
      <w:pPr>
        <w:spacing w:before="120" w:line="360" w:lineRule="auto"/>
        <w:rPr>
          <w:rFonts w:cs="Times New Roman"/>
          <w:szCs w:val="20"/>
        </w:rPr>
      </w:pPr>
      <w:r w:rsidRPr="00595B60">
        <w:rPr>
          <w:rFonts w:cs="Times New Roman"/>
          <w:i/>
          <w:szCs w:val="20"/>
        </w:rPr>
        <w:t>Note.</w:t>
      </w:r>
      <w:r w:rsidRPr="00595B60">
        <w:rPr>
          <w:rFonts w:cs="Times New Roman"/>
          <w:szCs w:val="20"/>
        </w:rPr>
        <w:t xml:space="preserve"> ESCS = Index of economic and socio cultural status. S-T = Student-teacher ratio. Pvt. = Private. Pub. = Public. </w:t>
      </w:r>
      <w:r w:rsidRPr="00595B60">
        <w:rPr>
          <w:rFonts w:cs="Times New Roman"/>
          <w:position w:val="-14"/>
          <w:szCs w:val="20"/>
        </w:rPr>
        <w:object w:dxaOrig="300" w:dyaOrig="400" w14:anchorId="5BC61D74">
          <v:shape id="_x0000_i1057" type="#_x0000_t75" style="width:11.5pt;height:15.5pt" o:ole="">
            <v:imagedata r:id="rId13" o:title=""/>
          </v:shape>
          <o:OLEObject Type="Embed" ProgID="Equation.DSMT4" ShapeID="_x0000_i1057" DrawAspect="Content" ObjectID="_1771943300" r:id="rId18"/>
        </w:object>
      </w:r>
      <w:r w:rsidRPr="00595B60">
        <w:rPr>
          <w:rFonts w:cs="Times New Roman"/>
          <w:szCs w:val="20"/>
        </w:rPr>
        <w:t xml:space="preserve"> = Partial eta-squared for school type. </w:t>
      </w:r>
      <w:r w:rsidRPr="00595B60">
        <w:rPr>
          <w:rFonts w:cs="Times New Roman"/>
          <w:szCs w:val="20"/>
          <w:vertAlign w:val="superscript"/>
        </w:rPr>
        <w:t>a</w:t>
      </w:r>
      <w:r w:rsidRPr="00595B60">
        <w:rPr>
          <w:rFonts w:cs="Times New Roman"/>
          <w:szCs w:val="20"/>
        </w:rPr>
        <w:t xml:space="preserve">Czech Republic. </w:t>
      </w:r>
      <w:r w:rsidRPr="00595B60">
        <w:rPr>
          <w:rFonts w:cs="Times New Roman"/>
          <w:szCs w:val="20"/>
          <w:vertAlign w:val="superscript"/>
        </w:rPr>
        <w:t>b</w:t>
      </w:r>
      <w:r w:rsidRPr="00595B60">
        <w:rPr>
          <w:rFonts w:cs="Times New Roman"/>
          <w:szCs w:val="20"/>
        </w:rPr>
        <w:t xml:space="preserve">Luxembourg. </w:t>
      </w:r>
      <w:r w:rsidRPr="00595B60">
        <w:rPr>
          <w:rFonts w:cs="Times New Roman"/>
          <w:szCs w:val="20"/>
          <w:vertAlign w:val="superscript"/>
        </w:rPr>
        <w:t>c</w:t>
      </w:r>
      <w:r w:rsidRPr="00595B60">
        <w:rPr>
          <w:rFonts w:cs="Times New Roman"/>
          <w:szCs w:val="20"/>
        </w:rPr>
        <w:t xml:space="preserve">Netherlands. </w:t>
      </w:r>
      <w:r w:rsidRPr="00595B60">
        <w:rPr>
          <w:rFonts w:cs="Times New Roman"/>
          <w:szCs w:val="20"/>
          <w:vertAlign w:val="superscript"/>
        </w:rPr>
        <w:t>d</w:t>
      </w:r>
      <w:r w:rsidRPr="00595B60">
        <w:rPr>
          <w:rFonts w:cs="Times New Roman"/>
          <w:szCs w:val="20"/>
        </w:rPr>
        <w:t xml:space="preserve">New Zealand. </w:t>
      </w:r>
      <w:r w:rsidRPr="00595B60">
        <w:rPr>
          <w:rFonts w:cs="Times New Roman"/>
          <w:szCs w:val="20"/>
          <w:vertAlign w:val="superscript"/>
        </w:rPr>
        <w:t>e</w:t>
      </w:r>
      <w:r w:rsidRPr="00595B60">
        <w:rPr>
          <w:rFonts w:cs="Times New Roman"/>
          <w:szCs w:val="20"/>
        </w:rPr>
        <w:t xml:space="preserve">Slovak Republic. </w:t>
      </w:r>
      <w:r w:rsidRPr="00595B60">
        <w:rPr>
          <w:rFonts w:cs="Times New Roman"/>
          <w:szCs w:val="20"/>
          <w:vertAlign w:val="superscript"/>
        </w:rPr>
        <w:t>f</w:t>
      </w:r>
      <w:r w:rsidRPr="00595B60">
        <w:rPr>
          <w:rFonts w:cs="Times New Roman"/>
          <w:szCs w:val="20"/>
        </w:rPr>
        <w:t>Switzerland.</w:t>
      </w:r>
      <w:r>
        <w:rPr>
          <w:rFonts w:cs="Times New Roman"/>
          <w:szCs w:val="20"/>
        </w:rPr>
        <w:t xml:space="preserve"> </w:t>
      </w:r>
      <w:r w:rsidRPr="00595B60">
        <w:rPr>
          <w:rFonts w:cs="Times New Roman"/>
          <w:szCs w:val="20"/>
        </w:rPr>
        <w:t>*</w:t>
      </w:r>
      <w:r w:rsidRPr="00595B60">
        <w:rPr>
          <w:rFonts w:cs="Times New Roman"/>
          <w:i/>
          <w:szCs w:val="20"/>
        </w:rPr>
        <w:t>p</w:t>
      </w:r>
      <w:r w:rsidRPr="00595B60">
        <w:rPr>
          <w:rFonts w:cs="Times New Roman"/>
          <w:szCs w:val="20"/>
        </w:rPr>
        <w:t xml:space="preserve"> &lt; .001.</w:t>
      </w:r>
    </w:p>
    <w:p w14:paraId="33C9E9C0" w14:textId="77777777" w:rsidR="008C75AB" w:rsidRPr="00595B60" w:rsidRDefault="008C75AB" w:rsidP="00EE4479">
      <w:pPr>
        <w:spacing w:line="360" w:lineRule="auto"/>
        <w:rPr>
          <w:rFonts w:cs="Times New Roman"/>
          <w:bCs/>
          <w:szCs w:val="20"/>
        </w:rPr>
      </w:pPr>
    </w:p>
    <w:p w14:paraId="35136CF0" w14:textId="77777777" w:rsidR="008C75AB" w:rsidRDefault="008C75AB" w:rsidP="00EE4479">
      <w:pPr>
        <w:spacing w:line="360" w:lineRule="auto"/>
        <w:jc w:val="center"/>
        <w:rPr>
          <w:rFonts w:cs="Times New Roman"/>
          <w:bCs/>
          <w:szCs w:val="20"/>
        </w:rPr>
      </w:pPr>
    </w:p>
    <w:p w14:paraId="1A0845D8" w14:textId="77777777" w:rsidR="00997963" w:rsidRDefault="00997963" w:rsidP="00EE4479">
      <w:pPr>
        <w:spacing w:line="360" w:lineRule="auto"/>
        <w:jc w:val="center"/>
        <w:rPr>
          <w:rFonts w:cs="Times New Roman"/>
          <w:bCs/>
          <w:szCs w:val="20"/>
        </w:rPr>
      </w:pPr>
    </w:p>
    <w:p w14:paraId="3134F335" w14:textId="77777777" w:rsidR="00997963" w:rsidRDefault="00997963" w:rsidP="00EE4479">
      <w:pPr>
        <w:spacing w:line="360" w:lineRule="auto"/>
        <w:jc w:val="center"/>
        <w:rPr>
          <w:rFonts w:cs="Times New Roman"/>
          <w:bCs/>
          <w:szCs w:val="20"/>
        </w:rPr>
      </w:pPr>
    </w:p>
    <w:p w14:paraId="0EB434A7" w14:textId="77777777" w:rsidR="00997963" w:rsidRDefault="00997963" w:rsidP="00EE4479">
      <w:pPr>
        <w:spacing w:line="360" w:lineRule="auto"/>
        <w:jc w:val="center"/>
        <w:rPr>
          <w:rFonts w:cs="Times New Roman"/>
          <w:bCs/>
          <w:szCs w:val="20"/>
        </w:rPr>
      </w:pPr>
    </w:p>
    <w:p w14:paraId="512D7E54" w14:textId="77777777" w:rsidR="008C75AB" w:rsidRPr="00595B60" w:rsidRDefault="008C75AB" w:rsidP="00EE4479">
      <w:pPr>
        <w:spacing w:line="360" w:lineRule="auto"/>
        <w:jc w:val="center"/>
        <w:rPr>
          <w:rFonts w:cs="Times New Roman"/>
          <w:bCs/>
          <w:szCs w:val="20"/>
        </w:rPr>
      </w:pPr>
    </w:p>
    <w:p w14:paraId="0E1DB997" w14:textId="26E3B1BE" w:rsidR="008C75AB" w:rsidRPr="00595B60" w:rsidRDefault="008C75AB" w:rsidP="00EE4479">
      <w:pPr>
        <w:spacing w:line="360" w:lineRule="auto"/>
        <w:jc w:val="center"/>
        <w:rPr>
          <w:rFonts w:cs="Times New Roman"/>
          <w:bCs/>
          <w:szCs w:val="20"/>
        </w:rPr>
      </w:pPr>
      <w:r w:rsidRPr="00595B60">
        <w:rPr>
          <w:rFonts w:cs="Times New Roman"/>
          <w:bCs/>
          <w:szCs w:val="20"/>
        </w:rPr>
        <w:lastRenderedPageBreak/>
        <w:t>Table 12. ANCOVA Results for Difference in Mean Science Score Between Private and Public Schools After Controlling for Student and School Level Effects in the Non-OECD Sample</w:t>
      </w:r>
    </w:p>
    <w:tbl>
      <w:tblPr>
        <w:tblW w:w="9107" w:type="dxa"/>
        <w:tblInd w:w="108" w:type="dxa"/>
        <w:tblLook w:val="04A0" w:firstRow="1" w:lastRow="0" w:firstColumn="1" w:lastColumn="0" w:noHBand="0" w:noVBand="1"/>
      </w:tblPr>
      <w:tblGrid>
        <w:gridCol w:w="1180"/>
        <w:gridCol w:w="805"/>
        <w:gridCol w:w="766"/>
        <w:gridCol w:w="866"/>
        <w:gridCol w:w="766"/>
        <w:gridCol w:w="766"/>
        <w:gridCol w:w="866"/>
        <w:gridCol w:w="266"/>
        <w:gridCol w:w="533"/>
        <w:gridCol w:w="578"/>
        <w:gridCol w:w="583"/>
        <w:gridCol w:w="566"/>
        <w:gridCol w:w="566"/>
      </w:tblGrid>
      <w:tr w:rsidR="00997963" w:rsidRPr="00997963" w14:paraId="6E6AFAB7" w14:textId="77777777" w:rsidTr="00A7746E">
        <w:trPr>
          <w:trHeight w:val="260"/>
        </w:trPr>
        <w:tc>
          <w:tcPr>
            <w:tcW w:w="1180" w:type="dxa"/>
            <w:tcBorders>
              <w:top w:val="single" w:sz="4" w:space="0" w:color="auto"/>
              <w:left w:val="nil"/>
              <w:bottom w:val="nil"/>
              <w:right w:val="nil"/>
            </w:tcBorders>
            <w:shd w:val="clear" w:color="auto" w:fill="auto"/>
            <w:noWrap/>
            <w:vAlign w:val="bottom"/>
            <w:hideMark/>
          </w:tcPr>
          <w:p w14:paraId="1632468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 </w:t>
            </w:r>
          </w:p>
        </w:tc>
        <w:tc>
          <w:tcPr>
            <w:tcW w:w="4835" w:type="dxa"/>
            <w:gridSpan w:val="6"/>
            <w:tcBorders>
              <w:top w:val="single" w:sz="4" w:space="0" w:color="auto"/>
              <w:left w:val="nil"/>
              <w:bottom w:val="single" w:sz="4" w:space="0" w:color="auto"/>
              <w:right w:val="nil"/>
            </w:tcBorders>
            <w:shd w:val="clear" w:color="auto" w:fill="auto"/>
            <w:noWrap/>
            <w:vAlign w:val="bottom"/>
            <w:hideMark/>
          </w:tcPr>
          <w:p w14:paraId="21C7EA55"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Main effects</w:t>
            </w:r>
          </w:p>
        </w:tc>
        <w:tc>
          <w:tcPr>
            <w:tcW w:w="266" w:type="dxa"/>
            <w:tcBorders>
              <w:top w:val="single" w:sz="4" w:space="0" w:color="auto"/>
              <w:left w:val="nil"/>
              <w:bottom w:val="nil"/>
              <w:right w:val="nil"/>
            </w:tcBorders>
            <w:shd w:val="clear" w:color="auto" w:fill="auto"/>
            <w:noWrap/>
            <w:vAlign w:val="bottom"/>
            <w:hideMark/>
          </w:tcPr>
          <w:p w14:paraId="0D757116"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1694" w:type="dxa"/>
            <w:gridSpan w:val="3"/>
            <w:tcBorders>
              <w:top w:val="single" w:sz="4" w:space="0" w:color="auto"/>
              <w:left w:val="nil"/>
              <w:bottom w:val="single" w:sz="4" w:space="0" w:color="auto"/>
              <w:right w:val="nil"/>
            </w:tcBorders>
            <w:shd w:val="clear" w:color="auto" w:fill="auto"/>
            <w:noWrap/>
            <w:vAlign w:val="bottom"/>
            <w:hideMark/>
          </w:tcPr>
          <w:p w14:paraId="6D8000ED"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Marginal M</w:t>
            </w:r>
          </w:p>
        </w:tc>
        <w:tc>
          <w:tcPr>
            <w:tcW w:w="566" w:type="dxa"/>
            <w:tcBorders>
              <w:top w:val="single" w:sz="4" w:space="0" w:color="auto"/>
              <w:left w:val="nil"/>
              <w:bottom w:val="nil"/>
              <w:right w:val="nil"/>
            </w:tcBorders>
            <w:shd w:val="clear" w:color="auto" w:fill="auto"/>
            <w:noWrap/>
            <w:vAlign w:val="bottom"/>
            <w:hideMark/>
          </w:tcPr>
          <w:p w14:paraId="62B07D2E"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66" w:type="dxa"/>
            <w:tcBorders>
              <w:top w:val="single" w:sz="4" w:space="0" w:color="auto"/>
              <w:left w:val="nil"/>
              <w:bottom w:val="nil"/>
              <w:right w:val="nil"/>
            </w:tcBorders>
            <w:shd w:val="clear" w:color="auto" w:fill="auto"/>
            <w:noWrap/>
            <w:vAlign w:val="bottom"/>
            <w:hideMark/>
          </w:tcPr>
          <w:p w14:paraId="27BF3BEF"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r>
      <w:tr w:rsidR="005F1927" w:rsidRPr="00997963" w14:paraId="467C8BF9" w14:textId="77777777" w:rsidTr="00A7746E">
        <w:trPr>
          <w:trHeight w:val="330"/>
        </w:trPr>
        <w:tc>
          <w:tcPr>
            <w:tcW w:w="1180" w:type="dxa"/>
            <w:tcBorders>
              <w:top w:val="nil"/>
              <w:left w:val="nil"/>
              <w:bottom w:val="single" w:sz="4" w:space="0" w:color="auto"/>
              <w:right w:val="nil"/>
            </w:tcBorders>
            <w:shd w:val="clear" w:color="auto" w:fill="auto"/>
            <w:noWrap/>
            <w:vAlign w:val="bottom"/>
            <w:hideMark/>
          </w:tcPr>
          <w:p w14:paraId="192135D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Country</w:t>
            </w:r>
          </w:p>
        </w:tc>
        <w:tc>
          <w:tcPr>
            <w:tcW w:w="805" w:type="dxa"/>
            <w:tcBorders>
              <w:top w:val="nil"/>
              <w:left w:val="nil"/>
              <w:bottom w:val="single" w:sz="4" w:space="0" w:color="auto"/>
              <w:right w:val="nil"/>
            </w:tcBorders>
            <w:shd w:val="clear" w:color="auto" w:fill="auto"/>
            <w:noWrap/>
            <w:vAlign w:val="bottom"/>
            <w:hideMark/>
          </w:tcPr>
          <w:p w14:paraId="2A1B6095"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Gender</w:t>
            </w:r>
          </w:p>
        </w:tc>
        <w:tc>
          <w:tcPr>
            <w:tcW w:w="766" w:type="dxa"/>
            <w:tcBorders>
              <w:top w:val="nil"/>
              <w:left w:val="nil"/>
              <w:bottom w:val="single" w:sz="4" w:space="0" w:color="auto"/>
              <w:right w:val="nil"/>
            </w:tcBorders>
            <w:shd w:val="clear" w:color="auto" w:fill="auto"/>
            <w:noWrap/>
            <w:vAlign w:val="bottom"/>
            <w:hideMark/>
          </w:tcPr>
          <w:p w14:paraId="7755080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Grade</w:t>
            </w:r>
          </w:p>
        </w:tc>
        <w:tc>
          <w:tcPr>
            <w:tcW w:w="866" w:type="dxa"/>
            <w:tcBorders>
              <w:top w:val="nil"/>
              <w:left w:val="nil"/>
              <w:bottom w:val="single" w:sz="4" w:space="0" w:color="auto"/>
              <w:right w:val="nil"/>
            </w:tcBorders>
            <w:shd w:val="clear" w:color="auto" w:fill="auto"/>
            <w:noWrap/>
            <w:vAlign w:val="bottom"/>
            <w:hideMark/>
          </w:tcPr>
          <w:p w14:paraId="14229EF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ESCS</w:t>
            </w:r>
          </w:p>
        </w:tc>
        <w:tc>
          <w:tcPr>
            <w:tcW w:w="766" w:type="dxa"/>
            <w:tcBorders>
              <w:top w:val="nil"/>
              <w:left w:val="nil"/>
              <w:bottom w:val="single" w:sz="4" w:space="0" w:color="auto"/>
              <w:right w:val="nil"/>
            </w:tcBorders>
            <w:shd w:val="clear" w:color="auto" w:fill="auto"/>
            <w:noWrap/>
            <w:vAlign w:val="bottom"/>
            <w:hideMark/>
          </w:tcPr>
          <w:p w14:paraId="0F39EF4F"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Size</w:t>
            </w:r>
          </w:p>
        </w:tc>
        <w:tc>
          <w:tcPr>
            <w:tcW w:w="766" w:type="dxa"/>
            <w:tcBorders>
              <w:top w:val="nil"/>
              <w:left w:val="nil"/>
              <w:bottom w:val="single" w:sz="4" w:space="0" w:color="auto"/>
              <w:right w:val="nil"/>
            </w:tcBorders>
            <w:shd w:val="clear" w:color="auto" w:fill="auto"/>
            <w:noWrap/>
            <w:vAlign w:val="bottom"/>
            <w:hideMark/>
          </w:tcPr>
          <w:p w14:paraId="3C9E614C"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S-T</w:t>
            </w:r>
          </w:p>
        </w:tc>
        <w:tc>
          <w:tcPr>
            <w:tcW w:w="866" w:type="dxa"/>
            <w:tcBorders>
              <w:top w:val="nil"/>
              <w:left w:val="nil"/>
              <w:bottom w:val="single" w:sz="4" w:space="0" w:color="auto"/>
              <w:right w:val="nil"/>
            </w:tcBorders>
            <w:shd w:val="clear" w:color="auto" w:fill="auto"/>
            <w:noWrap/>
            <w:vAlign w:val="bottom"/>
            <w:hideMark/>
          </w:tcPr>
          <w:p w14:paraId="230771E9"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Type</w:t>
            </w:r>
          </w:p>
        </w:tc>
        <w:tc>
          <w:tcPr>
            <w:tcW w:w="266" w:type="dxa"/>
            <w:tcBorders>
              <w:top w:val="nil"/>
              <w:left w:val="nil"/>
              <w:bottom w:val="single" w:sz="4" w:space="0" w:color="auto"/>
              <w:right w:val="nil"/>
            </w:tcBorders>
            <w:shd w:val="clear" w:color="auto" w:fill="auto"/>
            <w:noWrap/>
            <w:vAlign w:val="bottom"/>
            <w:hideMark/>
          </w:tcPr>
          <w:p w14:paraId="6FA9AE31"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33" w:type="dxa"/>
            <w:tcBorders>
              <w:top w:val="nil"/>
              <w:left w:val="nil"/>
              <w:bottom w:val="single" w:sz="4" w:space="0" w:color="auto"/>
              <w:right w:val="nil"/>
            </w:tcBorders>
            <w:shd w:val="clear" w:color="auto" w:fill="auto"/>
            <w:noWrap/>
            <w:vAlign w:val="bottom"/>
            <w:hideMark/>
          </w:tcPr>
          <w:p w14:paraId="5B8C70A1"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Pvt.</w:t>
            </w:r>
          </w:p>
        </w:tc>
        <w:tc>
          <w:tcPr>
            <w:tcW w:w="578" w:type="dxa"/>
            <w:tcBorders>
              <w:top w:val="nil"/>
              <w:left w:val="nil"/>
              <w:bottom w:val="single" w:sz="4" w:space="0" w:color="auto"/>
              <w:right w:val="nil"/>
            </w:tcBorders>
            <w:shd w:val="clear" w:color="auto" w:fill="auto"/>
            <w:noWrap/>
            <w:vAlign w:val="bottom"/>
            <w:hideMark/>
          </w:tcPr>
          <w:p w14:paraId="35C9C0CF"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Arial"/>
                <w:color w:val="000000"/>
                <w:szCs w:val="20"/>
                <w:lang w:eastAsia="en-US"/>
              </w:rPr>
              <w:t>Pub.</w:t>
            </w:r>
          </w:p>
        </w:tc>
        <w:tc>
          <w:tcPr>
            <w:tcW w:w="583" w:type="dxa"/>
            <w:tcBorders>
              <w:top w:val="nil"/>
              <w:left w:val="nil"/>
              <w:bottom w:val="single" w:sz="4" w:space="0" w:color="auto"/>
              <w:right w:val="nil"/>
            </w:tcBorders>
            <w:shd w:val="clear" w:color="auto" w:fill="auto"/>
            <w:noWrap/>
            <w:vAlign w:val="bottom"/>
            <w:hideMark/>
          </w:tcPr>
          <w:p w14:paraId="17F68364"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Δ</w:t>
            </w:r>
          </w:p>
        </w:tc>
        <w:tc>
          <w:tcPr>
            <w:tcW w:w="566" w:type="dxa"/>
            <w:tcBorders>
              <w:top w:val="nil"/>
              <w:left w:val="nil"/>
              <w:bottom w:val="single" w:sz="4" w:space="0" w:color="auto"/>
              <w:right w:val="nil"/>
            </w:tcBorders>
            <w:shd w:val="clear" w:color="auto" w:fill="auto"/>
            <w:noWrap/>
            <w:vAlign w:val="bottom"/>
            <w:hideMark/>
          </w:tcPr>
          <w:p w14:paraId="671B6406" w14:textId="77777777" w:rsidR="00997963" w:rsidRPr="00997963" w:rsidRDefault="00997963" w:rsidP="00997963">
            <w:pPr>
              <w:suppressAutoHyphens w:val="0"/>
              <w:jc w:val="center"/>
              <w:rPr>
                <w:rFonts w:eastAsia="Times New Roman" w:cs="Times New Roman"/>
                <w:i/>
                <w:iCs/>
                <w:color w:val="000000"/>
                <w:szCs w:val="20"/>
                <w:lang w:eastAsia="en-US"/>
              </w:rPr>
            </w:pPr>
            <w:r w:rsidRPr="00997963">
              <w:rPr>
                <w:rFonts w:eastAsia="Times New Roman" w:cs="Arial"/>
                <w:i/>
                <w:iCs/>
                <w:color w:val="000000"/>
                <w:szCs w:val="20"/>
                <w:lang w:eastAsia="en-US"/>
              </w:rPr>
              <w:t>R</w:t>
            </w:r>
            <w:r w:rsidRPr="00997963">
              <w:rPr>
                <w:rFonts w:eastAsia="Times New Roman" w:cs="Times New Roman"/>
                <w:i/>
                <w:iCs/>
                <w:color w:val="000000"/>
                <w:szCs w:val="20"/>
                <w:vertAlign w:val="superscript"/>
                <w:lang w:eastAsia="en-US"/>
              </w:rPr>
              <w:t>2</w:t>
            </w:r>
          </w:p>
        </w:tc>
        <w:tc>
          <w:tcPr>
            <w:tcW w:w="566" w:type="dxa"/>
            <w:tcBorders>
              <w:top w:val="nil"/>
              <w:left w:val="nil"/>
              <w:bottom w:val="single" w:sz="4" w:space="0" w:color="auto"/>
              <w:right w:val="nil"/>
            </w:tcBorders>
            <w:shd w:val="clear" w:color="auto" w:fill="auto"/>
            <w:noWrap/>
            <w:vAlign w:val="bottom"/>
            <w:hideMark/>
          </w:tcPr>
          <w:p w14:paraId="20D92C13" w14:textId="77777777" w:rsidR="00997963" w:rsidRPr="00997963" w:rsidRDefault="00997963" w:rsidP="00997963">
            <w:pPr>
              <w:suppressAutoHyphens w:val="0"/>
              <w:jc w:val="center"/>
              <w:rPr>
                <w:rFonts w:eastAsia="Times New Roman" w:cs="Times New Roman"/>
                <w:color w:val="000000"/>
                <w:szCs w:val="20"/>
                <w:lang w:eastAsia="en-US"/>
              </w:rPr>
            </w:pPr>
            <w:r w:rsidRPr="00997963">
              <w:rPr>
                <w:rFonts w:eastAsia="Times New Roman" w:cs="Times New Roman"/>
                <w:color w:val="000000"/>
                <w:szCs w:val="20"/>
                <w:lang w:eastAsia="en-US"/>
              </w:rPr>
              <w:t>η</w:t>
            </w:r>
            <w:r w:rsidRPr="00997963">
              <w:rPr>
                <w:rFonts w:eastAsia="Times New Roman" w:cs="Times New Roman"/>
                <w:color w:val="000000"/>
                <w:szCs w:val="20"/>
                <w:vertAlign w:val="superscript"/>
                <w:lang w:eastAsia="en-US"/>
              </w:rPr>
              <w:t>2</w:t>
            </w:r>
            <w:r w:rsidRPr="00997963">
              <w:rPr>
                <w:rFonts w:eastAsia="Times New Roman" w:cs="Times New Roman"/>
                <w:color w:val="000000"/>
                <w:szCs w:val="20"/>
                <w:vertAlign w:val="subscript"/>
                <w:lang w:eastAsia="en-US"/>
              </w:rPr>
              <w:t>p</w:t>
            </w:r>
          </w:p>
        </w:tc>
      </w:tr>
      <w:tr w:rsidR="00BC373E" w:rsidRPr="00997963" w14:paraId="4ACDF465"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312BCB4" w14:textId="2B4FD5A0"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Argentina</w:t>
            </w:r>
          </w:p>
        </w:tc>
        <w:tc>
          <w:tcPr>
            <w:tcW w:w="805" w:type="dxa"/>
            <w:tcBorders>
              <w:top w:val="nil"/>
              <w:left w:val="nil"/>
              <w:bottom w:val="nil"/>
              <w:right w:val="nil"/>
            </w:tcBorders>
            <w:shd w:val="clear" w:color="auto" w:fill="auto"/>
            <w:noWrap/>
            <w:vAlign w:val="bottom"/>
            <w:hideMark/>
          </w:tcPr>
          <w:p w14:paraId="70DE18C8" w14:textId="6DE26A6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6.1</w:t>
            </w:r>
          </w:p>
        </w:tc>
        <w:tc>
          <w:tcPr>
            <w:tcW w:w="766" w:type="dxa"/>
            <w:tcBorders>
              <w:top w:val="nil"/>
              <w:left w:val="nil"/>
              <w:bottom w:val="nil"/>
              <w:right w:val="nil"/>
            </w:tcBorders>
            <w:shd w:val="clear" w:color="auto" w:fill="auto"/>
            <w:noWrap/>
            <w:vAlign w:val="bottom"/>
            <w:hideMark/>
          </w:tcPr>
          <w:p w14:paraId="1369B73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158*</w:t>
            </w:r>
          </w:p>
        </w:tc>
        <w:tc>
          <w:tcPr>
            <w:tcW w:w="866" w:type="dxa"/>
            <w:tcBorders>
              <w:top w:val="nil"/>
              <w:left w:val="nil"/>
              <w:bottom w:val="nil"/>
              <w:right w:val="nil"/>
            </w:tcBorders>
            <w:shd w:val="clear" w:color="auto" w:fill="auto"/>
            <w:noWrap/>
            <w:vAlign w:val="bottom"/>
            <w:hideMark/>
          </w:tcPr>
          <w:p w14:paraId="59A70E9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308.2*</w:t>
            </w:r>
          </w:p>
        </w:tc>
        <w:tc>
          <w:tcPr>
            <w:tcW w:w="766" w:type="dxa"/>
            <w:tcBorders>
              <w:top w:val="nil"/>
              <w:left w:val="nil"/>
              <w:bottom w:val="nil"/>
              <w:right w:val="nil"/>
            </w:tcBorders>
            <w:shd w:val="clear" w:color="auto" w:fill="auto"/>
            <w:noWrap/>
            <w:vAlign w:val="bottom"/>
            <w:hideMark/>
          </w:tcPr>
          <w:p w14:paraId="78E7FE50" w14:textId="221998D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0.4</w:t>
            </w:r>
          </w:p>
        </w:tc>
        <w:tc>
          <w:tcPr>
            <w:tcW w:w="766" w:type="dxa"/>
            <w:tcBorders>
              <w:top w:val="nil"/>
              <w:left w:val="nil"/>
              <w:bottom w:val="nil"/>
              <w:right w:val="nil"/>
            </w:tcBorders>
            <w:shd w:val="clear" w:color="auto" w:fill="auto"/>
            <w:noWrap/>
            <w:vAlign w:val="bottom"/>
            <w:hideMark/>
          </w:tcPr>
          <w:p w14:paraId="77143121" w14:textId="5C5BC18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866" w:type="dxa"/>
            <w:tcBorders>
              <w:top w:val="nil"/>
              <w:left w:val="nil"/>
              <w:bottom w:val="nil"/>
              <w:right w:val="nil"/>
            </w:tcBorders>
            <w:shd w:val="clear" w:color="auto" w:fill="auto"/>
            <w:noWrap/>
            <w:vAlign w:val="bottom"/>
            <w:hideMark/>
          </w:tcPr>
          <w:p w14:paraId="5CADB8B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294.7*</w:t>
            </w:r>
          </w:p>
        </w:tc>
        <w:tc>
          <w:tcPr>
            <w:tcW w:w="266" w:type="dxa"/>
            <w:tcBorders>
              <w:top w:val="nil"/>
              <w:left w:val="nil"/>
              <w:bottom w:val="nil"/>
              <w:right w:val="nil"/>
            </w:tcBorders>
            <w:shd w:val="clear" w:color="auto" w:fill="auto"/>
            <w:noWrap/>
            <w:vAlign w:val="bottom"/>
            <w:hideMark/>
          </w:tcPr>
          <w:p w14:paraId="0F9557AC"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6F51249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415</w:t>
            </w:r>
          </w:p>
        </w:tc>
        <w:tc>
          <w:tcPr>
            <w:tcW w:w="578" w:type="dxa"/>
            <w:tcBorders>
              <w:top w:val="nil"/>
              <w:left w:val="nil"/>
              <w:bottom w:val="nil"/>
              <w:right w:val="nil"/>
            </w:tcBorders>
            <w:shd w:val="clear" w:color="auto" w:fill="auto"/>
            <w:noWrap/>
            <w:vAlign w:val="bottom"/>
            <w:hideMark/>
          </w:tcPr>
          <w:p w14:paraId="16F6B80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375</w:t>
            </w:r>
          </w:p>
        </w:tc>
        <w:tc>
          <w:tcPr>
            <w:tcW w:w="583" w:type="dxa"/>
            <w:tcBorders>
              <w:top w:val="nil"/>
              <w:left w:val="nil"/>
              <w:bottom w:val="nil"/>
              <w:right w:val="nil"/>
            </w:tcBorders>
            <w:shd w:val="clear" w:color="auto" w:fill="auto"/>
            <w:noWrap/>
            <w:vAlign w:val="bottom"/>
            <w:hideMark/>
          </w:tcPr>
          <w:p w14:paraId="11FE134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w:t>
            </w:r>
          </w:p>
        </w:tc>
        <w:tc>
          <w:tcPr>
            <w:tcW w:w="566" w:type="dxa"/>
            <w:tcBorders>
              <w:top w:val="nil"/>
              <w:left w:val="nil"/>
              <w:bottom w:val="nil"/>
              <w:right w:val="nil"/>
            </w:tcBorders>
            <w:shd w:val="clear" w:color="auto" w:fill="auto"/>
            <w:noWrap/>
            <w:vAlign w:val="bottom"/>
            <w:hideMark/>
          </w:tcPr>
          <w:p w14:paraId="5B352EA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0.35</w:t>
            </w:r>
          </w:p>
        </w:tc>
        <w:tc>
          <w:tcPr>
            <w:tcW w:w="566" w:type="dxa"/>
            <w:tcBorders>
              <w:top w:val="nil"/>
              <w:left w:val="nil"/>
              <w:bottom w:val="nil"/>
              <w:right w:val="nil"/>
            </w:tcBorders>
            <w:shd w:val="clear" w:color="auto" w:fill="auto"/>
            <w:noWrap/>
            <w:vAlign w:val="bottom"/>
            <w:hideMark/>
          </w:tcPr>
          <w:p w14:paraId="224BA38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0.06</w:t>
            </w:r>
          </w:p>
        </w:tc>
      </w:tr>
      <w:tr w:rsidR="00BC373E" w:rsidRPr="00997963" w14:paraId="4243BEE7" w14:textId="77777777" w:rsidTr="00A7746E">
        <w:trPr>
          <w:trHeight w:hRule="exact" w:val="260"/>
        </w:trPr>
        <w:tc>
          <w:tcPr>
            <w:tcW w:w="1180" w:type="dxa"/>
            <w:tcBorders>
              <w:top w:val="nil"/>
              <w:left w:val="nil"/>
              <w:bottom w:val="nil"/>
              <w:right w:val="nil"/>
            </w:tcBorders>
            <w:shd w:val="clear" w:color="auto" w:fill="auto"/>
            <w:noWrap/>
            <w:vAlign w:val="bottom"/>
            <w:hideMark/>
          </w:tcPr>
          <w:p w14:paraId="5A25ABEB" w14:textId="491C18B3"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Brazil</w:t>
            </w:r>
          </w:p>
        </w:tc>
        <w:tc>
          <w:tcPr>
            <w:tcW w:w="805" w:type="dxa"/>
            <w:tcBorders>
              <w:top w:val="nil"/>
              <w:left w:val="nil"/>
              <w:bottom w:val="nil"/>
              <w:right w:val="nil"/>
            </w:tcBorders>
            <w:shd w:val="clear" w:color="auto" w:fill="auto"/>
            <w:noWrap/>
            <w:vAlign w:val="bottom"/>
            <w:hideMark/>
          </w:tcPr>
          <w:p w14:paraId="72413F6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56.2*</w:t>
            </w:r>
          </w:p>
        </w:tc>
        <w:tc>
          <w:tcPr>
            <w:tcW w:w="766" w:type="dxa"/>
            <w:tcBorders>
              <w:top w:val="nil"/>
              <w:left w:val="nil"/>
              <w:bottom w:val="nil"/>
              <w:right w:val="nil"/>
            </w:tcBorders>
            <w:shd w:val="clear" w:color="auto" w:fill="auto"/>
            <w:noWrap/>
            <w:vAlign w:val="bottom"/>
            <w:hideMark/>
          </w:tcPr>
          <w:p w14:paraId="4C2ADF0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807.7*</w:t>
            </w:r>
          </w:p>
        </w:tc>
        <w:tc>
          <w:tcPr>
            <w:tcW w:w="866" w:type="dxa"/>
            <w:tcBorders>
              <w:top w:val="nil"/>
              <w:left w:val="nil"/>
              <w:bottom w:val="nil"/>
              <w:right w:val="nil"/>
            </w:tcBorders>
            <w:shd w:val="clear" w:color="auto" w:fill="auto"/>
            <w:noWrap/>
            <w:vAlign w:val="bottom"/>
            <w:hideMark/>
          </w:tcPr>
          <w:p w14:paraId="23BB3D2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422.5*</w:t>
            </w:r>
          </w:p>
        </w:tc>
        <w:tc>
          <w:tcPr>
            <w:tcW w:w="766" w:type="dxa"/>
            <w:tcBorders>
              <w:top w:val="nil"/>
              <w:left w:val="nil"/>
              <w:bottom w:val="nil"/>
              <w:right w:val="nil"/>
            </w:tcBorders>
            <w:shd w:val="clear" w:color="auto" w:fill="auto"/>
            <w:noWrap/>
            <w:vAlign w:val="bottom"/>
            <w:hideMark/>
          </w:tcPr>
          <w:p w14:paraId="6125D5A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86.8*</w:t>
            </w:r>
          </w:p>
        </w:tc>
        <w:tc>
          <w:tcPr>
            <w:tcW w:w="766" w:type="dxa"/>
            <w:tcBorders>
              <w:top w:val="nil"/>
              <w:left w:val="nil"/>
              <w:bottom w:val="nil"/>
              <w:right w:val="nil"/>
            </w:tcBorders>
            <w:shd w:val="clear" w:color="auto" w:fill="auto"/>
            <w:noWrap/>
            <w:vAlign w:val="bottom"/>
            <w:hideMark/>
          </w:tcPr>
          <w:p w14:paraId="0383969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161.3*</w:t>
            </w:r>
          </w:p>
        </w:tc>
        <w:tc>
          <w:tcPr>
            <w:tcW w:w="866" w:type="dxa"/>
            <w:tcBorders>
              <w:top w:val="nil"/>
              <w:left w:val="nil"/>
              <w:bottom w:val="nil"/>
              <w:right w:val="nil"/>
            </w:tcBorders>
            <w:shd w:val="clear" w:color="auto" w:fill="auto"/>
            <w:noWrap/>
            <w:vAlign w:val="bottom"/>
            <w:hideMark/>
          </w:tcPr>
          <w:p w14:paraId="6A349D3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1222.2*</w:t>
            </w:r>
          </w:p>
        </w:tc>
        <w:tc>
          <w:tcPr>
            <w:tcW w:w="266" w:type="dxa"/>
            <w:tcBorders>
              <w:top w:val="nil"/>
              <w:left w:val="nil"/>
              <w:bottom w:val="nil"/>
              <w:right w:val="nil"/>
            </w:tcBorders>
            <w:shd w:val="clear" w:color="auto" w:fill="auto"/>
            <w:noWrap/>
            <w:vAlign w:val="bottom"/>
            <w:hideMark/>
          </w:tcPr>
          <w:p w14:paraId="7F7FD43D"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65FE2E2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443</w:t>
            </w:r>
          </w:p>
        </w:tc>
        <w:tc>
          <w:tcPr>
            <w:tcW w:w="578" w:type="dxa"/>
            <w:tcBorders>
              <w:top w:val="nil"/>
              <w:left w:val="nil"/>
              <w:bottom w:val="nil"/>
              <w:right w:val="nil"/>
            </w:tcBorders>
            <w:shd w:val="clear" w:color="auto" w:fill="auto"/>
            <w:noWrap/>
            <w:vAlign w:val="bottom"/>
            <w:hideMark/>
          </w:tcPr>
          <w:p w14:paraId="633C9F7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387</w:t>
            </w:r>
          </w:p>
        </w:tc>
        <w:tc>
          <w:tcPr>
            <w:tcW w:w="583" w:type="dxa"/>
            <w:tcBorders>
              <w:top w:val="nil"/>
              <w:left w:val="nil"/>
              <w:bottom w:val="nil"/>
              <w:right w:val="nil"/>
            </w:tcBorders>
            <w:shd w:val="clear" w:color="auto" w:fill="auto"/>
            <w:noWrap/>
            <w:vAlign w:val="bottom"/>
            <w:hideMark/>
          </w:tcPr>
          <w:p w14:paraId="27BFC07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56</w:t>
            </w:r>
          </w:p>
        </w:tc>
        <w:tc>
          <w:tcPr>
            <w:tcW w:w="566" w:type="dxa"/>
            <w:tcBorders>
              <w:top w:val="nil"/>
              <w:left w:val="nil"/>
              <w:bottom w:val="nil"/>
              <w:right w:val="nil"/>
            </w:tcBorders>
            <w:shd w:val="clear" w:color="auto" w:fill="auto"/>
            <w:noWrap/>
            <w:vAlign w:val="bottom"/>
            <w:hideMark/>
          </w:tcPr>
          <w:p w14:paraId="0247CD0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0.37</w:t>
            </w:r>
          </w:p>
        </w:tc>
        <w:tc>
          <w:tcPr>
            <w:tcW w:w="566" w:type="dxa"/>
            <w:tcBorders>
              <w:top w:val="nil"/>
              <w:left w:val="nil"/>
              <w:bottom w:val="nil"/>
              <w:right w:val="nil"/>
            </w:tcBorders>
            <w:shd w:val="clear" w:color="auto" w:fill="auto"/>
            <w:noWrap/>
            <w:vAlign w:val="bottom"/>
            <w:hideMark/>
          </w:tcPr>
          <w:p w14:paraId="1791750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0.08</w:t>
            </w:r>
          </w:p>
        </w:tc>
      </w:tr>
      <w:tr w:rsidR="00BC373E" w:rsidRPr="00997963" w14:paraId="361426FD"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BFF6C39" w14:textId="68CF6B5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Bulgaria</w:t>
            </w:r>
          </w:p>
        </w:tc>
        <w:tc>
          <w:tcPr>
            <w:tcW w:w="805" w:type="dxa"/>
            <w:tcBorders>
              <w:top w:val="nil"/>
              <w:left w:val="nil"/>
              <w:bottom w:val="nil"/>
              <w:right w:val="nil"/>
            </w:tcBorders>
            <w:shd w:val="clear" w:color="auto" w:fill="auto"/>
            <w:noWrap/>
            <w:vAlign w:val="bottom"/>
            <w:hideMark/>
          </w:tcPr>
          <w:p w14:paraId="50E7AB69" w14:textId="471CDA2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10.4</w:t>
            </w:r>
          </w:p>
        </w:tc>
        <w:tc>
          <w:tcPr>
            <w:tcW w:w="766" w:type="dxa"/>
            <w:tcBorders>
              <w:top w:val="nil"/>
              <w:left w:val="nil"/>
              <w:bottom w:val="nil"/>
              <w:right w:val="nil"/>
            </w:tcBorders>
            <w:shd w:val="clear" w:color="auto" w:fill="auto"/>
            <w:noWrap/>
            <w:vAlign w:val="bottom"/>
            <w:hideMark/>
          </w:tcPr>
          <w:p w14:paraId="62A7B9C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51.9*</w:t>
            </w:r>
          </w:p>
        </w:tc>
        <w:tc>
          <w:tcPr>
            <w:tcW w:w="866" w:type="dxa"/>
            <w:tcBorders>
              <w:top w:val="nil"/>
              <w:left w:val="nil"/>
              <w:bottom w:val="nil"/>
              <w:right w:val="nil"/>
            </w:tcBorders>
            <w:shd w:val="clear" w:color="auto" w:fill="auto"/>
            <w:noWrap/>
            <w:vAlign w:val="bottom"/>
            <w:hideMark/>
          </w:tcPr>
          <w:p w14:paraId="578EF0F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663.6*</w:t>
            </w:r>
          </w:p>
        </w:tc>
        <w:tc>
          <w:tcPr>
            <w:tcW w:w="766" w:type="dxa"/>
            <w:tcBorders>
              <w:top w:val="nil"/>
              <w:left w:val="nil"/>
              <w:bottom w:val="nil"/>
              <w:right w:val="nil"/>
            </w:tcBorders>
            <w:shd w:val="clear" w:color="auto" w:fill="auto"/>
            <w:noWrap/>
            <w:vAlign w:val="bottom"/>
            <w:hideMark/>
          </w:tcPr>
          <w:p w14:paraId="21BE2BB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633.0*</w:t>
            </w:r>
          </w:p>
        </w:tc>
        <w:tc>
          <w:tcPr>
            <w:tcW w:w="766" w:type="dxa"/>
            <w:tcBorders>
              <w:top w:val="nil"/>
              <w:left w:val="nil"/>
              <w:bottom w:val="nil"/>
              <w:right w:val="nil"/>
            </w:tcBorders>
            <w:shd w:val="clear" w:color="auto" w:fill="auto"/>
            <w:noWrap/>
            <w:vAlign w:val="bottom"/>
            <w:hideMark/>
          </w:tcPr>
          <w:p w14:paraId="17A0B180" w14:textId="38EA9A4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9.4</w:t>
            </w:r>
          </w:p>
        </w:tc>
        <w:tc>
          <w:tcPr>
            <w:tcW w:w="866" w:type="dxa"/>
            <w:tcBorders>
              <w:top w:val="nil"/>
              <w:left w:val="nil"/>
              <w:bottom w:val="nil"/>
              <w:right w:val="nil"/>
            </w:tcBorders>
            <w:shd w:val="clear" w:color="auto" w:fill="auto"/>
            <w:noWrap/>
            <w:vAlign w:val="bottom"/>
            <w:hideMark/>
          </w:tcPr>
          <w:p w14:paraId="0AC64C0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41.9*</w:t>
            </w:r>
          </w:p>
        </w:tc>
        <w:tc>
          <w:tcPr>
            <w:tcW w:w="266" w:type="dxa"/>
            <w:tcBorders>
              <w:top w:val="nil"/>
              <w:left w:val="nil"/>
              <w:bottom w:val="nil"/>
              <w:right w:val="nil"/>
            </w:tcBorders>
            <w:shd w:val="clear" w:color="auto" w:fill="auto"/>
            <w:noWrap/>
            <w:vAlign w:val="bottom"/>
            <w:hideMark/>
          </w:tcPr>
          <w:p w14:paraId="74604C50"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2D5C7EB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494</w:t>
            </w:r>
          </w:p>
        </w:tc>
        <w:tc>
          <w:tcPr>
            <w:tcW w:w="578" w:type="dxa"/>
            <w:tcBorders>
              <w:top w:val="nil"/>
              <w:left w:val="nil"/>
              <w:bottom w:val="nil"/>
              <w:right w:val="nil"/>
            </w:tcBorders>
            <w:shd w:val="clear" w:color="auto" w:fill="auto"/>
            <w:noWrap/>
            <w:vAlign w:val="bottom"/>
            <w:hideMark/>
          </w:tcPr>
          <w:p w14:paraId="5077053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424</w:t>
            </w:r>
          </w:p>
        </w:tc>
        <w:tc>
          <w:tcPr>
            <w:tcW w:w="583" w:type="dxa"/>
            <w:tcBorders>
              <w:top w:val="nil"/>
              <w:left w:val="nil"/>
              <w:bottom w:val="nil"/>
              <w:right w:val="nil"/>
            </w:tcBorders>
            <w:shd w:val="clear" w:color="auto" w:fill="auto"/>
            <w:noWrap/>
            <w:vAlign w:val="bottom"/>
            <w:hideMark/>
          </w:tcPr>
          <w:p w14:paraId="011089D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70</w:t>
            </w:r>
          </w:p>
        </w:tc>
        <w:tc>
          <w:tcPr>
            <w:tcW w:w="566" w:type="dxa"/>
            <w:tcBorders>
              <w:top w:val="nil"/>
              <w:left w:val="nil"/>
              <w:bottom w:val="nil"/>
              <w:right w:val="nil"/>
            </w:tcBorders>
            <w:shd w:val="clear" w:color="auto" w:fill="auto"/>
            <w:noWrap/>
            <w:vAlign w:val="bottom"/>
            <w:hideMark/>
          </w:tcPr>
          <w:p w14:paraId="7284DC0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0.35</w:t>
            </w:r>
          </w:p>
        </w:tc>
        <w:tc>
          <w:tcPr>
            <w:tcW w:w="566" w:type="dxa"/>
            <w:tcBorders>
              <w:top w:val="nil"/>
              <w:left w:val="nil"/>
              <w:bottom w:val="nil"/>
              <w:right w:val="nil"/>
            </w:tcBorders>
            <w:shd w:val="clear" w:color="auto" w:fill="auto"/>
            <w:noWrap/>
            <w:vAlign w:val="bottom"/>
            <w:hideMark/>
          </w:tcPr>
          <w:p w14:paraId="6DFA4AC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1A290A3A"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E287846" w14:textId="23302251"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Chinese Tai.a</w:t>
            </w:r>
          </w:p>
        </w:tc>
        <w:tc>
          <w:tcPr>
            <w:tcW w:w="805" w:type="dxa"/>
            <w:tcBorders>
              <w:top w:val="nil"/>
              <w:left w:val="nil"/>
              <w:bottom w:val="nil"/>
              <w:right w:val="nil"/>
            </w:tcBorders>
            <w:shd w:val="clear" w:color="auto" w:fill="auto"/>
            <w:noWrap/>
            <w:vAlign w:val="bottom"/>
            <w:hideMark/>
          </w:tcPr>
          <w:p w14:paraId="319AF065" w14:textId="1B2E97C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w:t>
            </w:r>
          </w:p>
        </w:tc>
        <w:tc>
          <w:tcPr>
            <w:tcW w:w="766" w:type="dxa"/>
            <w:tcBorders>
              <w:top w:val="nil"/>
              <w:left w:val="nil"/>
              <w:bottom w:val="nil"/>
              <w:right w:val="nil"/>
            </w:tcBorders>
            <w:shd w:val="clear" w:color="auto" w:fill="auto"/>
            <w:noWrap/>
            <w:vAlign w:val="bottom"/>
            <w:hideMark/>
          </w:tcPr>
          <w:p w14:paraId="200519C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149.1*</w:t>
            </w:r>
          </w:p>
        </w:tc>
        <w:tc>
          <w:tcPr>
            <w:tcW w:w="866" w:type="dxa"/>
            <w:tcBorders>
              <w:top w:val="nil"/>
              <w:left w:val="nil"/>
              <w:bottom w:val="nil"/>
              <w:right w:val="nil"/>
            </w:tcBorders>
            <w:shd w:val="clear" w:color="auto" w:fill="auto"/>
            <w:noWrap/>
            <w:vAlign w:val="bottom"/>
            <w:hideMark/>
          </w:tcPr>
          <w:p w14:paraId="7EBB8F6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970.9*</w:t>
            </w:r>
          </w:p>
        </w:tc>
        <w:tc>
          <w:tcPr>
            <w:tcW w:w="766" w:type="dxa"/>
            <w:tcBorders>
              <w:top w:val="nil"/>
              <w:left w:val="nil"/>
              <w:bottom w:val="nil"/>
              <w:right w:val="nil"/>
            </w:tcBorders>
            <w:shd w:val="clear" w:color="auto" w:fill="auto"/>
            <w:noWrap/>
            <w:vAlign w:val="bottom"/>
            <w:hideMark/>
          </w:tcPr>
          <w:p w14:paraId="7C7982F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33.2*</w:t>
            </w:r>
          </w:p>
        </w:tc>
        <w:tc>
          <w:tcPr>
            <w:tcW w:w="766" w:type="dxa"/>
            <w:tcBorders>
              <w:top w:val="nil"/>
              <w:left w:val="nil"/>
              <w:bottom w:val="nil"/>
              <w:right w:val="nil"/>
            </w:tcBorders>
            <w:shd w:val="clear" w:color="auto" w:fill="auto"/>
            <w:noWrap/>
            <w:vAlign w:val="bottom"/>
            <w:hideMark/>
          </w:tcPr>
          <w:p w14:paraId="5CA307A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28.1*</w:t>
            </w:r>
          </w:p>
        </w:tc>
        <w:tc>
          <w:tcPr>
            <w:tcW w:w="866" w:type="dxa"/>
            <w:tcBorders>
              <w:top w:val="nil"/>
              <w:left w:val="nil"/>
              <w:bottom w:val="nil"/>
              <w:right w:val="nil"/>
            </w:tcBorders>
            <w:shd w:val="clear" w:color="auto" w:fill="auto"/>
            <w:noWrap/>
            <w:vAlign w:val="bottom"/>
            <w:hideMark/>
          </w:tcPr>
          <w:p w14:paraId="7568EF6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630.5*</w:t>
            </w:r>
          </w:p>
        </w:tc>
        <w:tc>
          <w:tcPr>
            <w:tcW w:w="266" w:type="dxa"/>
            <w:tcBorders>
              <w:top w:val="nil"/>
              <w:left w:val="nil"/>
              <w:bottom w:val="nil"/>
              <w:right w:val="nil"/>
            </w:tcBorders>
            <w:shd w:val="clear" w:color="auto" w:fill="auto"/>
            <w:noWrap/>
            <w:vAlign w:val="bottom"/>
            <w:hideMark/>
          </w:tcPr>
          <w:p w14:paraId="55B60210"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4279F52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468</w:t>
            </w:r>
          </w:p>
        </w:tc>
        <w:tc>
          <w:tcPr>
            <w:tcW w:w="578" w:type="dxa"/>
            <w:tcBorders>
              <w:top w:val="nil"/>
              <w:left w:val="nil"/>
              <w:bottom w:val="nil"/>
              <w:right w:val="nil"/>
            </w:tcBorders>
            <w:shd w:val="clear" w:color="auto" w:fill="auto"/>
            <w:noWrap/>
            <w:vAlign w:val="bottom"/>
            <w:hideMark/>
          </w:tcPr>
          <w:p w14:paraId="5BBED51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544</w:t>
            </w:r>
          </w:p>
        </w:tc>
        <w:tc>
          <w:tcPr>
            <w:tcW w:w="583" w:type="dxa"/>
            <w:tcBorders>
              <w:top w:val="nil"/>
              <w:left w:val="nil"/>
              <w:bottom w:val="nil"/>
              <w:right w:val="nil"/>
            </w:tcBorders>
            <w:shd w:val="clear" w:color="auto" w:fill="auto"/>
            <w:noWrap/>
            <w:vAlign w:val="bottom"/>
            <w:hideMark/>
          </w:tcPr>
          <w:p w14:paraId="43020A8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-76</w:t>
            </w:r>
          </w:p>
        </w:tc>
        <w:tc>
          <w:tcPr>
            <w:tcW w:w="566" w:type="dxa"/>
            <w:tcBorders>
              <w:top w:val="nil"/>
              <w:left w:val="nil"/>
              <w:bottom w:val="nil"/>
              <w:right w:val="nil"/>
            </w:tcBorders>
            <w:shd w:val="clear" w:color="auto" w:fill="auto"/>
            <w:noWrap/>
            <w:vAlign w:val="bottom"/>
            <w:hideMark/>
          </w:tcPr>
          <w:p w14:paraId="405BC7B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0.27</w:t>
            </w:r>
          </w:p>
        </w:tc>
        <w:tc>
          <w:tcPr>
            <w:tcW w:w="566" w:type="dxa"/>
            <w:tcBorders>
              <w:top w:val="nil"/>
              <w:left w:val="nil"/>
              <w:bottom w:val="nil"/>
              <w:right w:val="nil"/>
            </w:tcBorders>
            <w:shd w:val="clear" w:color="auto" w:fill="auto"/>
            <w:noWrap/>
            <w:vAlign w:val="bottom"/>
            <w:hideMark/>
          </w:tcPr>
          <w:p w14:paraId="1C08D6E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w:t>
            </w:r>
          </w:p>
        </w:tc>
      </w:tr>
      <w:tr w:rsidR="00BC373E" w:rsidRPr="00997963" w14:paraId="395423EF"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37A104A" w14:textId="2CFA4747"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Colombia</w:t>
            </w:r>
          </w:p>
        </w:tc>
        <w:tc>
          <w:tcPr>
            <w:tcW w:w="805" w:type="dxa"/>
            <w:tcBorders>
              <w:top w:val="nil"/>
              <w:left w:val="nil"/>
              <w:bottom w:val="nil"/>
              <w:right w:val="nil"/>
            </w:tcBorders>
            <w:shd w:val="clear" w:color="auto" w:fill="auto"/>
            <w:noWrap/>
            <w:vAlign w:val="bottom"/>
            <w:hideMark/>
          </w:tcPr>
          <w:p w14:paraId="6CCFA9B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267.6*</w:t>
            </w:r>
          </w:p>
        </w:tc>
        <w:tc>
          <w:tcPr>
            <w:tcW w:w="766" w:type="dxa"/>
            <w:tcBorders>
              <w:top w:val="nil"/>
              <w:left w:val="nil"/>
              <w:bottom w:val="nil"/>
              <w:right w:val="nil"/>
            </w:tcBorders>
            <w:shd w:val="clear" w:color="auto" w:fill="auto"/>
            <w:noWrap/>
            <w:vAlign w:val="bottom"/>
            <w:hideMark/>
          </w:tcPr>
          <w:p w14:paraId="75AED29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496.7*</w:t>
            </w:r>
          </w:p>
        </w:tc>
        <w:tc>
          <w:tcPr>
            <w:tcW w:w="866" w:type="dxa"/>
            <w:tcBorders>
              <w:top w:val="nil"/>
              <w:left w:val="nil"/>
              <w:bottom w:val="nil"/>
              <w:right w:val="nil"/>
            </w:tcBorders>
            <w:shd w:val="clear" w:color="auto" w:fill="auto"/>
            <w:noWrap/>
            <w:vAlign w:val="bottom"/>
            <w:hideMark/>
          </w:tcPr>
          <w:p w14:paraId="4ED176C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366.8*</w:t>
            </w:r>
          </w:p>
        </w:tc>
        <w:tc>
          <w:tcPr>
            <w:tcW w:w="766" w:type="dxa"/>
            <w:tcBorders>
              <w:top w:val="nil"/>
              <w:left w:val="nil"/>
              <w:bottom w:val="nil"/>
              <w:right w:val="nil"/>
            </w:tcBorders>
            <w:shd w:val="clear" w:color="auto" w:fill="auto"/>
            <w:noWrap/>
            <w:vAlign w:val="bottom"/>
            <w:hideMark/>
          </w:tcPr>
          <w:p w14:paraId="54C638E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94.9*</w:t>
            </w:r>
          </w:p>
        </w:tc>
        <w:tc>
          <w:tcPr>
            <w:tcW w:w="766" w:type="dxa"/>
            <w:tcBorders>
              <w:top w:val="nil"/>
              <w:left w:val="nil"/>
              <w:bottom w:val="nil"/>
              <w:right w:val="nil"/>
            </w:tcBorders>
            <w:shd w:val="clear" w:color="auto" w:fill="auto"/>
            <w:noWrap/>
            <w:vAlign w:val="bottom"/>
            <w:hideMark/>
          </w:tcPr>
          <w:p w14:paraId="5382183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42.8*</w:t>
            </w:r>
          </w:p>
        </w:tc>
        <w:tc>
          <w:tcPr>
            <w:tcW w:w="866" w:type="dxa"/>
            <w:tcBorders>
              <w:top w:val="nil"/>
              <w:left w:val="nil"/>
              <w:bottom w:val="nil"/>
              <w:right w:val="nil"/>
            </w:tcBorders>
            <w:shd w:val="clear" w:color="auto" w:fill="auto"/>
            <w:noWrap/>
            <w:vAlign w:val="bottom"/>
            <w:hideMark/>
          </w:tcPr>
          <w:p w14:paraId="40E7BA1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57.6*</w:t>
            </w:r>
          </w:p>
        </w:tc>
        <w:tc>
          <w:tcPr>
            <w:tcW w:w="266" w:type="dxa"/>
            <w:tcBorders>
              <w:top w:val="nil"/>
              <w:left w:val="nil"/>
              <w:bottom w:val="nil"/>
              <w:right w:val="nil"/>
            </w:tcBorders>
            <w:shd w:val="clear" w:color="auto" w:fill="auto"/>
            <w:noWrap/>
            <w:vAlign w:val="bottom"/>
            <w:hideMark/>
          </w:tcPr>
          <w:p w14:paraId="14DAE278"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2C2ECE7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396</w:t>
            </w:r>
          </w:p>
        </w:tc>
        <w:tc>
          <w:tcPr>
            <w:tcW w:w="578" w:type="dxa"/>
            <w:tcBorders>
              <w:top w:val="nil"/>
              <w:left w:val="nil"/>
              <w:bottom w:val="nil"/>
              <w:right w:val="nil"/>
            </w:tcBorders>
            <w:shd w:val="clear" w:color="auto" w:fill="auto"/>
            <w:noWrap/>
            <w:vAlign w:val="bottom"/>
            <w:hideMark/>
          </w:tcPr>
          <w:p w14:paraId="1AB37FE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380</w:t>
            </w:r>
          </w:p>
        </w:tc>
        <w:tc>
          <w:tcPr>
            <w:tcW w:w="583" w:type="dxa"/>
            <w:tcBorders>
              <w:top w:val="nil"/>
              <w:left w:val="nil"/>
              <w:bottom w:val="nil"/>
              <w:right w:val="nil"/>
            </w:tcBorders>
            <w:shd w:val="clear" w:color="auto" w:fill="auto"/>
            <w:noWrap/>
            <w:vAlign w:val="bottom"/>
            <w:hideMark/>
          </w:tcPr>
          <w:p w14:paraId="733E7E2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16</w:t>
            </w:r>
          </w:p>
        </w:tc>
        <w:tc>
          <w:tcPr>
            <w:tcW w:w="566" w:type="dxa"/>
            <w:tcBorders>
              <w:top w:val="nil"/>
              <w:left w:val="nil"/>
              <w:bottom w:val="nil"/>
              <w:right w:val="nil"/>
            </w:tcBorders>
            <w:shd w:val="clear" w:color="auto" w:fill="auto"/>
            <w:noWrap/>
            <w:vAlign w:val="bottom"/>
            <w:hideMark/>
          </w:tcPr>
          <w:p w14:paraId="3F79C78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0.32</w:t>
            </w:r>
          </w:p>
        </w:tc>
        <w:tc>
          <w:tcPr>
            <w:tcW w:w="566" w:type="dxa"/>
            <w:tcBorders>
              <w:top w:val="nil"/>
              <w:left w:val="nil"/>
              <w:bottom w:val="nil"/>
              <w:right w:val="nil"/>
            </w:tcBorders>
            <w:shd w:val="clear" w:color="auto" w:fill="auto"/>
            <w:noWrap/>
            <w:vAlign w:val="bottom"/>
            <w:hideMark/>
          </w:tcPr>
          <w:p w14:paraId="3DE946F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6B8B8692" w14:textId="77777777" w:rsidTr="00A7746E">
        <w:trPr>
          <w:trHeight w:hRule="exact" w:val="260"/>
        </w:trPr>
        <w:tc>
          <w:tcPr>
            <w:tcW w:w="1180" w:type="dxa"/>
            <w:tcBorders>
              <w:top w:val="nil"/>
              <w:left w:val="nil"/>
              <w:bottom w:val="nil"/>
              <w:right w:val="nil"/>
            </w:tcBorders>
            <w:shd w:val="clear" w:color="auto" w:fill="auto"/>
            <w:noWrap/>
            <w:vAlign w:val="bottom"/>
            <w:hideMark/>
          </w:tcPr>
          <w:p w14:paraId="6BF3561F" w14:textId="7DF78E3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Costa Rica</w:t>
            </w:r>
          </w:p>
        </w:tc>
        <w:tc>
          <w:tcPr>
            <w:tcW w:w="805" w:type="dxa"/>
            <w:tcBorders>
              <w:top w:val="nil"/>
              <w:left w:val="nil"/>
              <w:bottom w:val="nil"/>
              <w:right w:val="nil"/>
            </w:tcBorders>
            <w:shd w:val="clear" w:color="auto" w:fill="auto"/>
            <w:noWrap/>
            <w:vAlign w:val="bottom"/>
            <w:hideMark/>
          </w:tcPr>
          <w:p w14:paraId="713BDC5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31.2*</w:t>
            </w:r>
          </w:p>
        </w:tc>
        <w:tc>
          <w:tcPr>
            <w:tcW w:w="766" w:type="dxa"/>
            <w:tcBorders>
              <w:top w:val="nil"/>
              <w:left w:val="nil"/>
              <w:bottom w:val="nil"/>
              <w:right w:val="nil"/>
            </w:tcBorders>
            <w:shd w:val="clear" w:color="auto" w:fill="auto"/>
            <w:noWrap/>
            <w:vAlign w:val="bottom"/>
            <w:hideMark/>
          </w:tcPr>
          <w:p w14:paraId="20810A3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176.3*</w:t>
            </w:r>
          </w:p>
        </w:tc>
        <w:tc>
          <w:tcPr>
            <w:tcW w:w="866" w:type="dxa"/>
            <w:tcBorders>
              <w:top w:val="nil"/>
              <w:left w:val="nil"/>
              <w:bottom w:val="nil"/>
              <w:right w:val="nil"/>
            </w:tcBorders>
            <w:shd w:val="clear" w:color="auto" w:fill="auto"/>
            <w:noWrap/>
            <w:vAlign w:val="bottom"/>
            <w:hideMark/>
          </w:tcPr>
          <w:p w14:paraId="1170B4C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169.0*</w:t>
            </w:r>
          </w:p>
        </w:tc>
        <w:tc>
          <w:tcPr>
            <w:tcW w:w="766" w:type="dxa"/>
            <w:tcBorders>
              <w:top w:val="nil"/>
              <w:left w:val="nil"/>
              <w:bottom w:val="nil"/>
              <w:right w:val="nil"/>
            </w:tcBorders>
            <w:shd w:val="clear" w:color="auto" w:fill="auto"/>
            <w:noWrap/>
            <w:vAlign w:val="bottom"/>
            <w:hideMark/>
          </w:tcPr>
          <w:p w14:paraId="2BD3C18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50.7*</w:t>
            </w:r>
          </w:p>
        </w:tc>
        <w:tc>
          <w:tcPr>
            <w:tcW w:w="766" w:type="dxa"/>
            <w:tcBorders>
              <w:top w:val="nil"/>
              <w:left w:val="nil"/>
              <w:bottom w:val="nil"/>
              <w:right w:val="nil"/>
            </w:tcBorders>
            <w:shd w:val="clear" w:color="auto" w:fill="auto"/>
            <w:noWrap/>
            <w:vAlign w:val="bottom"/>
            <w:hideMark/>
          </w:tcPr>
          <w:p w14:paraId="75B461AF" w14:textId="65806C6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866" w:type="dxa"/>
            <w:tcBorders>
              <w:top w:val="nil"/>
              <w:left w:val="nil"/>
              <w:bottom w:val="nil"/>
              <w:right w:val="nil"/>
            </w:tcBorders>
            <w:shd w:val="clear" w:color="auto" w:fill="auto"/>
            <w:noWrap/>
            <w:vAlign w:val="bottom"/>
            <w:hideMark/>
          </w:tcPr>
          <w:p w14:paraId="24146A4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192.7*</w:t>
            </w:r>
          </w:p>
        </w:tc>
        <w:tc>
          <w:tcPr>
            <w:tcW w:w="266" w:type="dxa"/>
            <w:tcBorders>
              <w:top w:val="nil"/>
              <w:left w:val="nil"/>
              <w:bottom w:val="nil"/>
              <w:right w:val="nil"/>
            </w:tcBorders>
            <w:shd w:val="clear" w:color="auto" w:fill="auto"/>
            <w:noWrap/>
            <w:vAlign w:val="bottom"/>
            <w:hideMark/>
          </w:tcPr>
          <w:p w14:paraId="3E3D7790"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5720A66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452</w:t>
            </w:r>
          </w:p>
        </w:tc>
        <w:tc>
          <w:tcPr>
            <w:tcW w:w="578" w:type="dxa"/>
            <w:tcBorders>
              <w:top w:val="nil"/>
              <w:left w:val="nil"/>
              <w:bottom w:val="nil"/>
              <w:right w:val="nil"/>
            </w:tcBorders>
            <w:shd w:val="clear" w:color="auto" w:fill="auto"/>
            <w:noWrap/>
            <w:vAlign w:val="bottom"/>
            <w:hideMark/>
          </w:tcPr>
          <w:p w14:paraId="1A9BB3A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407</w:t>
            </w:r>
          </w:p>
        </w:tc>
        <w:tc>
          <w:tcPr>
            <w:tcW w:w="583" w:type="dxa"/>
            <w:tcBorders>
              <w:top w:val="nil"/>
              <w:left w:val="nil"/>
              <w:bottom w:val="nil"/>
              <w:right w:val="nil"/>
            </w:tcBorders>
            <w:shd w:val="clear" w:color="auto" w:fill="auto"/>
            <w:noWrap/>
            <w:vAlign w:val="bottom"/>
            <w:hideMark/>
          </w:tcPr>
          <w:p w14:paraId="6246D98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w:t>
            </w:r>
          </w:p>
        </w:tc>
        <w:tc>
          <w:tcPr>
            <w:tcW w:w="566" w:type="dxa"/>
            <w:tcBorders>
              <w:top w:val="nil"/>
              <w:left w:val="nil"/>
              <w:bottom w:val="nil"/>
              <w:right w:val="nil"/>
            </w:tcBorders>
            <w:shd w:val="clear" w:color="auto" w:fill="auto"/>
            <w:noWrap/>
            <w:vAlign w:val="bottom"/>
            <w:hideMark/>
          </w:tcPr>
          <w:p w14:paraId="531469D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0.35</w:t>
            </w:r>
          </w:p>
        </w:tc>
        <w:tc>
          <w:tcPr>
            <w:tcW w:w="566" w:type="dxa"/>
            <w:tcBorders>
              <w:top w:val="nil"/>
              <w:left w:val="nil"/>
              <w:bottom w:val="nil"/>
              <w:right w:val="nil"/>
            </w:tcBorders>
            <w:shd w:val="clear" w:color="auto" w:fill="auto"/>
            <w:noWrap/>
            <w:vAlign w:val="bottom"/>
            <w:hideMark/>
          </w:tcPr>
          <w:p w14:paraId="512DF7E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0.05</w:t>
            </w:r>
          </w:p>
        </w:tc>
      </w:tr>
      <w:tr w:rsidR="00BC373E" w:rsidRPr="00997963" w14:paraId="73DC7BFD" w14:textId="77777777" w:rsidTr="00A7746E">
        <w:trPr>
          <w:trHeight w:hRule="exact" w:val="260"/>
        </w:trPr>
        <w:tc>
          <w:tcPr>
            <w:tcW w:w="1180" w:type="dxa"/>
            <w:tcBorders>
              <w:top w:val="nil"/>
              <w:left w:val="nil"/>
              <w:bottom w:val="nil"/>
              <w:right w:val="nil"/>
            </w:tcBorders>
            <w:shd w:val="clear" w:color="auto" w:fill="auto"/>
            <w:noWrap/>
            <w:vAlign w:val="bottom"/>
            <w:hideMark/>
          </w:tcPr>
          <w:p w14:paraId="62B67756" w14:textId="499B015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Croatia</w:t>
            </w:r>
          </w:p>
        </w:tc>
        <w:tc>
          <w:tcPr>
            <w:tcW w:w="805" w:type="dxa"/>
            <w:tcBorders>
              <w:top w:val="nil"/>
              <w:left w:val="nil"/>
              <w:bottom w:val="nil"/>
              <w:right w:val="nil"/>
            </w:tcBorders>
            <w:shd w:val="clear" w:color="auto" w:fill="auto"/>
            <w:noWrap/>
            <w:vAlign w:val="bottom"/>
            <w:hideMark/>
          </w:tcPr>
          <w:p w14:paraId="0D0D1874" w14:textId="61E31B1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766" w:type="dxa"/>
            <w:tcBorders>
              <w:top w:val="nil"/>
              <w:left w:val="nil"/>
              <w:bottom w:val="nil"/>
              <w:right w:val="nil"/>
            </w:tcBorders>
            <w:shd w:val="clear" w:color="auto" w:fill="auto"/>
            <w:noWrap/>
            <w:vAlign w:val="bottom"/>
            <w:hideMark/>
          </w:tcPr>
          <w:p w14:paraId="4A6FD76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37.3*</w:t>
            </w:r>
          </w:p>
        </w:tc>
        <w:tc>
          <w:tcPr>
            <w:tcW w:w="866" w:type="dxa"/>
            <w:tcBorders>
              <w:top w:val="nil"/>
              <w:left w:val="nil"/>
              <w:bottom w:val="nil"/>
              <w:right w:val="nil"/>
            </w:tcBorders>
            <w:shd w:val="clear" w:color="auto" w:fill="auto"/>
            <w:noWrap/>
            <w:vAlign w:val="bottom"/>
            <w:hideMark/>
          </w:tcPr>
          <w:p w14:paraId="3FA8872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491.5*</w:t>
            </w:r>
          </w:p>
        </w:tc>
        <w:tc>
          <w:tcPr>
            <w:tcW w:w="766" w:type="dxa"/>
            <w:tcBorders>
              <w:top w:val="nil"/>
              <w:left w:val="nil"/>
              <w:bottom w:val="nil"/>
              <w:right w:val="nil"/>
            </w:tcBorders>
            <w:shd w:val="clear" w:color="auto" w:fill="auto"/>
            <w:noWrap/>
            <w:vAlign w:val="bottom"/>
            <w:hideMark/>
          </w:tcPr>
          <w:p w14:paraId="3F54D39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71.2*</w:t>
            </w:r>
          </w:p>
        </w:tc>
        <w:tc>
          <w:tcPr>
            <w:tcW w:w="766" w:type="dxa"/>
            <w:tcBorders>
              <w:top w:val="nil"/>
              <w:left w:val="nil"/>
              <w:bottom w:val="nil"/>
              <w:right w:val="nil"/>
            </w:tcBorders>
            <w:shd w:val="clear" w:color="auto" w:fill="auto"/>
            <w:noWrap/>
            <w:vAlign w:val="bottom"/>
            <w:hideMark/>
          </w:tcPr>
          <w:p w14:paraId="3446BA4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42.7*</w:t>
            </w:r>
          </w:p>
        </w:tc>
        <w:tc>
          <w:tcPr>
            <w:tcW w:w="866" w:type="dxa"/>
            <w:tcBorders>
              <w:top w:val="nil"/>
              <w:left w:val="nil"/>
              <w:bottom w:val="nil"/>
              <w:right w:val="nil"/>
            </w:tcBorders>
            <w:shd w:val="clear" w:color="auto" w:fill="auto"/>
            <w:noWrap/>
            <w:vAlign w:val="bottom"/>
            <w:hideMark/>
          </w:tcPr>
          <w:p w14:paraId="1863F408" w14:textId="6093623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w:t>
            </w:r>
          </w:p>
        </w:tc>
        <w:tc>
          <w:tcPr>
            <w:tcW w:w="266" w:type="dxa"/>
            <w:tcBorders>
              <w:top w:val="nil"/>
              <w:left w:val="nil"/>
              <w:bottom w:val="nil"/>
              <w:right w:val="nil"/>
            </w:tcBorders>
            <w:shd w:val="clear" w:color="auto" w:fill="auto"/>
            <w:noWrap/>
            <w:vAlign w:val="bottom"/>
            <w:hideMark/>
          </w:tcPr>
          <w:p w14:paraId="4D959505"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7E82D0E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506</w:t>
            </w:r>
          </w:p>
        </w:tc>
        <w:tc>
          <w:tcPr>
            <w:tcW w:w="578" w:type="dxa"/>
            <w:tcBorders>
              <w:top w:val="nil"/>
              <w:left w:val="nil"/>
              <w:bottom w:val="nil"/>
              <w:right w:val="nil"/>
            </w:tcBorders>
            <w:shd w:val="clear" w:color="auto" w:fill="auto"/>
            <w:noWrap/>
            <w:vAlign w:val="bottom"/>
            <w:hideMark/>
          </w:tcPr>
          <w:p w14:paraId="7B954A4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497</w:t>
            </w:r>
          </w:p>
        </w:tc>
        <w:tc>
          <w:tcPr>
            <w:tcW w:w="583" w:type="dxa"/>
            <w:tcBorders>
              <w:top w:val="nil"/>
              <w:left w:val="nil"/>
              <w:bottom w:val="nil"/>
              <w:right w:val="nil"/>
            </w:tcBorders>
            <w:shd w:val="clear" w:color="auto" w:fill="auto"/>
            <w:noWrap/>
            <w:vAlign w:val="bottom"/>
            <w:hideMark/>
          </w:tcPr>
          <w:p w14:paraId="294FFC6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w:t>
            </w:r>
          </w:p>
        </w:tc>
        <w:tc>
          <w:tcPr>
            <w:tcW w:w="566" w:type="dxa"/>
            <w:tcBorders>
              <w:top w:val="nil"/>
              <w:left w:val="nil"/>
              <w:bottom w:val="nil"/>
              <w:right w:val="nil"/>
            </w:tcBorders>
            <w:shd w:val="clear" w:color="auto" w:fill="auto"/>
            <w:noWrap/>
            <w:vAlign w:val="bottom"/>
            <w:hideMark/>
          </w:tcPr>
          <w:p w14:paraId="7C920D0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0.14</w:t>
            </w:r>
          </w:p>
        </w:tc>
        <w:tc>
          <w:tcPr>
            <w:tcW w:w="566" w:type="dxa"/>
            <w:tcBorders>
              <w:top w:val="nil"/>
              <w:left w:val="nil"/>
              <w:bottom w:val="nil"/>
              <w:right w:val="nil"/>
            </w:tcBorders>
            <w:shd w:val="clear" w:color="auto" w:fill="auto"/>
            <w:noWrap/>
            <w:vAlign w:val="bottom"/>
            <w:hideMark/>
          </w:tcPr>
          <w:p w14:paraId="0A0B703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3BA3794B" w14:textId="77777777" w:rsidTr="00A7746E">
        <w:trPr>
          <w:trHeight w:hRule="exact" w:val="260"/>
        </w:trPr>
        <w:tc>
          <w:tcPr>
            <w:tcW w:w="1180" w:type="dxa"/>
            <w:tcBorders>
              <w:top w:val="nil"/>
              <w:left w:val="nil"/>
              <w:bottom w:val="nil"/>
              <w:right w:val="nil"/>
            </w:tcBorders>
            <w:shd w:val="clear" w:color="auto" w:fill="auto"/>
            <w:noWrap/>
            <w:vAlign w:val="bottom"/>
            <w:hideMark/>
          </w:tcPr>
          <w:p w14:paraId="6C8D97D6" w14:textId="4D89E0C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Hong Kong</w:t>
            </w:r>
            <w:r w:rsidRPr="00595B60">
              <w:rPr>
                <w:rFonts w:eastAsia="Times New Roman" w:cs="Times New Roman"/>
                <w:color w:val="000000"/>
                <w:szCs w:val="20"/>
                <w:vertAlign w:val="superscript"/>
                <w:lang w:eastAsia="en-US"/>
              </w:rPr>
              <w:t>†</w:t>
            </w:r>
          </w:p>
        </w:tc>
        <w:tc>
          <w:tcPr>
            <w:tcW w:w="805" w:type="dxa"/>
            <w:tcBorders>
              <w:top w:val="nil"/>
              <w:left w:val="nil"/>
              <w:bottom w:val="nil"/>
              <w:right w:val="nil"/>
            </w:tcBorders>
            <w:shd w:val="clear" w:color="auto" w:fill="auto"/>
            <w:noWrap/>
            <w:vAlign w:val="bottom"/>
            <w:hideMark/>
          </w:tcPr>
          <w:p w14:paraId="0F06E18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25.4*</w:t>
            </w:r>
          </w:p>
        </w:tc>
        <w:tc>
          <w:tcPr>
            <w:tcW w:w="766" w:type="dxa"/>
            <w:tcBorders>
              <w:top w:val="nil"/>
              <w:left w:val="nil"/>
              <w:bottom w:val="nil"/>
              <w:right w:val="nil"/>
            </w:tcBorders>
            <w:shd w:val="clear" w:color="auto" w:fill="auto"/>
            <w:noWrap/>
            <w:vAlign w:val="bottom"/>
            <w:hideMark/>
          </w:tcPr>
          <w:p w14:paraId="1607E55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99.9*</w:t>
            </w:r>
          </w:p>
        </w:tc>
        <w:tc>
          <w:tcPr>
            <w:tcW w:w="866" w:type="dxa"/>
            <w:tcBorders>
              <w:top w:val="nil"/>
              <w:left w:val="nil"/>
              <w:bottom w:val="nil"/>
              <w:right w:val="nil"/>
            </w:tcBorders>
            <w:shd w:val="clear" w:color="auto" w:fill="auto"/>
            <w:noWrap/>
            <w:vAlign w:val="bottom"/>
            <w:hideMark/>
          </w:tcPr>
          <w:p w14:paraId="47F5415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151.1*</w:t>
            </w:r>
          </w:p>
        </w:tc>
        <w:tc>
          <w:tcPr>
            <w:tcW w:w="766" w:type="dxa"/>
            <w:tcBorders>
              <w:top w:val="nil"/>
              <w:left w:val="nil"/>
              <w:bottom w:val="nil"/>
              <w:right w:val="nil"/>
            </w:tcBorders>
            <w:shd w:val="clear" w:color="auto" w:fill="auto"/>
            <w:noWrap/>
            <w:vAlign w:val="bottom"/>
            <w:hideMark/>
          </w:tcPr>
          <w:p w14:paraId="26D9B76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14.4*</w:t>
            </w:r>
          </w:p>
        </w:tc>
        <w:tc>
          <w:tcPr>
            <w:tcW w:w="766" w:type="dxa"/>
            <w:tcBorders>
              <w:top w:val="nil"/>
              <w:left w:val="nil"/>
              <w:bottom w:val="nil"/>
              <w:right w:val="nil"/>
            </w:tcBorders>
            <w:shd w:val="clear" w:color="auto" w:fill="auto"/>
            <w:noWrap/>
            <w:vAlign w:val="bottom"/>
            <w:hideMark/>
          </w:tcPr>
          <w:p w14:paraId="095D8E6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296.7*</w:t>
            </w:r>
          </w:p>
        </w:tc>
        <w:tc>
          <w:tcPr>
            <w:tcW w:w="866" w:type="dxa"/>
            <w:tcBorders>
              <w:top w:val="nil"/>
              <w:left w:val="nil"/>
              <w:bottom w:val="nil"/>
              <w:right w:val="nil"/>
            </w:tcBorders>
            <w:shd w:val="clear" w:color="auto" w:fill="auto"/>
            <w:noWrap/>
            <w:vAlign w:val="bottom"/>
            <w:hideMark/>
          </w:tcPr>
          <w:p w14:paraId="652C26A2" w14:textId="112C243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6.2</w:t>
            </w:r>
          </w:p>
        </w:tc>
        <w:tc>
          <w:tcPr>
            <w:tcW w:w="266" w:type="dxa"/>
            <w:tcBorders>
              <w:top w:val="nil"/>
              <w:left w:val="nil"/>
              <w:bottom w:val="nil"/>
              <w:right w:val="nil"/>
            </w:tcBorders>
            <w:shd w:val="clear" w:color="auto" w:fill="auto"/>
            <w:noWrap/>
            <w:vAlign w:val="bottom"/>
            <w:hideMark/>
          </w:tcPr>
          <w:p w14:paraId="69D2F74E"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5D665F1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533</w:t>
            </w:r>
          </w:p>
        </w:tc>
        <w:tc>
          <w:tcPr>
            <w:tcW w:w="578" w:type="dxa"/>
            <w:tcBorders>
              <w:top w:val="nil"/>
              <w:left w:val="nil"/>
              <w:bottom w:val="nil"/>
              <w:right w:val="nil"/>
            </w:tcBorders>
            <w:shd w:val="clear" w:color="auto" w:fill="auto"/>
            <w:noWrap/>
            <w:vAlign w:val="bottom"/>
            <w:hideMark/>
          </w:tcPr>
          <w:p w14:paraId="3B5B344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544</w:t>
            </w:r>
          </w:p>
        </w:tc>
        <w:tc>
          <w:tcPr>
            <w:tcW w:w="583" w:type="dxa"/>
            <w:tcBorders>
              <w:top w:val="nil"/>
              <w:left w:val="nil"/>
              <w:bottom w:val="nil"/>
              <w:right w:val="nil"/>
            </w:tcBorders>
            <w:shd w:val="clear" w:color="auto" w:fill="auto"/>
            <w:noWrap/>
            <w:vAlign w:val="bottom"/>
            <w:hideMark/>
          </w:tcPr>
          <w:p w14:paraId="34F1346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-11</w:t>
            </w:r>
          </w:p>
        </w:tc>
        <w:tc>
          <w:tcPr>
            <w:tcW w:w="566" w:type="dxa"/>
            <w:tcBorders>
              <w:top w:val="nil"/>
              <w:left w:val="nil"/>
              <w:bottom w:val="nil"/>
              <w:right w:val="nil"/>
            </w:tcBorders>
            <w:shd w:val="clear" w:color="auto" w:fill="auto"/>
            <w:noWrap/>
            <w:vAlign w:val="bottom"/>
            <w:hideMark/>
          </w:tcPr>
          <w:p w14:paraId="247323A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0.23</w:t>
            </w:r>
          </w:p>
        </w:tc>
        <w:tc>
          <w:tcPr>
            <w:tcW w:w="566" w:type="dxa"/>
            <w:tcBorders>
              <w:top w:val="nil"/>
              <w:left w:val="nil"/>
              <w:bottom w:val="nil"/>
              <w:right w:val="nil"/>
            </w:tcBorders>
            <w:shd w:val="clear" w:color="auto" w:fill="auto"/>
            <w:noWrap/>
            <w:vAlign w:val="bottom"/>
            <w:hideMark/>
          </w:tcPr>
          <w:p w14:paraId="702AF91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74D12BA5" w14:textId="77777777" w:rsidTr="00A7746E">
        <w:trPr>
          <w:trHeight w:hRule="exact" w:val="260"/>
        </w:trPr>
        <w:tc>
          <w:tcPr>
            <w:tcW w:w="1180" w:type="dxa"/>
            <w:tcBorders>
              <w:top w:val="nil"/>
              <w:left w:val="nil"/>
              <w:bottom w:val="nil"/>
              <w:right w:val="nil"/>
            </w:tcBorders>
            <w:shd w:val="clear" w:color="auto" w:fill="auto"/>
            <w:noWrap/>
            <w:vAlign w:val="bottom"/>
            <w:hideMark/>
          </w:tcPr>
          <w:p w14:paraId="09710F16" w14:textId="2C145E37"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Indonesia</w:t>
            </w:r>
          </w:p>
        </w:tc>
        <w:tc>
          <w:tcPr>
            <w:tcW w:w="805" w:type="dxa"/>
            <w:tcBorders>
              <w:top w:val="nil"/>
              <w:left w:val="nil"/>
              <w:bottom w:val="nil"/>
              <w:right w:val="nil"/>
            </w:tcBorders>
            <w:shd w:val="clear" w:color="auto" w:fill="auto"/>
            <w:noWrap/>
            <w:vAlign w:val="bottom"/>
            <w:hideMark/>
          </w:tcPr>
          <w:p w14:paraId="515C747E" w14:textId="6576F17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w:t>
            </w:r>
          </w:p>
        </w:tc>
        <w:tc>
          <w:tcPr>
            <w:tcW w:w="766" w:type="dxa"/>
            <w:tcBorders>
              <w:top w:val="nil"/>
              <w:left w:val="nil"/>
              <w:bottom w:val="nil"/>
              <w:right w:val="nil"/>
            </w:tcBorders>
            <w:shd w:val="clear" w:color="auto" w:fill="auto"/>
            <w:noWrap/>
            <w:vAlign w:val="bottom"/>
            <w:hideMark/>
          </w:tcPr>
          <w:p w14:paraId="62EDD3C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40.2*</w:t>
            </w:r>
          </w:p>
        </w:tc>
        <w:tc>
          <w:tcPr>
            <w:tcW w:w="866" w:type="dxa"/>
            <w:tcBorders>
              <w:top w:val="nil"/>
              <w:left w:val="nil"/>
              <w:bottom w:val="nil"/>
              <w:right w:val="nil"/>
            </w:tcBorders>
            <w:shd w:val="clear" w:color="auto" w:fill="auto"/>
            <w:noWrap/>
            <w:vAlign w:val="bottom"/>
            <w:hideMark/>
          </w:tcPr>
          <w:p w14:paraId="58E2302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178.5*</w:t>
            </w:r>
          </w:p>
        </w:tc>
        <w:tc>
          <w:tcPr>
            <w:tcW w:w="766" w:type="dxa"/>
            <w:tcBorders>
              <w:top w:val="nil"/>
              <w:left w:val="nil"/>
              <w:bottom w:val="nil"/>
              <w:right w:val="nil"/>
            </w:tcBorders>
            <w:shd w:val="clear" w:color="auto" w:fill="auto"/>
            <w:noWrap/>
            <w:vAlign w:val="bottom"/>
            <w:hideMark/>
          </w:tcPr>
          <w:p w14:paraId="785DAD6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330.1*</w:t>
            </w:r>
          </w:p>
        </w:tc>
        <w:tc>
          <w:tcPr>
            <w:tcW w:w="766" w:type="dxa"/>
            <w:tcBorders>
              <w:top w:val="nil"/>
              <w:left w:val="nil"/>
              <w:bottom w:val="nil"/>
              <w:right w:val="nil"/>
            </w:tcBorders>
            <w:shd w:val="clear" w:color="auto" w:fill="auto"/>
            <w:noWrap/>
            <w:vAlign w:val="bottom"/>
            <w:hideMark/>
          </w:tcPr>
          <w:p w14:paraId="3CD2C1A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87.1*</w:t>
            </w:r>
          </w:p>
        </w:tc>
        <w:tc>
          <w:tcPr>
            <w:tcW w:w="866" w:type="dxa"/>
            <w:tcBorders>
              <w:top w:val="nil"/>
              <w:left w:val="nil"/>
              <w:bottom w:val="nil"/>
              <w:right w:val="nil"/>
            </w:tcBorders>
            <w:shd w:val="clear" w:color="auto" w:fill="auto"/>
            <w:noWrap/>
            <w:vAlign w:val="bottom"/>
            <w:hideMark/>
          </w:tcPr>
          <w:p w14:paraId="7C5B1CB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21.2*</w:t>
            </w:r>
          </w:p>
        </w:tc>
        <w:tc>
          <w:tcPr>
            <w:tcW w:w="266" w:type="dxa"/>
            <w:tcBorders>
              <w:top w:val="nil"/>
              <w:left w:val="nil"/>
              <w:bottom w:val="nil"/>
              <w:right w:val="nil"/>
            </w:tcBorders>
            <w:shd w:val="clear" w:color="auto" w:fill="auto"/>
            <w:noWrap/>
            <w:vAlign w:val="bottom"/>
            <w:hideMark/>
          </w:tcPr>
          <w:p w14:paraId="4E69B9E0"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490CAA1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387</w:t>
            </w:r>
          </w:p>
        </w:tc>
        <w:tc>
          <w:tcPr>
            <w:tcW w:w="578" w:type="dxa"/>
            <w:tcBorders>
              <w:top w:val="nil"/>
              <w:left w:val="nil"/>
              <w:bottom w:val="nil"/>
              <w:right w:val="nil"/>
            </w:tcBorders>
            <w:shd w:val="clear" w:color="auto" w:fill="auto"/>
            <w:noWrap/>
            <w:vAlign w:val="bottom"/>
            <w:hideMark/>
          </w:tcPr>
          <w:p w14:paraId="05E69E9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378</w:t>
            </w:r>
          </w:p>
        </w:tc>
        <w:tc>
          <w:tcPr>
            <w:tcW w:w="583" w:type="dxa"/>
            <w:tcBorders>
              <w:top w:val="nil"/>
              <w:left w:val="nil"/>
              <w:bottom w:val="nil"/>
              <w:right w:val="nil"/>
            </w:tcBorders>
            <w:shd w:val="clear" w:color="auto" w:fill="auto"/>
            <w:noWrap/>
            <w:vAlign w:val="bottom"/>
            <w:hideMark/>
          </w:tcPr>
          <w:p w14:paraId="7B5E8C9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w:t>
            </w:r>
          </w:p>
        </w:tc>
        <w:tc>
          <w:tcPr>
            <w:tcW w:w="566" w:type="dxa"/>
            <w:tcBorders>
              <w:top w:val="nil"/>
              <w:left w:val="nil"/>
              <w:bottom w:val="nil"/>
              <w:right w:val="nil"/>
            </w:tcBorders>
            <w:shd w:val="clear" w:color="auto" w:fill="auto"/>
            <w:noWrap/>
            <w:vAlign w:val="bottom"/>
            <w:hideMark/>
          </w:tcPr>
          <w:p w14:paraId="7545AF7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w:t>
            </w:r>
          </w:p>
        </w:tc>
        <w:tc>
          <w:tcPr>
            <w:tcW w:w="566" w:type="dxa"/>
            <w:tcBorders>
              <w:top w:val="nil"/>
              <w:left w:val="nil"/>
              <w:bottom w:val="nil"/>
              <w:right w:val="nil"/>
            </w:tcBorders>
            <w:shd w:val="clear" w:color="auto" w:fill="auto"/>
            <w:noWrap/>
            <w:vAlign w:val="bottom"/>
            <w:hideMark/>
          </w:tcPr>
          <w:p w14:paraId="0D68495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2A662E2E" w14:textId="77777777" w:rsidTr="00A7746E">
        <w:trPr>
          <w:trHeight w:hRule="exact" w:val="260"/>
        </w:trPr>
        <w:tc>
          <w:tcPr>
            <w:tcW w:w="1180" w:type="dxa"/>
            <w:tcBorders>
              <w:top w:val="nil"/>
              <w:left w:val="nil"/>
              <w:bottom w:val="nil"/>
              <w:right w:val="nil"/>
            </w:tcBorders>
            <w:shd w:val="clear" w:color="auto" w:fill="auto"/>
            <w:noWrap/>
            <w:vAlign w:val="bottom"/>
            <w:hideMark/>
          </w:tcPr>
          <w:p w14:paraId="178451E1" w14:textId="5AC3118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Jordan</w:t>
            </w:r>
          </w:p>
        </w:tc>
        <w:tc>
          <w:tcPr>
            <w:tcW w:w="805" w:type="dxa"/>
            <w:tcBorders>
              <w:top w:val="nil"/>
              <w:left w:val="nil"/>
              <w:bottom w:val="nil"/>
              <w:right w:val="nil"/>
            </w:tcBorders>
            <w:shd w:val="clear" w:color="auto" w:fill="auto"/>
            <w:noWrap/>
            <w:vAlign w:val="bottom"/>
            <w:hideMark/>
          </w:tcPr>
          <w:p w14:paraId="4A45DEC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377.1*</w:t>
            </w:r>
          </w:p>
        </w:tc>
        <w:tc>
          <w:tcPr>
            <w:tcW w:w="766" w:type="dxa"/>
            <w:tcBorders>
              <w:top w:val="nil"/>
              <w:left w:val="nil"/>
              <w:bottom w:val="nil"/>
              <w:right w:val="nil"/>
            </w:tcBorders>
            <w:shd w:val="clear" w:color="auto" w:fill="auto"/>
            <w:noWrap/>
            <w:vAlign w:val="bottom"/>
            <w:hideMark/>
          </w:tcPr>
          <w:p w14:paraId="75817C4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90.3*</w:t>
            </w:r>
          </w:p>
        </w:tc>
        <w:tc>
          <w:tcPr>
            <w:tcW w:w="866" w:type="dxa"/>
            <w:tcBorders>
              <w:top w:val="nil"/>
              <w:left w:val="nil"/>
              <w:bottom w:val="nil"/>
              <w:right w:val="nil"/>
            </w:tcBorders>
            <w:shd w:val="clear" w:color="auto" w:fill="auto"/>
            <w:noWrap/>
            <w:vAlign w:val="bottom"/>
            <w:hideMark/>
          </w:tcPr>
          <w:p w14:paraId="0389517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230.9*</w:t>
            </w:r>
          </w:p>
        </w:tc>
        <w:tc>
          <w:tcPr>
            <w:tcW w:w="766" w:type="dxa"/>
            <w:tcBorders>
              <w:top w:val="nil"/>
              <w:left w:val="nil"/>
              <w:bottom w:val="nil"/>
              <w:right w:val="nil"/>
            </w:tcBorders>
            <w:shd w:val="clear" w:color="auto" w:fill="auto"/>
            <w:noWrap/>
            <w:vAlign w:val="bottom"/>
            <w:hideMark/>
          </w:tcPr>
          <w:p w14:paraId="4605FE9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11.2*</w:t>
            </w:r>
          </w:p>
        </w:tc>
        <w:tc>
          <w:tcPr>
            <w:tcW w:w="766" w:type="dxa"/>
            <w:tcBorders>
              <w:top w:val="nil"/>
              <w:left w:val="nil"/>
              <w:bottom w:val="nil"/>
              <w:right w:val="nil"/>
            </w:tcBorders>
            <w:shd w:val="clear" w:color="auto" w:fill="auto"/>
            <w:noWrap/>
            <w:vAlign w:val="bottom"/>
            <w:hideMark/>
          </w:tcPr>
          <w:p w14:paraId="6F04DCF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36.3*</w:t>
            </w:r>
          </w:p>
        </w:tc>
        <w:tc>
          <w:tcPr>
            <w:tcW w:w="866" w:type="dxa"/>
            <w:tcBorders>
              <w:top w:val="nil"/>
              <w:left w:val="nil"/>
              <w:bottom w:val="nil"/>
              <w:right w:val="nil"/>
            </w:tcBorders>
            <w:shd w:val="clear" w:color="auto" w:fill="auto"/>
            <w:noWrap/>
            <w:vAlign w:val="bottom"/>
            <w:hideMark/>
          </w:tcPr>
          <w:p w14:paraId="289CED9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306.4*</w:t>
            </w:r>
          </w:p>
        </w:tc>
        <w:tc>
          <w:tcPr>
            <w:tcW w:w="266" w:type="dxa"/>
            <w:tcBorders>
              <w:top w:val="nil"/>
              <w:left w:val="nil"/>
              <w:bottom w:val="nil"/>
              <w:right w:val="nil"/>
            </w:tcBorders>
            <w:shd w:val="clear" w:color="auto" w:fill="auto"/>
            <w:noWrap/>
            <w:vAlign w:val="bottom"/>
            <w:hideMark/>
          </w:tcPr>
          <w:p w14:paraId="2753337D"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3DEB0B6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423</w:t>
            </w:r>
          </w:p>
        </w:tc>
        <w:tc>
          <w:tcPr>
            <w:tcW w:w="578" w:type="dxa"/>
            <w:tcBorders>
              <w:top w:val="nil"/>
              <w:left w:val="nil"/>
              <w:bottom w:val="nil"/>
              <w:right w:val="nil"/>
            </w:tcBorders>
            <w:shd w:val="clear" w:color="auto" w:fill="auto"/>
            <w:noWrap/>
            <w:vAlign w:val="bottom"/>
            <w:hideMark/>
          </w:tcPr>
          <w:p w14:paraId="7D20D20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374</w:t>
            </w:r>
          </w:p>
        </w:tc>
        <w:tc>
          <w:tcPr>
            <w:tcW w:w="583" w:type="dxa"/>
            <w:tcBorders>
              <w:top w:val="nil"/>
              <w:left w:val="nil"/>
              <w:bottom w:val="nil"/>
              <w:right w:val="nil"/>
            </w:tcBorders>
            <w:shd w:val="clear" w:color="auto" w:fill="auto"/>
            <w:noWrap/>
            <w:vAlign w:val="bottom"/>
            <w:hideMark/>
          </w:tcPr>
          <w:p w14:paraId="6F25E9B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w:t>
            </w:r>
          </w:p>
        </w:tc>
        <w:tc>
          <w:tcPr>
            <w:tcW w:w="566" w:type="dxa"/>
            <w:tcBorders>
              <w:top w:val="nil"/>
              <w:left w:val="nil"/>
              <w:bottom w:val="nil"/>
              <w:right w:val="nil"/>
            </w:tcBorders>
            <w:shd w:val="clear" w:color="auto" w:fill="auto"/>
            <w:noWrap/>
            <w:vAlign w:val="bottom"/>
            <w:hideMark/>
          </w:tcPr>
          <w:p w14:paraId="1C844B3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0.22</w:t>
            </w:r>
          </w:p>
        </w:tc>
        <w:tc>
          <w:tcPr>
            <w:tcW w:w="566" w:type="dxa"/>
            <w:tcBorders>
              <w:top w:val="nil"/>
              <w:left w:val="nil"/>
              <w:bottom w:val="nil"/>
              <w:right w:val="nil"/>
            </w:tcBorders>
            <w:shd w:val="clear" w:color="auto" w:fill="auto"/>
            <w:noWrap/>
            <w:vAlign w:val="bottom"/>
            <w:hideMark/>
          </w:tcPr>
          <w:p w14:paraId="1A46D50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0.06</w:t>
            </w:r>
          </w:p>
        </w:tc>
      </w:tr>
      <w:tr w:rsidR="00BC373E" w:rsidRPr="00997963" w14:paraId="523486CF" w14:textId="77777777" w:rsidTr="00A7746E">
        <w:trPr>
          <w:trHeight w:hRule="exact" w:val="260"/>
        </w:trPr>
        <w:tc>
          <w:tcPr>
            <w:tcW w:w="1180" w:type="dxa"/>
            <w:tcBorders>
              <w:top w:val="nil"/>
              <w:left w:val="nil"/>
              <w:bottom w:val="nil"/>
              <w:right w:val="nil"/>
            </w:tcBorders>
            <w:shd w:val="clear" w:color="auto" w:fill="auto"/>
            <w:noWrap/>
            <w:vAlign w:val="bottom"/>
            <w:hideMark/>
          </w:tcPr>
          <w:p w14:paraId="2D0651A3" w14:textId="6502F2EE"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Kazakhstan</w:t>
            </w:r>
          </w:p>
        </w:tc>
        <w:tc>
          <w:tcPr>
            <w:tcW w:w="805" w:type="dxa"/>
            <w:tcBorders>
              <w:top w:val="nil"/>
              <w:left w:val="nil"/>
              <w:bottom w:val="nil"/>
              <w:right w:val="nil"/>
            </w:tcBorders>
            <w:shd w:val="clear" w:color="auto" w:fill="auto"/>
            <w:noWrap/>
            <w:vAlign w:val="bottom"/>
            <w:hideMark/>
          </w:tcPr>
          <w:p w14:paraId="6676932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14.9*</w:t>
            </w:r>
          </w:p>
        </w:tc>
        <w:tc>
          <w:tcPr>
            <w:tcW w:w="766" w:type="dxa"/>
            <w:tcBorders>
              <w:top w:val="nil"/>
              <w:left w:val="nil"/>
              <w:bottom w:val="nil"/>
              <w:right w:val="nil"/>
            </w:tcBorders>
            <w:shd w:val="clear" w:color="auto" w:fill="auto"/>
            <w:noWrap/>
            <w:vAlign w:val="bottom"/>
            <w:hideMark/>
          </w:tcPr>
          <w:p w14:paraId="6DF8678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15.0*</w:t>
            </w:r>
          </w:p>
        </w:tc>
        <w:tc>
          <w:tcPr>
            <w:tcW w:w="866" w:type="dxa"/>
            <w:tcBorders>
              <w:top w:val="nil"/>
              <w:left w:val="nil"/>
              <w:bottom w:val="nil"/>
              <w:right w:val="nil"/>
            </w:tcBorders>
            <w:shd w:val="clear" w:color="auto" w:fill="auto"/>
            <w:noWrap/>
            <w:vAlign w:val="bottom"/>
            <w:hideMark/>
          </w:tcPr>
          <w:p w14:paraId="6DA8ABD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538.2*</w:t>
            </w:r>
          </w:p>
        </w:tc>
        <w:tc>
          <w:tcPr>
            <w:tcW w:w="766" w:type="dxa"/>
            <w:tcBorders>
              <w:top w:val="nil"/>
              <w:left w:val="nil"/>
              <w:bottom w:val="nil"/>
              <w:right w:val="nil"/>
            </w:tcBorders>
            <w:shd w:val="clear" w:color="auto" w:fill="auto"/>
            <w:noWrap/>
            <w:vAlign w:val="bottom"/>
            <w:hideMark/>
          </w:tcPr>
          <w:p w14:paraId="7AD6270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173.1*</w:t>
            </w:r>
          </w:p>
        </w:tc>
        <w:tc>
          <w:tcPr>
            <w:tcW w:w="766" w:type="dxa"/>
            <w:tcBorders>
              <w:top w:val="nil"/>
              <w:left w:val="nil"/>
              <w:bottom w:val="nil"/>
              <w:right w:val="nil"/>
            </w:tcBorders>
            <w:shd w:val="clear" w:color="auto" w:fill="auto"/>
            <w:noWrap/>
            <w:vAlign w:val="bottom"/>
            <w:hideMark/>
          </w:tcPr>
          <w:p w14:paraId="04A35CF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29.4*</w:t>
            </w:r>
          </w:p>
        </w:tc>
        <w:tc>
          <w:tcPr>
            <w:tcW w:w="866" w:type="dxa"/>
            <w:tcBorders>
              <w:top w:val="nil"/>
              <w:left w:val="nil"/>
              <w:bottom w:val="nil"/>
              <w:right w:val="nil"/>
            </w:tcBorders>
            <w:shd w:val="clear" w:color="auto" w:fill="auto"/>
            <w:noWrap/>
            <w:vAlign w:val="bottom"/>
            <w:hideMark/>
          </w:tcPr>
          <w:p w14:paraId="0A31E5C5" w14:textId="633C2A5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266" w:type="dxa"/>
            <w:tcBorders>
              <w:top w:val="nil"/>
              <w:left w:val="nil"/>
              <w:bottom w:val="nil"/>
              <w:right w:val="nil"/>
            </w:tcBorders>
            <w:shd w:val="clear" w:color="auto" w:fill="auto"/>
            <w:noWrap/>
            <w:vAlign w:val="bottom"/>
            <w:hideMark/>
          </w:tcPr>
          <w:p w14:paraId="374863F9"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6F30242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424</w:t>
            </w:r>
          </w:p>
        </w:tc>
        <w:tc>
          <w:tcPr>
            <w:tcW w:w="578" w:type="dxa"/>
            <w:tcBorders>
              <w:top w:val="nil"/>
              <w:left w:val="nil"/>
              <w:bottom w:val="nil"/>
              <w:right w:val="nil"/>
            </w:tcBorders>
            <w:shd w:val="clear" w:color="auto" w:fill="auto"/>
            <w:noWrap/>
            <w:vAlign w:val="bottom"/>
            <w:hideMark/>
          </w:tcPr>
          <w:p w14:paraId="24E76D5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425</w:t>
            </w:r>
          </w:p>
        </w:tc>
        <w:tc>
          <w:tcPr>
            <w:tcW w:w="583" w:type="dxa"/>
            <w:tcBorders>
              <w:top w:val="nil"/>
              <w:left w:val="nil"/>
              <w:bottom w:val="nil"/>
              <w:right w:val="nil"/>
            </w:tcBorders>
            <w:shd w:val="clear" w:color="auto" w:fill="auto"/>
            <w:noWrap/>
            <w:vAlign w:val="bottom"/>
            <w:hideMark/>
          </w:tcPr>
          <w:p w14:paraId="5D5B856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w:t>
            </w:r>
          </w:p>
        </w:tc>
        <w:tc>
          <w:tcPr>
            <w:tcW w:w="566" w:type="dxa"/>
            <w:tcBorders>
              <w:top w:val="nil"/>
              <w:left w:val="nil"/>
              <w:bottom w:val="nil"/>
              <w:right w:val="nil"/>
            </w:tcBorders>
            <w:shd w:val="clear" w:color="auto" w:fill="auto"/>
            <w:noWrap/>
            <w:vAlign w:val="bottom"/>
            <w:hideMark/>
          </w:tcPr>
          <w:p w14:paraId="1B1929C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0.14</w:t>
            </w:r>
          </w:p>
        </w:tc>
        <w:tc>
          <w:tcPr>
            <w:tcW w:w="566" w:type="dxa"/>
            <w:tcBorders>
              <w:top w:val="nil"/>
              <w:left w:val="nil"/>
              <w:bottom w:val="nil"/>
              <w:right w:val="nil"/>
            </w:tcBorders>
            <w:shd w:val="clear" w:color="auto" w:fill="auto"/>
            <w:noWrap/>
            <w:vAlign w:val="bottom"/>
            <w:hideMark/>
          </w:tcPr>
          <w:p w14:paraId="2F6509C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6EEC20A0" w14:textId="77777777" w:rsidTr="00A7746E">
        <w:trPr>
          <w:trHeight w:hRule="exact" w:val="260"/>
        </w:trPr>
        <w:tc>
          <w:tcPr>
            <w:tcW w:w="1180" w:type="dxa"/>
            <w:tcBorders>
              <w:top w:val="nil"/>
              <w:left w:val="nil"/>
              <w:bottom w:val="nil"/>
              <w:right w:val="nil"/>
            </w:tcBorders>
            <w:shd w:val="clear" w:color="auto" w:fill="auto"/>
            <w:noWrap/>
            <w:vAlign w:val="bottom"/>
            <w:hideMark/>
          </w:tcPr>
          <w:p w14:paraId="44248E89" w14:textId="3CDF4864"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Latvia</w:t>
            </w:r>
          </w:p>
        </w:tc>
        <w:tc>
          <w:tcPr>
            <w:tcW w:w="805" w:type="dxa"/>
            <w:tcBorders>
              <w:top w:val="nil"/>
              <w:left w:val="nil"/>
              <w:bottom w:val="nil"/>
              <w:right w:val="nil"/>
            </w:tcBorders>
            <w:shd w:val="clear" w:color="auto" w:fill="auto"/>
            <w:noWrap/>
            <w:vAlign w:val="bottom"/>
            <w:hideMark/>
          </w:tcPr>
          <w:p w14:paraId="497D07B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12.3*</w:t>
            </w:r>
          </w:p>
        </w:tc>
        <w:tc>
          <w:tcPr>
            <w:tcW w:w="766" w:type="dxa"/>
            <w:tcBorders>
              <w:top w:val="nil"/>
              <w:left w:val="nil"/>
              <w:bottom w:val="nil"/>
              <w:right w:val="nil"/>
            </w:tcBorders>
            <w:shd w:val="clear" w:color="auto" w:fill="auto"/>
            <w:noWrap/>
            <w:vAlign w:val="bottom"/>
            <w:hideMark/>
          </w:tcPr>
          <w:p w14:paraId="5C9DF18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133.2*</w:t>
            </w:r>
          </w:p>
        </w:tc>
        <w:tc>
          <w:tcPr>
            <w:tcW w:w="866" w:type="dxa"/>
            <w:tcBorders>
              <w:top w:val="nil"/>
              <w:left w:val="nil"/>
              <w:bottom w:val="nil"/>
              <w:right w:val="nil"/>
            </w:tcBorders>
            <w:shd w:val="clear" w:color="auto" w:fill="auto"/>
            <w:noWrap/>
            <w:vAlign w:val="bottom"/>
            <w:hideMark/>
          </w:tcPr>
          <w:p w14:paraId="324810D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346.4*</w:t>
            </w:r>
          </w:p>
        </w:tc>
        <w:tc>
          <w:tcPr>
            <w:tcW w:w="766" w:type="dxa"/>
            <w:tcBorders>
              <w:top w:val="nil"/>
              <w:left w:val="nil"/>
              <w:bottom w:val="nil"/>
              <w:right w:val="nil"/>
            </w:tcBorders>
            <w:shd w:val="clear" w:color="auto" w:fill="auto"/>
            <w:noWrap/>
            <w:vAlign w:val="bottom"/>
            <w:hideMark/>
          </w:tcPr>
          <w:p w14:paraId="11BB4D3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32.7*</w:t>
            </w:r>
          </w:p>
        </w:tc>
        <w:tc>
          <w:tcPr>
            <w:tcW w:w="766" w:type="dxa"/>
            <w:tcBorders>
              <w:top w:val="nil"/>
              <w:left w:val="nil"/>
              <w:bottom w:val="nil"/>
              <w:right w:val="nil"/>
            </w:tcBorders>
            <w:shd w:val="clear" w:color="auto" w:fill="auto"/>
            <w:noWrap/>
            <w:vAlign w:val="bottom"/>
            <w:hideMark/>
          </w:tcPr>
          <w:p w14:paraId="598F1964" w14:textId="16309D9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8.2</w:t>
            </w:r>
          </w:p>
        </w:tc>
        <w:tc>
          <w:tcPr>
            <w:tcW w:w="866" w:type="dxa"/>
            <w:tcBorders>
              <w:top w:val="nil"/>
              <w:left w:val="nil"/>
              <w:bottom w:val="nil"/>
              <w:right w:val="nil"/>
            </w:tcBorders>
            <w:shd w:val="clear" w:color="auto" w:fill="auto"/>
            <w:noWrap/>
            <w:vAlign w:val="bottom"/>
            <w:hideMark/>
          </w:tcPr>
          <w:p w14:paraId="61CDF14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12.3*</w:t>
            </w:r>
          </w:p>
        </w:tc>
        <w:tc>
          <w:tcPr>
            <w:tcW w:w="266" w:type="dxa"/>
            <w:tcBorders>
              <w:top w:val="nil"/>
              <w:left w:val="nil"/>
              <w:bottom w:val="nil"/>
              <w:right w:val="nil"/>
            </w:tcBorders>
            <w:shd w:val="clear" w:color="auto" w:fill="auto"/>
            <w:noWrap/>
            <w:vAlign w:val="bottom"/>
            <w:hideMark/>
          </w:tcPr>
          <w:p w14:paraId="34AF57B0"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45C3DBA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510</w:t>
            </w:r>
          </w:p>
        </w:tc>
        <w:tc>
          <w:tcPr>
            <w:tcW w:w="578" w:type="dxa"/>
            <w:tcBorders>
              <w:top w:val="nil"/>
              <w:left w:val="nil"/>
              <w:bottom w:val="nil"/>
              <w:right w:val="nil"/>
            </w:tcBorders>
            <w:shd w:val="clear" w:color="auto" w:fill="auto"/>
            <w:noWrap/>
            <w:vAlign w:val="bottom"/>
            <w:hideMark/>
          </w:tcPr>
          <w:p w14:paraId="05CF1C1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485</w:t>
            </w:r>
          </w:p>
        </w:tc>
        <w:tc>
          <w:tcPr>
            <w:tcW w:w="583" w:type="dxa"/>
            <w:tcBorders>
              <w:top w:val="nil"/>
              <w:left w:val="nil"/>
              <w:bottom w:val="nil"/>
              <w:right w:val="nil"/>
            </w:tcBorders>
            <w:shd w:val="clear" w:color="auto" w:fill="auto"/>
            <w:noWrap/>
            <w:vAlign w:val="bottom"/>
            <w:hideMark/>
          </w:tcPr>
          <w:p w14:paraId="7574960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26</w:t>
            </w:r>
          </w:p>
        </w:tc>
        <w:tc>
          <w:tcPr>
            <w:tcW w:w="566" w:type="dxa"/>
            <w:tcBorders>
              <w:top w:val="nil"/>
              <w:left w:val="nil"/>
              <w:bottom w:val="nil"/>
              <w:right w:val="nil"/>
            </w:tcBorders>
            <w:shd w:val="clear" w:color="auto" w:fill="auto"/>
            <w:noWrap/>
            <w:vAlign w:val="bottom"/>
            <w:hideMark/>
          </w:tcPr>
          <w:p w14:paraId="14ADAE2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0.23</w:t>
            </w:r>
          </w:p>
        </w:tc>
        <w:tc>
          <w:tcPr>
            <w:tcW w:w="566" w:type="dxa"/>
            <w:tcBorders>
              <w:top w:val="nil"/>
              <w:left w:val="nil"/>
              <w:bottom w:val="nil"/>
              <w:right w:val="nil"/>
            </w:tcBorders>
            <w:shd w:val="clear" w:color="auto" w:fill="auto"/>
            <w:noWrap/>
            <w:vAlign w:val="bottom"/>
            <w:hideMark/>
          </w:tcPr>
          <w:p w14:paraId="65FE7C1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6D67B872" w14:textId="77777777" w:rsidTr="00A7746E">
        <w:trPr>
          <w:trHeight w:hRule="exact" w:val="260"/>
        </w:trPr>
        <w:tc>
          <w:tcPr>
            <w:tcW w:w="1180" w:type="dxa"/>
            <w:tcBorders>
              <w:top w:val="nil"/>
              <w:left w:val="nil"/>
              <w:bottom w:val="nil"/>
              <w:right w:val="nil"/>
            </w:tcBorders>
            <w:shd w:val="clear" w:color="auto" w:fill="auto"/>
            <w:noWrap/>
            <w:vAlign w:val="bottom"/>
            <w:hideMark/>
          </w:tcPr>
          <w:p w14:paraId="73AC8DE3" w14:textId="6FD07BC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Liechten.</w:t>
            </w:r>
            <w:r w:rsidRPr="00595B60">
              <w:rPr>
                <w:rFonts w:eastAsia="Times New Roman" w:cs="Times New Roman"/>
                <w:color w:val="000000"/>
                <w:szCs w:val="20"/>
                <w:vertAlign w:val="superscript"/>
                <w:lang w:eastAsia="en-US"/>
              </w:rPr>
              <w:t>b</w:t>
            </w:r>
          </w:p>
        </w:tc>
        <w:tc>
          <w:tcPr>
            <w:tcW w:w="805" w:type="dxa"/>
            <w:tcBorders>
              <w:top w:val="nil"/>
              <w:left w:val="nil"/>
              <w:bottom w:val="nil"/>
              <w:right w:val="nil"/>
            </w:tcBorders>
            <w:shd w:val="clear" w:color="auto" w:fill="auto"/>
            <w:noWrap/>
            <w:vAlign w:val="bottom"/>
            <w:hideMark/>
          </w:tcPr>
          <w:p w14:paraId="3DCC2FBB" w14:textId="621AE28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6.5</w:t>
            </w:r>
          </w:p>
        </w:tc>
        <w:tc>
          <w:tcPr>
            <w:tcW w:w="766" w:type="dxa"/>
            <w:tcBorders>
              <w:top w:val="nil"/>
              <w:left w:val="nil"/>
              <w:bottom w:val="nil"/>
              <w:right w:val="nil"/>
            </w:tcBorders>
            <w:shd w:val="clear" w:color="auto" w:fill="auto"/>
            <w:noWrap/>
            <w:vAlign w:val="bottom"/>
            <w:hideMark/>
          </w:tcPr>
          <w:p w14:paraId="5D4FF2EC" w14:textId="3C72319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6.6</w:t>
            </w:r>
          </w:p>
        </w:tc>
        <w:tc>
          <w:tcPr>
            <w:tcW w:w="866" w:type="dxa"/>
            <w:tcBorders>
              <w:top w:val="nil"/>
              <w:left w:val="nil"/>
              <w:bottom w:val="nil"/>
              <w:right w:val="nil"/>
            </w:tcBorders>
            <w:shd w:val="clear" w:color="auto" w:fill="auto"/>
            <w:noWrap/>
            <w:vAlign w:val="bottom"/>
            <w:hideMark/>
          </w:tcPr>
          <w:p w14:paraId="5F272757" w14:textId="03E6073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9.9</w:t>
            </w:r>
          </w:p>
        </w:tc>
        <w:tc>
          <w:tcPr>
            <w:tcW w:w="766" w:type="dxa"/>
            <w:tcBorders>
              <w:top w:val="nil"/>
              <w:left w:val="nil"/>
              <w:bottom w:val="nil"/>
              <w:right w:val="nil"/>
            </w:tcBorders>
            <w:shd w:val="clear" w:color="auto" w:fill="auto"/>
            <w:noWrap/>
            <w:vAlign w:val="bottom"/>
            <w:hideMark/>
          </w:tcPr>
          <w:p w14:paraId="7C1D2C1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52.4*</w:t>
            </w:r>
          </w:p>
        </w:tc>
        <w:tc>
          <w:tcPr>
            <w:tcW w:w="766" w:type="dxa"/>
            <w:tcBorders>
              <w:top w:val="nil"/>
              <w:left w:val="nil"/>
              <w:bottom w:val="nil"/>
              <w:right w:val="nil"/>
            </w:tcBorders>
            <w:shd w:val="clear" w:color="auto" w:fill="auto"/>
            <w:noWrap/>
            <w:vAlign w:val="bottom"/>
            <w:hideMark/>
          </w:tcPr>
          <w:p w14:paraId="063249E0" w14:textId="2AAF7EC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6.7</w:t>
            </w:r>
          </w:p>
        </w:tc>
        <w:tc>
          <w:tcPr>
            <w:tcW w:w="866" w:type="dxa"/>
            <w:tcBorders>
              <w:top w:val="nil"/>
              <w:left w:val="nil"/>
              <w:bottom w:val="nil"/>
              <w:right w:val="nil"/>
            </w:tcBorders>
            <w:shd w:val="clear" w:color="auto" w:fill="auto"/>
            <w:noWrap/>
            <w:vAlign w:val="bottom"/>
            <w:hideMark/>
          </w:tcPr>
          <w:p w14:paraId="5248DB3C" w14:textId="299F822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266" w:type="dxa"/>
            <w:tcBorders>
              <w:top w:val="nil"/>
              <w:left w:val="nil"/>
              <w:bottom w:val="nil"/>
              <w:right w:val="nil"/>
            </w:tcBorders>
            <w:shd w:val="clear" w:color="auto" w:fill="auto"/>
            <w:noWrap/>
            <w:vAlign w:val="bottom"/>
            <w:hideMark/>
          </w:tcPr>
          <w:p w14:paraId="500F63DD"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7976F1A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505</w:t>
            </w:r>
          </w:p>
        </w:tc>
        <w:tc>
          <w:tcPr>
            <w:tcW w:w="578" w:type="dxa"/>
            <w:tcBorders>
              <w:top w:val="nil"/>
              <w:left w:val="nil"/>
              <w:bottom w:val="nil"/>
              <w:right w:val="nil"/>
            </w:tcBorders>
            <w:shd w:val="clear" w:color="auto" w:fill="auto"/>
            <w:noWrap/>
            <w:vAlign w:val="bottom"/>
            <w:hideMark/>
          </w:tcPr>
          <w:p w14:paraId="63222BE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529</w:t>
            </w:r>
          </w:p>
        </w:tc>
        <w:tc>
          <w:tcPr>
            <w:tcW w:w="583" w:type="dxa"/>
            <w:tcBorders>
              <w:top w:val="nil"/>
              <w:left w:val="nil"/>
              <w:bottom w:val="nil"/>
              <w:right w:val="nil"/>
            </w:tcBorders>
            <w:shd w:val="clear" w:color="auto" w:fill="auto"/>
            <w:noWrap/>
            <w:vAlign w:val="bottom"/>
            <w:hideMark/>
          </w:tcPr>
          <w:p w14:paraId="30FAFD4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-24</w:t>
            </w:r>
          </w:p>
        </w:tc>
        <w:tc>
          <w:tcPr>
            <w:tcW w:w="566" w:type="dxa"/>
            <w:tcBorders>
              <w:top w:val="nil"/>
              <w:left w:val="nil"/>
              <w:bottom w:val="nil"/>
              <w:right w:val="nil"/>
            </w:tcBorders>
            <w:shd w:val="clear" w:color="auto" w:fill="auto"/>
            <w:noWrap/>
            <w:vAlign w:val="bottom"/>
            <w:hideMark/>
          </w:tcPr>
          <w:p w14:paraId="27D38E1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0.49</w:t>
            </w:r>
          </w:p>
        </w:tc>
        <w:tc>
          <w:tcPr>
            <w:tcW w:w="566" w:type="dxa"/>
            <w:tcBorders>
              <w:top w:val="nil"/>
              <w:left w:val="nil"/>
              <w:bottom w:val="nil"/>
              <w:right w:val="nil"/>
            </w:tcBorders>
            <w:shd w:val="clear" w:color="auto" w:fill="auto"/>
            <w:noWrap/>
            <w:vAlign w:val="bottom"/>
            <w:hideMark/>
          </w:tcPr>
          <w:p w14:paraId="7A00025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3F809AA7"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F1BE79F" w14:textId="571BFD9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Lithuania</w:t>
            </w:r>
          </w:p>
        </w:tc>
        <w:tc>
          <w:tcPr>
            <w:tcW w:w="805" w:type="dxa"/>
            <w:tcBorders>
              <w:top w:val="nil"/>
              <w:left w:val="nil"/>
              <w:bottom w:val="nil"/>
              <w:right w:val="nil"/>
            </w:tcBorders>
            <w:shd w:val="clear" w:color="auto" w:fill="auto"/>
            <w:noWrap/>
            <w:vAlign w:val="bottom"/>
            <w:hideMark/>
          </w:tcPr>
          <w:p w14:paraId="2C91A27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23.6*</w:t>
            </w:r>
          </w:p>
        </w:tc>
        <w:tc>
          <w:tcPr>
            <w:tcW w:w="766" w:type="dxa"/>
            <w:tcBorders>
              <w:top w:val="nil"/>
              <w:left w:val="nil"/>
              <w:bottom w:val="nil"/>
              <w:right w:val="nil"/>
            </w:tcBorders>
            <w:shd w:val="clear" w:color="auto" w:fill="auto"/>
            <w:noWrap/>
            <w:vAlign w:val="bottom"/>
            <w:hideMark/>
          </w:tcPr>
          <w:p w14:paraId="6A138C8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41.8*</w:t>
            </w:r>
          </w:p>
        </w:tc>
        <w:tc>
          <w:tcPr>
            <w:tcW w:w="866" w:type="dxa"/>
            <w:tcBorders>
              <w:top w:val="nil"/>
              <w:left w:val="nil"/>
              <w:bottom w:val="nil"/>
              <w:right w:val="nil"/>
            </w:tcBorders>
            <w:shd w:val="clear" w:color="auto" w:fill="auto"/>
            <w:noWrap/>
            <w:vAlign w:val="bottom"/>
            <w:hideMark/>
          </w:tcPr>
          <w:p w14:paraId="0B03A95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341.5*</w:t>
            </w:r>
          </w:p>
        </w:tc>
        <w:tc>
          <w:tcPr>
            <w:tcW w:w="766" w:type="dxa"/>
            <w:tcBorders>
              <w:top w:val="nil"/>
              <w:left w:val="nil"/>
              <w:bottom w:val="nil"/>
              <w:right w:val="nil"/>
            </w:tcBorders>
            <w:shd w:val="clear" w:color="auto" w:fill="auto"/>
            <w:noWrap/>
            <w:vAlign w:val="bottom"/>
            <w:hideMark/>
          </w:tcPr>
          <w:p w14:paraId="2684E16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196.5*</w:t>
            </w:r>
          </w:p>
        </w:tc>
        <w:tc>
          <w:tcPr>
            <w:tcW w:w="766" w:type="dxa"/>
            <w:tcBorders>
              <w:top w:val="nil"/>
              <w:left w:val="nil"/>
              <w:bottom w:val="nil"/>
              <w:right w:val="nil"/>
            </w:tcBorders>
            <w:shd w:val="clear" w:color="auto" w:fill="auto"/>
            <w:noWrap/>
            <w:vAlign w:val="bottom"/>
            <w:hideMark/>
          </w:tcPr>
          <w:p w14:paraId="52C6E722" w14:textId="6751785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0.8</w:t>
            </w:r>
          </w:p>
        </w:tc>
        <w:tc>
          <w:tcPr>
            <w:tcW w:w="866" w:type="dxa"/>
            <w:tcBorders>
              <w:top w:val="nil"/>
              <w:left w:val="nil"/>
              <w:bottom w:val="nil"/>
              <w:right w:val="nil"/>
            </w:tcBorders>
            <w:shd w:val="clear" w:color="auto" w:fill="auto"/>
            <w:noWrap/>
            <w:vAlign w:val="bottom"/>
            <w:hideMark/>
          </w:tcPr>
          <w:p w14:paraId="339DD33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27.0*</w:t>
            </w:r>
          </w:p>
        </w:tc>
        <w:tc>
          <w:tcPr>
            <w:tcW w:w="266" w:type="dxa"/>
            <w:tcBorders>
              <w:top w:val="nil"/>
              <w:left w:val="nil"/>
              <w:bottom w:val="nil"/>
              <w:right w:val="nil"/>
            </w:tcBorders>
            <w:shd w:val="clear" w:color="auto" w:fill="auto"/>
            <w:noWrap/>
            <w:vAlign w:val="bottom"/>
            <w:hideMark/>
          </w:tcPr>
          <w:p w14:paraId="48BD23AC"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1B0E61E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538</w:t>
            </w:r>
          </w:p>
        </w:tc>
        <w:tc>
          <w:tcPr>
            <w:tcW w:w="578" w:type="dxa"/>
            <w:tcBorders>
              <w:top w:val="nil"/>
              <w:left w:val="nil"/>
              <w:bottom w:val="nil"/>
              <w:right w:val="nil"/>
            </w:tcBorders>
            <w:shd w:val="clear" w:color="auto" w:fill="auto"/>
            <w:noWrap/>
            <w:vAlign w:val="bottom"/>
            <w:hideMark/>
          </w:tcPr>
          <w:p w14:paraId="11CE2A9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488</w:t>
            </w:r>
          </w:p>
        </w:tc>
        <w:tc>
          <w:tcPr>
            <w:tcW w:w="583" w:type="dxa"/>
            <w:tcBorders>
              <w:top w:val="nil"/>
              <w:left w:val="nil"/>
              <w:bottom w:val="nil"/>
              <w:right w:val="nil"/>
            </w:tcBorders>
            <w:shd w:val="clear" w:color="auto" w:fill="auto"/>
            <w:noWrap/>
            <w:vAlign w:val="bottom"/>
            <w:hideMark/>
          </w:tcPr>
          <w:p w14:paraId="2D44B6A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50</w:t>
            </w:r>
          </w:p>
        </w:tc>
        <w:tc>
          <w:tcPr>
            <w:tcW w:w="566" w:type="dxa"/>
            <w:tcBorders>
              <w:top w:val="nil"/>
              <w:left w:val="nil"/>
              <w:bottom w:val="nil"/>
              <w:right w:val="nil"/>
            </w:tcBorders>
            <w:shd w:val="clear" w:color="auto" w:fill="auto"/>
            <w:noWrap/>
            <w:vAlign w:val="bottom"/>
            <w:hideMark/>
          </w:tcPr>
          <w:p w14:paraId="401EF4D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0.18</w:t>
            </w:r>
          </w:p>
        </w:tc>
        <w:tc>
          <w:tcPr>
            <w:tcW w:w="566" w:type="dxa"/>
            <w:tcBorders>
              <w:top w:val="nil"/>
              <w:left w:val="nil"/>
              <w:bottom w:val="nil"/>
              <w:right w:val="nil"/>
            </w:tcBorders>
            <w:shd w:val="clear" w:color="auto" w:fill="auto"/>
            <w:noWrap/>
            <w:vAlign w:val="bottom"/>
            <w:hideMark/>
          </w:tcPr>
          <w:p w14:paraId="7EA29D7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1A88993A" w14:textId="77777777" w:rsidTr="00A7746E">
        <w:trPr>
          <w:trHeight w:hRule="exact" w:val="260"/>
        </w:trPr>
        <w:tc>
          <w:tcPr>
            <w:tcW w:w="1180" w:type="dxa"/>
            <w:tcBorders>
              <w:top w:val="nil"/>
              <w:left w:val="nil"/>
              <w:bottom w:val="nil"/>
              <w:right w:val="nil"/>
            </w:tcBorders>
            <w:shd w:val="clear" w:color="auto" w:fill="auto"/>
            <w:noWrap/>
            <w:vAlign w:val="bottom"/>
            <w:hideMark/>
          </w:tcPr>
          <w:p w14:paraId="43B9D534" w14:textId="135E4AF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Macao</w:t>
            </w:r>
            <w:r w:rsidRPr="00595B60">
              <w:rPr>
                <w:rFonts w:eastAsia="Times New Roman" w:cs="Times New Roman"/>
                <w:color w:val="000000"/>
                <w:szCs w:val="20"/>
                <w:vertAlign w:val="superscript"/>
                <w:lang w:eastAsia="en-US"/>
              </w:rPr>
              <w:t>†</w:t>
            </w:r>
          </w:p>
        </w:tc>
        <w:tc>
          <w:tcPr>
            <w:tcW w:w="805" w:type="dxa"/>
            <w:tcBorders>
              <w:top w:val="nil"/>
              <w:left w:val="nil"/>
              <w:bottom w:val="nil"/>
              <w:right w:val="nil"/>
            </w:tcBorders>
            <w:shd w:val="clear" w:color="auto" w:fill="auto"/>
            <w:noWrap/>
            <w:vAlign w:val="bottom"/>
            <w:hideMark/>
          </w:tcPr>
          <w:p w14:paraId="4B35123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37.7*</w:t>
            </w:r>
          </w:p>
        </w:tc>
        <w:tc>
          <w:tcPr>
            <w:tcW w:w="766" w:type="dxa"/>
            <w:tcBorders>
              <w:top w:val="nil"/>
              <w:left w:val="nil"/>
              <w:bottom w:val="nil"/>
              <w:right w:val="nil"/>
            </w:tcBorders>
            <w:shd w:val="clear" w:color="auto" w:fill="auto"/>
            <w:noWrap/>
            <w:vAlign w:val="bottom"/>
            <w:hideMark/>
          </w:tcPr>
          <w:p w14:paraId="4E09B30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455*</w:t>
            </w:r>
          </w:p>
        </w:tc>
        <w:tc>
          <w:tcPr>
            <w:tcW w:w="866" w:type="dxa"/>
            <w:tcBorders>
              <w:top w:val="nil"/>
              <w:left w:val="nil"/>
              <w:bottom w:val="nil"/>
              <w:right w:val="nil"/>
            </w:tcBorders>
            <w:shd w:val="clear" w:color="auto" w:fill="auto"/>
            <w:noWrap/>
            <w:vAlign w:val="bottom"/>
            <w:hideMark/>
          </w:tcPr>
          <w:p w14:paraId="65252F70" w14:textId="3B82C82C"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7.3</w:t>
            </w:r>
          </w:p>
        </w:tc>
        <w:tc>
          <w:tcPr>
            <w:tcW w:w="766" w:type="dxa"/>
            <w:tcBorders>
              <w:top w:val="nil"/>
              <w:left w:val="nil"/>
              <w:bottom w:val="nil"/>
              <w:right w:val="nil"/>
            </w:tcBorders>
            <w:shd w:val="clear" w:color="auto" w:fill="auto"/>
            <w:noWrap/>
            <w:vAlign w:val="bottom"/>
            <w:hideMark/>
          </w:tcPr>
          <w:p w14:paraId="5E99C21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236.2*</w:t>
            </w:r>
          </w:p>
        </w:tc>
        <w:tc>
          <w:tcPr>
            <w:tcW w:w="766" w:type="dxa"/>
            <w:tcBorders>
              <w:top w:val="nil"/>
              <w:left w:val="nil"/>
              <w:bottom w:val="nil"/>
              <w:right w:val="nil"/>
            </w:tcBorders>
            <w:shd w:val="clear" w:color="auto" w:fill="auto"/>
            <w:noWrap/>
            <w:vAlign w:val="bottom"/>
            <w:hideMark/>
          </w:tcPr>
          <w:p w14:paraId="4BB8B7FD" w14:textId="234611A9"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0.5</w:t>
            </w:r>
          </w:p>
        </w:tc>
        <w:tc>
          <w:tcPr>
            <w:tcW w:w="866" w:type="dxa"/>
            <w:tcBorders>
              <w:top w:val="nil"/>
              <w:left w:val="nil"/>
              <w:bottom w:val="nil"/>
              <w:right w:val="nil"/>
            </w:tcBorders>
            <w:shd w:val="clear" w:color="auto" w:fill="auto"/>
            <w:noWrap/>
            <w:vAlign w:val="bottom"/>
            <w:hideMark/>
          </w:tcPr>
          <w:p w14:paraId="08773C81" w14:textId="5220336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w:t>
            </w:r>
          </w:p>
        </w:tc>
        <w:tc>
          <w:tcPr>
            <w:tcW w:w="266" w:type="dxa"/>
            <w:tcBorders>
              <w:top w:val="nil"/>
              <w:left w:val="nil"/>
              <w:bottom w:val="nil"/>
              <w:right w:val="nil"/>
            </w:tcBorders>
            <w:shd w:val="clear" w:color="auto" w:fill="auto"/>
            <w:noWrap/>
            <w:vAlign w:val="bottom"/>
            <w:hideMark/>
          </w:tcPr>
          <w:p w14:paraId="6158E14D"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29C828E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494</w:t>
            </w:r>
          </w:p>
        </w:tc>
        <w:tc>
          <w:tcPr>
            <w:tcW w:w="578" w:type="dxa"/>
            <w:tcBorders>
              <w:top w:val="nil"/>
              <w:left w:val="nil"/>
              <w:bottom w:val="nil"/>
              <w:right w:val="nil"/>
            </w:tcBorders>
            <w:shd w:val="clear" w:color="auto" w:fill="auto"/>
            <w:noWrap/>
            <w:vAlign w:val="bottom"/>
            <w:hideMark/>
          </w:tcPr>
          <w:p w14:paraId="7ED60F4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487</w:t>
            </w:r>
          </w:p>
        </w:tc>
        <w:tc>
          <w:tcPr>
            <w:tcW w:w="583" w:type="dxa"/>
            <w:tcBorders>
              <w:top w:val="nil"/>
              <w:left w:val="nil"/>
              <w:bottom w:val="nil"/>
              <w:right w:val="nil"/>
            </w:tcBorders>
            <w:shd w:val="clear" w:color="auto" w:fill="auto"/>
            <w:noWrap/>
            <w:vAlign w:val="bottom"/>
            <w:hideMark/>
          </w:tcPr>
          <w:p w14:paraId="75148C6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w:t>
            </w:r>
          </w:p>
        </w:tc>
        <w:tc>
          <w:tcPr>
            <w:tcW w:w="566" w:type="dxa"/>
            <w:tcBorders>
              <w:top w:val="nil"/>
              <w:left w:val="nil"/>
              <w:bottom w:val="nil"/>
              <w:right w:val="nil"/>
            </w:tcBorders>
            <w:shd w:val="clear" w:color="auto" w:fill="auto"/>
            <w:noWrap/>
            <w:vAlign w:val="bottom"/>
            <w:hideMark/>
          </w:tcPr>
          <w:p w14:paraId="305A35A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w:t>
            </w:r>
          </w:p>
        </w:tc>
        <w:tc>
          <w:tcPr>
            <w:tcW w:w="566" w:type="dxa"/>
            <w:tcBorders>
              <w:top w:val="nil"/>
              <w:left w:val="nil"/>
              <w:bottom w:val="nil"/>
              <w:right w:val="nil"/>
            </w:tcBorders>
            <w:shd w:val="clear" w:color="auto" w:fill="auto"/>
            <w:noWrap/>
            <w:vAlign w:val="bottom"/>
            <w:hideMark/>
          </w:tcPr>
          <w:p w14:paraId="0FC8845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3F98CBE0" w14:textId="77777777" w:rsidTr="00A7746E">
        <w:trPr>
          <w:trHeight w:hRule="exact" w:val="260"/>
        </w:trPr>
        <w:tc>
          <w:tcPr>
            <w:tcW w:w="1180" w:type="dxa"/>
            <w:tcBorders>
              <w:top w:val="nil"/>
              <w:left w:val="nil"/>
              <w:bottom w:val="nil"/>
              <w:right w:val="nil"/>
            </w:tcBorders>
            <w:shd w:val="clear" w:color="auto" w:fill="auto"/>
            <w:noWrap/>
            <w:vAlign w:val="bottom"/>
            <w:hideMark/>
          </w:tcPr>
          <w:p w14:paraId="056B0756" w14:textId="777C62AA"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Malaysia</w:t>
            </w:r>
          </w:p>
        </w:tc>
        <w:tc>
          <w:tcPr>
            <w:tcW w:w="805" w:type="dxa"/>
            <w:tcBorders>
              <w:top w:val="nil"/>
              <w:left w:val="nil"/>
              <w:bottom w:val="nil"/>
              <w:right w:val="nil"/>
            </w:tcBorders>
            <w:shd w:val="clear" w:color="auto" w:fill="auto"/>
            <w:noWrap/>
            <w:vAlign w:val="bottom"/>
            <w:hideMark/>
          </w:tcPr>
          <w:p w14:paraId="760529B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29.0*</w:t>
            </w:r>
          </w:p>
        </w:tc>
        <w:tc>
          <w:tcPr>
            <w:tcW w:w="766" w:type="dxa"/>
            <w:tcBorders>
              <w:top w:val="nil"/>
              <w:left w:val="nil"/>
              <w:bottom w:val="nil"/>
              <w:right w:val="nil"/>
            </w:tcBorders>
            <w:shd w:val="clear" w:color="auto" w:fill="auto"/>
            <w:noWrap/>
            <w:vAlign w:val="bottom"/>
            <w:hideMark/>
          </w:tcPr>
          <w:p w14:paraId="3F1EF3A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224.2*</w:t>
            </w:r>
          </w:p>
        </w:tc>
        <w:tc>
          <w:tcPr>
            <w:tcW w:w="866" w:type="dxa"/>
            <w:tcBorders>
              <w:top w:val="nil"/>
              <w:left w:val="nil"/>
              <w:bottom w:val="nil"/>
              <w:right w:val="nil"/>
            </w:tcBorders>
            <w:shd w:val="clear" w:color="auto" w:fill="auto"/>
            <w:noWrap/>
            <w:vAlign w:val="bottom"/>
            <w:hideMark/>
          </w:tcPr>
          <w:p w14:paraId="217720B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559.5*</w:t>
            </w:r>
          </w:p>
        </w:tc>
        <w:tc>
          <w:tcPr>
            <w:tcW w:w="766" w:type="dxa"/>
            <w:tcBorders>
              <w:top w:val="nil"/>
              <w:left w:val="nil"/>
              <w:bottom w:val="nil"/>
              <w:right w:val="nil"/>
            </w:tcBorders>
            <w:shd w:val="clear" w:color="auto" w:fill="auto"/>
            <w:noWrap/>
            <w:vAlign w:val="bottom"/>
            <w:hideMark/>
          </w:tcPr>
          <w:p w14:paraId="722F09C2" w14:textId="3861847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9.3</w:t>
            </w:r>
          </w:p>
        </w:tc>
        <w:tc>
          <w:tcPr>
            <w:tcW w:w="766" w:type="dxa"/>
            <w:tcBorders>
              <w:top w:val="nil"/>
              <w:left w:val="nil"/>
              <w:bottom w:val="nil"/>
              <w:right w:val="nil"/>
            </w:tcBorders>
            <w:shd w:val="clear" w:color="auto" w:fill="auto"/>
            <w:noWrap/>
            <w:vAlign w:val="bottom"/>
            <w:hideMark/>
          </w:tcPr>
          <w:p w14:paraId="11964C4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27.1*</w:t>
            </w:r>
          </w:p>
        </w:tc>
        <w:tc>
          <w:tcPr>
            <w:tcW w:w="866" w:type="dxa"/>
            <w:tcBorders>
              <w:top w:val="nil"/>
              <w:left w:val="nil"/>
              <w:bottom w:val="nil"/>
              <w:right w:val="nil"/>
            </w:tcBorders>
            <w:shd w:val="clear" w:color="auto" w:fill="auto"/>
            <w:noWrap/>
            <w:vAlign w:val="bottom"/>
            <w:hideMark/>
          </w:tcPr>
          <w:p w14:paraId="4DF9939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14.8*</w:t>
            </w:r>
          </w:p>
        </w:tc>
        <w:tc>
          <w:tcPr>
            <w:tcW w:w="266" w:type="dxa"/>
            <w:tcBorders>
              <w:top w:val="nil"/>
              <w:left w:val="nil"/>
              <w:bottom w:val="nil"/>
              <w:right w:val="nil"/>
            </w:tcBorders>
            <w:shd w:val="clear" w:color="auto" w:fill="auto"/>
            <w:noWrap/>
            <w:vAlign w:val="bottom"/>
            <w:hideMark/>
          </w:tcPr>
          <w:p w14:paraId="7AA0DAFA"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07FDAD1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403</w:t>
            </w:r>
          </w:p>
        </w:tc>
        <w:tc>
          <w:tcPr>
            <w:tcW w:w="578" w:type="dxa"/>
            <w:tcBorders>
              <w:top w:val="nil"/>
              <w:left w:val="nil"/>
              <w:bottom w:val="nil"/>
              <w:right w:val="nil"/>
            </w:tcBorders>
            <w:shd w:val="clear" w:color="auto" w:fill="auto"/>
            <w:noWrap/>
            <w:vAlign w:val="bottom"/>
            <w:hideMark/>
          </w:tcPr>
          <w:p w14:paraId="29E555F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382</w:t>
            </w:r>
          </w:p>
        </w:tc>
        <w:tc>
          <w:tcPr>
            <w:tcW w:w="583" w:type="dxa"/>
            <w:tcBorders>
              <w:top w:val="nil"/>
              <w:left w:val="nil"/>
              <w:bottom w:val="nil"/>
              <w:right w:val="nil"/>
            </w:tcBorders>
            <w:shd w:val="clear" w:color="auto" w:fill="auto"/>
            <w:noWrap/>
            <w:vAlign w:val="bottom"/>
            <w:hideMark/>
          </w:tcPr>
          <w:p w14:paraId="5E1EE68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21</w:t>
            </w:r>
          </w:p>
        </w:tc>
        <w:tc>
          <w:tcPr>
            <w:tcW w:w="566" w:type="dxa"/>
            <w:tcBorders>
              <w:top w:val="nil"/>
              <w:left w:val="nil"/>
              <w:bottom w:val="nil"/>
              <w:right w:val="nil"/>
            </w:tcBorders>
            <w:shd w:val="clear" w:color="auto" w:fill="auto"/>
            <w:noWrap/>
            <w:vAlign w:val="bottom"/>
            <w:hideMark/>
          </w:tcPr>
          <w:p w14:paraId="627F8D8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0.16</w:t>
            </w:r>
          </w:p>
        </w:tc>
        <w:tc>
          <w:tcPr>
            <w:tcW w:w="566" w:type="dxa"/>
            <w:tcBorders>
              <w:top w:val="nil"/>
              <w:left w:val="nil"/>
              <w:bottom w:val="nil"/>
              <w:right w:val="nil"/>
            </w:tcBorders>
            <w:shd w:val="clear" w:color="auto" w:fill="auto"/>
            <w:noWrap/>
            <w:vAlign w:val="bottom"/>
            <w:hideMark/>
          </w:tcPr>
          <w:p w14:paraId="526674B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r>
      <w:tr w:rsidR="00BC373E" w:rsidRPr="00997963" w14:paraId="3F5276D1" w14:textId="77777777" w:rsidTr="00A7746E">
        <w:trPr>
          <w:trHeight w:hRule="exact" w:val="260"/>
        </w:trPr>
        <w:tc>
          <w:tcPr>
            <w:tcW w:w="1180" w:type="dxa"/>
            <w:tcBorders>
              <w:top w:val="nil"/>
              <w:left w:val="nil"/>
              <w:bottom w:val="nil"/>
              <w:right w:val="nil"/>
            </w:tcBorders>
            <w:shd w:val="clear" w:color="auto" w:fill="auto"/>
            <w:noWrap/>
            <w:vAlign w:val="bottom"/>
            <w:hideMark/>
          </w:tcPr>
          <w:p w14:paraId="63D23514" w14:textId="70474025"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Monten.</w:t>
            </w:r>
            <w:r w:rsidRPr="00595B60">
              <w:rPr>
                <w:rFonts w:eastAsia="Times New Roman" w:cs="Times New Roman"/>
                <w:color w:val="000000"/>
                <w:szCs w:val="20"/>
                <w:vertAlign w:val="superscript"/>
                <w:lang w:eastAsia="en-US"/>
              </w:rPr>
              <w:t>c</w:t>
            </w:r>
          </w:p>
        </w:tc>
        <w:tc>
          <w:tcPr>
            <w:tcW w:w="805" w:type="dxa"/>
            <w:tcBorders>
              <w:top w:val="nil"/>
              <w:left w:val="nil"/>
              <w:bottom w:val="nil"/>
              <w:right w:val="nil"/>
            </w:tcBorders>
            <w:shd w:val="clear" w:color="auto" w:fill="auto"/>
            <w:noWrap/>
            <w:vAlign w:val="bottom"/>
            <w:hideMark/>
          </w:tcPr>
          <w:p w14:paraId="124B1EE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38.2*</w:t>
            </w:r>
          </w:p>
        </w:tc>
        <w:tc>
          <w:tcPr>
            <w:tcW w:w="766" w:type="dxa"/>
            <w:tcBorders>
              <w:top w:val="nil"/>
              <w:left w:val="nil"/>
              <w:bottom w:val="nil"/>
              <w:right w:val="nil"/>
            </w:tcBorders>
            <w:shd w:val="clear" w:color="auto" w:fill="auto"/>
            <w:noWrap/>
            <w:vAlign w:val="bottom"/>
            <w:hideMark/>
          </w:tcPr>
          <w:p w14:paraId="66ED4734" w14:textId="10236E9F"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w:t>
            </w:r>
          </w:p>
        </w:tc>
        <w:tc>
          <w:tcPr>
            <w:tcW w:w="866" w:type="dxa"/>
            <w:tcBorders>
              <w:top w:val="nil"/>
              <w:left w:val="nil"/>
              <w:bottom w:val="nil"/>
              <w:right w:val="nil"/>
            </w:tcBorders>
            <w:shd w:val="clear" w:color="auto" w:fill="auto"/>
            <w:noWrap/>
            <w:vAlign w:val="bottom"/>
            <w:hideMark/>
          </w:tcPr>
          <w:p w14:paraId="37D1741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583.9*</w:t>
            </w:r>
          </w:p>
        </w:tc>
        <w:tc>
          <w:tcPr>
            <w:tcW w:w="766" w:type="dxa"/>
            <w:tcBorders>
              <w:top w:val="nil"/>
              <w:left w:val="nil"/>
              <w:bottom w:val="nil"/>
              <w:right w:val="nil"/>
            </w:tcBorders>
            <w:shd w:val="clear" w:color="auto" w:fill="auto"/>
            <w:noWrap/>
            <w:vAlign w:val="bottom"/>
            <w:hideMark/>
          </w:tcPr>
          <w:p w14:paraId="795EE31A" w14:textId="3A5795B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w:t>
            </w:r>
          </w:p>
        </w:tc>
        <w:tc>
          <w:tcPr>
            <w:tcW w:w="766" w:type="dxa"/>
            <w:tcBorders>
              <w:top w:val="nil"/>
              <w:left w:val="nil"/>
              <w:bottom w:val="nil"/>
              <w:right w:val="nil"/>
            </w:tcBorders>
            <w:shd w:val="clear" w:color="auto" w:fill="auto"/>
            <w:noWrap/>
            <w:vAlign w:val="bottom"/>
            <w:hideMark/>
          </w:tcPr>
          <w:p w14:paraId="483B535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165.1*</w:t>
            </w:r>
          </w:p>
        </w:tc>
        <w:tc>
          <w:tcPr>
            <w:tcW w:w="866" w:type="dxa"/>
            <w:tcBorders>
              <w:top w:val="nil"/>
              <w:left w:val="nil"/>
              <w:bottom w:val="nil"/>
              <w:right w:val="nil"/>
            </w:tcBorders>
            <w:shd w:val="clear" w:color="auto" w:fill="auto"/>
            <w:noWrap/>
            <w:vAlign w:val="bottom"/>
            <w:hideMark/>
          </w:tcPr>
          <w:p w14:paraId="26F9AE17" w14:textId="4D18548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0.1</w:t>
            </w:r>
          </w:p>
        </w:tc>
        <w:tc>
          <w:tcPr>
            <w:tcW w:w="266" w:type="dxa"/>
            <w:tcBorders>
              <w:top w:val="nil"/>
              <w:left w:val="nil"/>
              <w:bottom w:val="nil"/>
              <w:right w:val="nil"/>
            </w:tcBorders>
            <w:shd w:val="clear" w:color="auto" w:fill="auto"/>
            <w:noWrap/>
            <w:vAlign w:val="bottom"/>
            <w:hideMark/>
          </w:tcPr>
          <w:p w14:paraId="53986EA3"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19D94B9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415</w:t>
            </w:r>
          </w:p>
        </w:tc>
        <w:tc>
          <w:tcPr>
            <w:tcW w:w="578" w:type="dxa"/>
            <w:tcBorders>
              <w:top w:val="nil"/>
              <w:left w:val="nil"/>
              <w:bottom w:val="nil"/>
              <w:right w:val="nil"/>
            </w:tcBorders>
            <w:shd w:val="clear" w:color="auto" w:fill="auto"/>
            <w:noWrap/>
            <w:vAlign w:val="bottom"/>
            <w:hideMark/>
          </w:tcPr>
          <w:p w14:paraId="4035BAA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410</w:t>
            </w:r>
          </w:p>
        </w:tc>
        <w:tc>
          <w:tcPr>
            <w:tcW w:w="583" w:type="dxa"/>
            <w:tcBorders>
              <w:top w:val="nil"/>
              <w:left w:val="nil"/>
              <w:bottom w:val="nil"/>
              <w:right w:val="nil"/>
            </w:tcBorders>
            <w:shd w:val="clear" w:color="auto" w:fill="auto"/>
            <w:noWrap/>
            <w:vAlign w:val="bottom"/>
            <w:hideMark/>
          </w:tcPr>
          <w:p w14:paraId="684711A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w:t>
            </w:r>
          </w:p>
        </w:tc>
        <w:tc>
          <w:tcPr>
            <w:tcW w:w="566" w:type="dxa"/>
            <w:tcBorders>
              <w:top w:val="nil"/>
              <w:left w:val="nil"/>
              <w:bottom w:val="nil"/>
              <w:right w:val="nil"/>
            </w:tcBorders>
            <w:shd w:val="clear" w:color="auto" w:fill="auto"/>
            <w:noWrap/>
            <w:vAlign w:val="bottom"/>
            <w:hideMark/>
          </w:tcPr>
          <w:p w14:paraId="097D2437"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0.17</w:t>
            </w:r>
          </w:p>
        </w:tc>
        <w:tc>
          <w:tcPr>
            <w:tcW w:w="566" w:type="dxa"/>
            <w:tcBorders>
              <w:top w:val="nil"/>
              <w:left w:val="nil"/>
              <w:bottom w:val="nil"/>
              <w:right w:val="nil"/>
            </w:tcBorders>
            <w:shd w:val="clear" w:color="auto" w:fill="auto"/>
            <w:noWrap/>
            <w:vAlign w:val="bottom"/>
            <w:hideMark/>
          </w:tcPr>
          <w:p w14:paraId="20E2FEB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500B9D3E" w14:textId="77777777" w:rsidTr="00A7746E">
        <w:trPr>
          <w:trHeight w:hRule="exact" w:val="260"/>
        </w:trPr>
        <w:tc>
          <w:tcPr>
            <w:tcW w:w="1180" w:type="dxa"/>
            <w:tcBorders>
              <w:top w:val="nil"/>
              <w:left w:val="nil"/>
              <w:bottom w:val="nil"/>
              <w:right w:val="nil"/>
            </w:tcBorders>
            <w:shd w:val="clear" w:color="auto" w:fill="auto"/>
            <w:noWrap/>
            <w:vAlign w:val="bottom"/>
            <w:hideMark/>
          </w:tcPr>
          <w:p w14:paraId="59A4FC94" w14:textId="318D6385"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Peru</w:t>
            </w:r>
          </w:p>
        </w:tc>
        <w:tc>
          <w:tcPr>
            <w:tcW w:w="805" w:type="dxa"/>
            <w:tcBorders>
              <w:top w:val="nil"/>
              <w:left w:val="nil"/>
              <w:bottom w:val="nil"/>
              <w:right w:val="nil"/>
            </w:tcBorders>
            <w:shd w:val="clear" w:color="auto" w:fill="auto"/>
            <w:noWrap/>
            <w:vAlign w:val="bottom"/>
            <w:hideMark/>
          </w:tcPr>
          <w:p w14:paraId="297A8CA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17.8*</w:t>
            </w:r>
          </w:p>
        </w:tc>
        <w:tc>
          <w:tcPr>
            <w:tcW w:w="766" w:type="dxa"/>
            <w:tcBorders>
              <w:top w:val="nil"/>
              <w:left w:val="nil"/>
              <w:bottom w:val="nil"/>
              <w:right w:val="nil"/>
            </w:tcBorders>
            <w:shd w:val="clear" w:color="auto" w:fill="auto"/>
            <w:noWrap/>
            <w:vAlign w:val="bottom"/>
            <w:hideMark/>
          </w:tcPr>
          <w:p w14:paraId="5D721F0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151.6*</w:t>
            </w:r>
          </w:p>
        </w:tc>
        <w:tc>
          <w:tcPr>
            <w:tcW w:w="866" w:type="dxa"/>
            <w:tcBorders>
              <w:top w:val="nil"/>
              <w:left w:val="nil"/>
              <w:bottom w:val="nil"/>
              <w:right w:val="nil"/>
            </w:tcBorders>
            <w:shd w:val="clear" w:color="auto" w:fill="auto"/>
            <w:noWrap/>
            <w:vAlign w:val="bottom"/>
            <w:hideMark/>
          </w:tcPr>
          <w:p w14:paraId="7E1C68B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436.6*</w:t>
            </w:r>
          </w:p>
        </w:tc>
        <w:tc>
          <w:tcPr>
            <w:tcW w:w="766" w:type="dxa"/>
            <w:tcBorders>
              <w:top w:val="nil"/>
              <w:left w:val="nil"/>
              <w:bottom w:val="nil"/>
              <w:right w:val="nil"/>
            </w:tcBorders>
            <w:shd w:val="clear" w:color="auto" w:fill="auto"/>
            <w:noWrap/>
            <w:vAlign w:val="bottom"/>
            <w:hideMark/>
          </w:tcPr>
          <w:p w14:paraId="22EB12C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57.6*</w:t>
            </w:r>
          </w:p>
        </w:tc>
        <w:tc>
          <w:tcPr>
            <w:tcW w:w="766" w:type="dxa"/>
            <w:tcBorders>
              <w:top w:val="nil"/>
              <w:left w:val="nil"/>
              <w:bottom w:val="nil"/>
              <w:right w:val="nil"/>
            </w:tcBorders>
            <w:shd w:val="clear" w:color="auto" w:fill="auto"/>
            <w:noWrap/>
            <w:vAlign w:val="bottom"/>
            <w:hideMark/>
          </w:tcPr>
          <w:p w14:paraId="2F3BF000" w14:textId="39702D04"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w:t>
            </w:r>
          </w:p>
        </w:tc>
        <w:tc>
          <w:tcPr>
            <w:tcW w:w="866" w:type="dxa"/>
            <w:tcBorders>
              <w:top w:val="nil"/>
              <w:left w:val="nil"/>
              <w:bottom w:val="nil"/>
              <w:right w:val="nil"/>
            </w:tcBorders>
            <w:shd w:val="clear" w:color="auto" w:fill="auto"/>
            <w:noWrap/>
            <w:vAlign w:val="bottom"/>
            <w:hideMark/>
          </w:tcPr>
          <w:p w14:paraId="29730113"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193.5*</w:t>
            </w:r>
          </w:p>
        </w:tc>
        <w:tc>
          <w:tcPr>
            <w:tcW w:w="266" w:type="dxa"/>
            <w:tcBorders>
              <w:top w:val="nil"/>
              <w:left w:val="nil"/>
              <w:bottom w:val="nil"/>
              <w:right w:val="nil"/>
            </w:tcBorders>
            <w:shd w:val="clear" w:color="auto" w:fill="auto"/>
            <w:noWrap/>
            <w:vAlign w:val="bottom"/>
            <w:hideMark/>
          </w:tcPr>
          <w:p w14:paraId="3BFCFDE9"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73A59C7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378</w:t>
            </w:r>
          </w:p>
        </w:tc>
        <w:tc>
          <w:tcPr>
            <w:tcW w:w="578" w:type="dxa"/>
            <w:tcBorders>
              <w:top w:val="nil"/>
              <w:left w:val="nil"/>
              <w:bottom w:val="nil"/>
              <w:right w:val="nil"/>
            </w:tcBorders>
            <w:shd w:val="clear" w:color="auto" w:fill="auto"/>
            <w:noWrap/>
            <w:vAlign w:val="bottom"/>
            <w:hideMark/>
          </w:tcPr>
          <w:p w14:paraId="3370BD1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345</w:t>
            </w:r>
          </w:p>
        </w:tc>
        <w:tc>
          <w:tcPr>
            <w:tcW w:w="583" w:type="dxa"/>
            <w:tcBorders>
              <w:top w:val="nil"/>
              <w:left w:val="nil"/>
              <w:bottom w:val="nil"/>
              <w:right w:val="nil"/>
            </w:tcBorders>
            <w:shd w:val="clear" w:color="auto" w:fill="auto"/>
            <w:noWrap/>
            <w:vAlign w:val="bottom"/>
            <w:hideMark/>
          </w:tcPr>
          <w:p w14:paraId="07126A22"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33</w:t>
            </w:r>
          </w:p>
        </w:tc>
        <w:tc>
          <w:tcPr>
            <w:tcW w:w="566" w:type="dxa"/>
            <w:tcBorders>
              <w:top w:val="nil"/>
              <w:left w:val="nil"/>
              <w:bottom w:val="nil"/>
              <w:right w:val="nil"/>
            </w:tcBorders>
            <w:shd w:val="clear" w:color="auto" w:fill="auto"/>
            <w:noWrap/>
            <w:vAlign w:val="bottom"/>
            <w:hideMark/>
          </w:tcPr>
          <w:p w14:paraId="687E40D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0.32</w:t>
            </w:r>
          </w:p>
        </w:tc>
        <w:tc>
          <w:tcPr>
            <w:tcW w:w="566" w:type="dxa"/>
            <w:tcBorders>
              <w:top w:val="nil"/>
              <w:left w:val="nil"/>
              <w:bottom w:val="nil"/>
              <w:right w:val="nil"/>
            </w:tcBorders>
            <w:shd w:val="clear" w:color="auto" w:fill="auto"/>
            <w:noWrap/>
            <w:vAlign w:val="bottom"/>
            <w:hideMark/>
          </w:tcPr>
          <w:p w14:paraId="4E8B460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0.03</w:t>
            </w:r>
          </w:p>
        </w:tc>
      </w:tr>
      <w:tr w:rsidR="00BC373E" w:rsidRPr="00997963" w14:paraId="181CC042" w14:textId="77777777" w:rsidTr="00A7746E">
        <w:trPr>
          <w:trHeight w:hRule="exact" w:val="260"/>
        </w:trPr>
        <w:tc>
          <w:tcPr>
            <w:tcW w:w="1180" w:type="dxa"/>
            <w:tcBorders>
              <w:top w:val="nil"/>
              <w:left w:val="nil"/>
              <w:bottom w:val="nil"/>
              <w:right w:val="nil"/>
            </w:tcBorders>
            <w:shd w:val="clear" w:color="auto" w:fill="auto"/>
            <w:noWrap/>
            <w:vAlign w:val="bottom"/>
            <w:hideMark/>
          </w:tcPr>
          <w:p w14:paraId="689C2DA9" w14:textId="799A40A6"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Qatar</w:t>
            </w:r>
          </w:p>
        </w:tc>
        <w:tc>
          <w:tcPr>
            <w:tcW w:w="805" w:type="dxa"/>
            <w:tcBorders>
              <w:top w:val="nil"/>
              <w:left w:val="nil"/>
              <w:bottom w:val="nil"/>
              <w:right w:val="nil"/>
            </w:tcBorders>
            <w:shd w:val="clear" w:color="auto" w:fill="auto"/>
            <w:noWrap/>
            <w:vAlign w:val="bottom"/>
            <w:hideMark/>
          </w:tcPr>
          <w:p w14:paraId="4A9099F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381.5*</w:t>
            </w:r>
          </w:p>
        </w:tc>
        <w:tc>
          <w:tcPr>
            <w:tcW w:w="766" w:type="dxa"/>
            <w:tcBorders>
              <w:top w:val="nil"/>
              <w:left w:val="nil"/>
              <w:bottom w:val="nil"/>
              <w:right w:val="nil"/>
            </w:tcBorders>
            <w:shd w:val="clear" w:color="auto" w:fill="auto"/>
            <w:noWrap/>
            <w:vAlign w:val="bottom"/>
            <w:hideMark/>
          </w:tcPr>
          <w:p w14:paraId="286E7B7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81.8*</w:t>
            </w:r>
          </w:p>
        </w:tc>
        <w:tc>
          <w:tcPr>
            <w:tcW w:w="866" w:type="dxa"/>
            <w:tcBorders>
              <w:top w:val="nil"/>
              <w:left w:val="nil"/>
              <w:bottom w:val="nil"/>
              <w:right w:val="nil"/>
            </w:tcBorders>
            <w:shd w:val="clear" w:color="auto" w:fill="auto"/>
            <w:noWrap/>
            <w:vAlign w:val="bottom"/>
            <w:hideMark/>
          </w:tcPr>
          <w:p w14:paraId="3183073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180.8*</w:t>
            </w:r>
          </w:p>
        </w:tc>
        <w:tc>
          <w:tcPr>
            <w:tcW w:w="766" w:type="dxa"/>
            <w:tcBorders>
              <w:top w:val="nil"/>
              <w:left w:val="nil"/>
              <w:bottom w:val="nil"/>
              <w:right w:val="nil"/>
            </w:tcBorders>
            <w:shd w:val="clear" w:color="auto" w:fill="auto"/>
            <w:noWrap/>
            <w:vAlign w:val="bottom"/>
            <w:hideMark/>
          </w:tcPr>
          <w:p w14:paraId="0AB9201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84.7*</w:t>
            </w:r>
          </w:p>
        </w:tc>
        <w:tc>
          <w:tcPr>
            <w:tcW w:w="766" w:type="dxa"/>
            <w:tcBorders>
              <w:top w:val="nil"/>
              <w:left w:val="nil"/>
              <w:bottom w:val="nil"/>
              <w:right w:val="nil"/>
            </w:tcBorders>
            <w:shd w:val="clear" w:color="auto" w:fill="auto"/>
            <w:noWrap/>
            <w:vAlign w:val="bottom"/>
            <w:hideMark/>
          </w:tcPr>
          <w:p w14:paraId="7B114BB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70.9*</w:t>
            </w:r>
          </w:p>
        </w:tc>
        <w:tc>
          <w:tcPr>
            <w:tcW w:w="866" w:type="dxa"/>
            <w:tcBorders>
              <w:top w:val="nil"/>
              <w:left w:val="nil"/>
              <w:bottom w:val="nil"/>
              <w:right w:val="nil"/>
            </w:tcBorders>
            <w:shd w:val="clear" w:color="auto" w:fill="auto"/>
            <w:noWrap/>
            <w:vAlign w:val="bottom"/>
            <w:hideMark/>
          </w:tcPr>
          <w:p w14:paraId="619306F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1539.5*</w:t>
            </w:r>
          </w:p>
        </w:tc>
        <w:tc>
          <w:tcPr>
            <w:tcW w:w="266" w:type="dxa"/>
            <w:tcBorders>
              <w:top w:val="nil"/>
              <w:left w:val="nil"/>
              <w:bottom w:val="nil"/>
              <w:right w:val="nil"/>
            </w:tcBorders>
            <w:shd w:val="clear" w:color="auto" w:fill="auto"/>
            <w:noWrap/>
            <w:vAlign w:val="bottom"/>
            <w:hideMark/>
          </w:tcPr>
          <w:p w14:paraId="607E4CCD"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68553AF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423</w:t>
            </w:r>
          </w:p>
        </w:tc>
        <w:tc>
          <w:tcPr>
            <w:tcW w:w="578" w:type="dxa"/>
            <w:tcBorders>
              <w:top w:val="nil"/>
              <w:left w:val="nil"/>
              <w:bottom w:val="nil"/>
              <w:right w:val="nil"/>
            </w:tcBorders>
            <w:shd w:val="clear" w:color="auto" w:fill="auto"/>
            <w:noWrap/>
            <w:vAlign w:val="bottom"/>
            <w:hideMark/>
          </w:tcPr>
          <w:p w14:paraId="28C44EE1"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330</w:t>
            </w:r>
          </w:p>
        </w:tc>
        <w:tc>
          <w:tcPr>
            <w:tcW w:w="583" w:type="dxa"/>
            <w:tcBorders>
              <w:top w:val="nil"/>
              <w:left w:val="nil"/>
              <w:bottom w:val="nil"/>
              <w:right w:val="nil"/>
            </w:tcBorders>
            <w:shd w:val="clear" w:color="auto" w:fill="auto"/>
            <w:noWrap/>
            <w:vAlign w:val="bottom"/>
            <w:hideMark/>
          </w:tcPr>
          <w:p w14:paraId="0E12E13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93</w:t>
            </w:r>
          </w:p>
        </w:tc>
        <w:tc>
          <w:tcPr>
            <w:tcW w:w="566" w:type="dxa"/>
            <w:tcBorders>
              <w:top w:val="nil"/>
              <w:left w:val="nil"/>
              <w:bottom w:val="nil"/>
              <w:right w:val="nil"/>
            </w:tcBorders>
            <w:shd w:val="clear" w:color="auto" w:fill="auto"/>
            <w:noWrap/>
            <w:vAlign w:val="bottom"/>
            <w:hideMark/>
          </w:tcPr>
          <w:p w14:paraId="0556956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0.34</w:t>
            </w:r>
          </w:p>
        </w:tc>
        <w:tc>
          <w:tcPr>
            <w:tcW w:w="566" w:type="dxa"/>
            <w:tcBorders>
              <w:top w:val="nil"/>
              <w:left w:val="nil"/>
              <w:bottom w:val="nil"/>
              <w:right w:val="nil"/>
            </w:tcBorders>
            <w:shd w:val="clear" w:color="auto" w:fill="auto"/>
            <w:noWrap/>
            <w:vAlign w:val="bottom"/>
            <w:hideMark/>
          </w:tcPr>
          <w:p w14:paraId="65AF7B5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0.16</w:t>
            </w:r>
          </w:p>
        </w:tc>
      </w:tr>
      <w:tr w:rsidR="00BC373E" w:rsidRPr="00997963" w14:paraId="4CF6BBE1" w14:textId="77777777" w:rsidTr="00A7746E">
        <w:trPr>
          <w:trHeight w:hRule="exact" w:val="260"/>
        </w:trPr>
        <w:tc>
          <w:tcPr>
            <w:tcW w:w="1180" w:type="dxa"/>
            <w:tcBorders>
              <w:top w:val="nil"/>
              <w:left w:val="nil"/>
              <w:bottom w:val="nil"/>
              <w:right w:val="nil"/>
            </w:tcBorders>
            <w:shd w:val="clear" w:color="auto" w:fill="auto"/>
            <w:noWrap/>
            <w:vAlign w:val="bottom"/>
            <w:hideMark/>
          </w:tcPr>
          <w:p w14:paraId="2208682A" w14:textId="336AA25F"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Romania</w:t>
            </w:r>
          </w:p>
        </w:tc>
        <w:tc>
          <w:tcPr>
            <w:tcW w:w="805" w:type="dxa"/>
            <w:tcBorders>
              <w:top w:val="nil"/>
              <w:left w:val="nil"/>
              <w:bottom w:val="nil"/>
              <w:right w:val="nil"/>
            </w:tcBorders>
            <w:shd w:val="clear" w:color="auto" w:fill="auto"/>
            <w:noWrap/>
            <w:vAlign w:val="bottom"/>
            <w:hideMark/>
          </w:tcPr>
          <w:p w14:paraId="3790D1F9" w14:textId="1F7BC819"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8.7</w:t>
            </w:r>
          </w:p>
        </w:tc>
        <w:tc>
          <w:tcPr>
            <w:tcW w:w="766" w:type="dxa"/>
            <w:tcBorders>
              <w:top w:val="nil"/>
              <w:left w:val="nil"/>
              <w:bottom w:val="nil"/>
              <w:right w:val="nil"/>
            </w:tcBorders>
            <w:shd w:val="clear" w:color="auto" w:fill="auto"/>
            <w:noWrap/>
            <w:vAlign w:val="bottom"/>
            <w:hideMark/>
          </w:tcPr>
          <w:p w14:paraId="49D4189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16.7*</w:t>
            </w:r>
          </w:p>
        </w:tc>
        <w:tc>
          <w:tcPr>
            <w:tcW w:w="866" w:type="dxa"/>
            <w:tcBorders>
              <w:top w:val="nil"/>
              <w:left w:val="nil"/>
              <w:bottom w:val="nil"/>
              <w:right w:val="nil"/>
            </w:tcBorders>
            <w:shd w:val="clear" w:color="auto" w:fill="auto"/>
            <w:noWrap/>
            <w:vAlign w:val="bottom"/>
            <w:hideMark/>
          </w:tcPr>
          <w:p w14:paraId="68BF6E1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1027.9*</w:t>
            </w:r>
          </w:p>
        </w:tc>
        <w:tc>
          <w:tcPr>
            <w:tcW w:w="766" w:type="dxa"/>
            <w:tcBorders>
              <w:top w:val="nil"/>
              <w:left w:val="nil"/>
              <w:bottom w:val="nil"/>
              <w:right w:val="nil"/>
            </w:tcBorders>
            <w:shd w:val="clear" w:color="auto" w:fill="auto"/>
            <w:noWrap/>
            <w:vAlign w:val="bottom"/>
            <w:hideMark/>
          </w:tcPr>
          <w:p w14:paraId="12EEFBB1"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35.0*</w:t>
            </w:r>
          </w:p>
        </w:tc>
        <w:tc>
          <w:tcPr>
            <w:tcW w:w="766" w:type="dxa"/>
            <w:tcBorders>
              <w:top w:val="nil"/>
              <w:left w:val="nil"/>
              <w:bottom w:val="nil"/>
              <w:right w:val="nil"/>
            </w:tcBorders>
            <w:shd w:val="clear" w:color="auto" w:fill="auto"/>
            <w:noWrap/>
            <w:vAlign w:val="bottom"/>
            <w:hideMark/>
          </w:tcPr>
          <w:p w14:paraId="753A6387" w14:textId="6AB8322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w:t>
            </w:r>
          </w:p>
        </w:tc>
        <w:tc>
          <w:tcPr>
            <w:tcW w:w="866" w:type="dxa"/>
            <w:tcBorders>
              <w:top w:val="nil"/>
              <w:left w:val="nil"/>
              <w:bottom w:val="nil"/>
              <w:right w:val="nil"/>
            </w:tcBorders>
            <w:shd w:val="clear" w:color="auto" w:fill="auto"/>
            <w:noWrap/>
            <w:vAlign w:val="bottom"/>
            <w:hideMark/>
          </w:tcPr>
          <w:p w14:paraId="5C093504" w14:textId="585245B5"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266" w:type="dxa"/>
            <w:tcBorders>
              <w:top w:val="nil"/>
              <w:left w:val="nil"/>
              <w:bottom w:val="nil"/>
              <w:right w:val="nil"/>
            </w:tcBorders>
            <w:shd w:val="clear" w:color="auto" w:fill="auto"/>
            <w:noWrap/>
            <w:vAlign w:val="bottom"/>
            <w:hideMark/>
          </w:tcPr>
          <w:p w14:paraId="6843C7C5"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0B53D14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452</w:t>
            </w:r>
          </w:p>
        </w:tc>
        <w:tc>
          <w:tcPr>
            <w:tcW w:w="578" w:type="dxa"/>
            <w:tcBorders>
              <w:top w:val="nil"/>
              <w:left w:val="nil"/>
              <w:bottom w:val="nil"/>
              <w:right w:val="nil"/>
            </w:tcBorders>
            <w:shd w:val="clear" w:color="auto" w:fill="auto"/>
            <w:noWrap/>
            <w:vAlign w:val="bottom"/>
            <w:hideMark/>
          </w:tcPr>
          <w:p w14:paraId="2991065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450</w:t>
            </w:r>
          </w:p>
        </w:tc>
        <w:tc>
          <w:tcPr>
            <w:tcW w:w="583" w:type="dxa"/>
            <w:tcBorders>
              <w:top w:val="nil"/>
              <w:left w:val="nil"/>
              <w:bottom w:val="nil"/>
              <w:right w:val="nil"/>
            </w:tcBorders>
            <w:shd w:val="clear" w:color="auto" w:fill="auto"/>
            <w:noWrap/>
            <w:vAlign w:val="bottom"/>
            <w:hideMark/>
          </w:tcPr>
          <w:p w14:paraId="3BACCDC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w:t>
            </w:r>
          </w:p>
        </w:tc>
        <w:tc>
          <w:tcPr>
            <w:tcW w:w="566" w:type="dxa"/>
            <w:tcBorders>
              <w:top w:val="nil"/>
              <w:left w:val="nil"/>
              <w:bottom w:val="nil"/>
              <w:right w:val="nil"/>
            </w:tcBorders>
            <w:shd w:val="clear" w:color="auto" w:fill="auto"/>
            <w:noWrap/>
            <w:vAlign w:val="bottom"/>
            <w:hideMark/>
          </w:tcPr>
          <w:p w14:paraId="6F5F68D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0.18</w:t>
            </w:r>
          </w:p>
        </w:tc>
        <w:tc>
          <w:tcPr>
            <w:tcW w:w="566" w:type="dxa"/>
            <w:tcBorders>
              <w:top w:val="nil"/>
              <w:left w:val="nil"/>
              <w:bottom w:val="nil"/>
              <w:right w:val="nil"/>
            </w:tcBorders>
            <w:shd w:val="clear" w:color="auto" w:fill="auto"/>
            <w:noWrap/>
            <w:vAlign w:val="bottom"/>
            <w:hideMark/>
          </w:tcPr>
          <w:p w14:paraId="3A46E61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5C9E4766"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0927C4F" w14:textId="6BDC88A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Russia</w:t>
            </w:r>
            <w:r w:rsidRPr="00595B60">
              <w:rPr>
                <w:rFonts w:eastAsia="Times New Roman" w:cs="Times New Roman"/>
                <w:color w:val="000000"/>
                <w:szCs w:val="20"/>
                <w:vertAlign w:val="superscript"/>
                <w:lang w:eastAsia="en-US"/>
              </w:rPr>
              <w:t>d</w:t>
            </w:r>
          </w:p>
        </w:tc>
        <w:tc>
          <w:tcPr>
            <w:tcW w:w="805" w:type="dxa"/>
            <w:tcBorders>
              <w:top w:val="nil"/>
              <w:left w:val="nil"/>
              <w:bottom w:val="nil"/>
              <w:right w:val="nil"/>
            </w:tcBorders>
            <w:shd w:val="clear" w:color="auto" w:fill="auto"/>
            <w:noWrap/>
            <w:vAlign w:val="bottom"/>
            <w:hideMark/>
          </w:tcPr>
          <w:p w14:paraId="7EB7A6CE" w14:textId="67492843"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2.4</w:t>
            </w:r>
          </w:p>
        </w:tc>
        <w:tc>
          <w:tcPr>
            <w:tcW w:w="766" w:type="dxa"/>
            <w:tcBorders>
              <w:top w:val="nil"/>
              <w:left w:val="nil"/>
              <w:bottom w:val="nil"/>
              <w:right w:val="nil"/>
            </w:tcBorders>
            <w:shd w:val="clear" w:color="auto" w:fill="auto"/>
            <w:noWrap/>
            <w:vAlign w:val="bottom"/>
            <w:hideMark/>
          </w:tcPr>
          <w:p w14:paraId="6687314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22.3*</w:t>
            </w:r>
          </w:p>
        </w:tc>
        <w:tc>
          <w:tcPr>
            <w:tcW w:w="866" w:type="dxa"/>
            <w:tcBorders>
              <w:top w:val="nil"/>
              <w:left w:val="nil"/>
              <w:bottom w:val="nil"/>
              <w:right w:val="nil"/>
            </w:tcBorders>
            <w:shd w:val="clear" w:color="auto" w:fill="auto"/>
            <w:noWrap/>
            <w:vAlign w:val="bottom"/>
            <w:hideMark/>
          </w:tcPr>
          <w:p w14:paraId="6B7B82E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627.0*</w:t>
            </w:r>
          </w:p>
        </w:tc>
        <w:tc>
          <w:tcPr>
            <w:tcW w:w="766" w:type="dxa"/>
            <w:tcBorders>
              <w:top w:val="nil"/>
              <w:left w:val="nil"/>
              <w:bottom w:val="nil"/>
              <w:right w:val="nil"/>
            </w:tcBorders>
            <w:shd w:val="clear" w:color="auto" w:fill="auto"/>
            <w:noWrap/>
            <w:vAlign w:val="bottom"/>
            <w:hideMark/>
          </w:tcPr>
          <w:p w14:paraId="7C5ADF7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37.4*</w:t>
            </w:r>
          </w:p>
        </w:tc>
        <w:tc>
          <w:tcPr>
            <w:tcW w:w="766" w:type="dxa"/>
            <w:tcBorders>
              <w:top w:val="nil"/>
              <w:left w:val="nil"/>
              <w:bottom w:val="nil"/>
              <w:right w:val="nil"/>
            </w:tcBorders>
            <w:shd w:val="clear" w:color="auto" w:fill="auto"/>
            <w:noWrap/>
            <w:vAlign w:val="bottom"/>
            <w:hideMark/>
          </w:tcPr>
          <w:p w14:paraId="453CC881" w14:textId="7C9A87AD"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4.6</w:t>
            </w:r>
          </w:p>
        </w:tc>
        <w:tc>
          <w:tcPr>
            <w:tcW w:w="866" w:type="dxa"/>
            <w:tcBorders>
              <w:top w:val="nil"/>
              <w:left w:val="nil"/>
              <w:bottom w:val="nil"/>
              <w:right w:val="nil"/>
            </w:tcBorders>
            <w:shd w:val="clear" w:color="auto" w:fill="auto"/>
            <w:noWrap/>
            <w:vAlign w:val="bottom"/>
            <w:hideMark/>
          </w:tcPr>
          <w:p w14:paraId="47E4CDB6" w14:textId="4F53E2EB"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9.7</w:t>
            </w:r>
          </w:p>
        </w:tc>
        <w:tc>
          <w:tcPr>
            <w:tcW w:w="266" w:type="dxa"/>
            <w:tcBorders>
              <w:top w:val="nil"/>
              <w:left w:val="nil"/>
              <w:bottom w:val="nil"/>
              <w:right w:val="nil"/>
            </w:tcBorders>
            <w:shd w:val="clear" w:color="auto" w:fill="auto"/>
            <w:noWrap/>
            <w:vAlign w:val="bottom"/>
            <w:hideMark/>
          </w:tcPr>
          <w:p w14:paraId="2FB49895"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3E4E615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511</w:t>
            </w:r>
          </w:p>
        </w:tc>
        <w:tc>
          <w:tcPr>
            <w:tcW w:w="578" w:type="dxa"/>
            <w:tcBorders>
              <w:top w:val="nil"/>
              <w:left w:val="nil"/>
              <w:bottom w:val="nil"/>
              <w:right w:val="nil"/>
            </w:tcBorders>
            <w:shd w:val="clear" w:color="auto" w:fill="auto"/>
            <w:noWrap/>
            <w:vAlign w:val="bottom"/>
            <w:hideMark/>
          </w:tcPr>
          <w:p w14:paraId="5FF874C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465</w:t>
            </w:r>
          </w:p>
        </w:tc>
        <w:tc>
          <w:tcPr>
            <w:tcW w:w="583" w:type="dxa"/>
            <w:tcBorders>
              <w:top w:val="nil"/>
              <w:left w:val="nil"/>
              <w:bottom w:val="nil"/>
              <w:right w:val="nil"/>
            </w:tcBorders>
            <w:shd w:val="clear" w:color="auto" w:fill="auto"/>
            <w:noWrap/>
            <w:vAlign w:val="bottom"/>
            <w:hideMark/>
          </w:tcPr>
          <w:p w14:paraId="59A50F5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w:t>
            </w:r>
          </w:p>
        </w:tc>
        <w:tc>
          <w:tcPr>
            <w:tcW w:w="566" w:type="dxa"/>
            <w:tcBorders>
              <w:top w:val="nil"/>
              <w:left w:val="nil"/>
              <w:bottom w:val="nil"/>
              <w:right w:val="nil"/>
            </w:tcBorders>
            <w:shd w:val="clear" w:color="auto" w:fill="auto"/>
            <w:noWrap/>
            <w:vAlign w:val="bottom"/>
            <w:hideMark/>
          </w:tcPr>
          <w:p w14:paraId="2C4B8CE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0.16</w:t>
            </w:r>
          </w:p>
        </w:tc>
        <w:tc>
          <w:tcPr>
            <w:tcW w:w="566" w:type="dxa"/>
            <w:tcBorders>
              <w:top w:val="nil"/>
              <w:left w:val="nil"/>
              <w:bottom w:val="nil"/>
              <w:right w:val="nil"/>
            </w:tcBorders>
            <w:shd w:val="clear" w:color="auto" w:fill="auto"/>
            <w:noWrap/>
            <w:vAlign w:val="bottom"/>
            <w:hideMark/>
          </w:tcPr>
          <w:p w14:paraId="69682D49"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3C93E1C7"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F25F3E3" w14:textId="161ACB35"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Serbia</w:t>
            </w:r>
          </w:p>
        </w:tc>
        <w:tc>
          <w:tcPr>
            <w:tcW w:w="805" w:type="dxa"/>
            <w:tcBorders>
              <w:top w:val="nil"/>
              <w:left w:val="nil"/>
              <w:bottom w:val="nil"/>
              <w:right w:val="nil"/>
            </w:tcBorders>
            <w:shd w:val="clear" w:color="auto" w:fill="auto"/>
            <w:noWrap/>
            <w:vAlign w:val="bottom"/>
            <w:hideMark/>
          </w:tcPr>
          <w:p w14:paraId="2E0A3185" w14:textId="603540F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3.0</w:t>
            </w:r>
          </w:p>
        </w:tc>
        <w:tc>
          <w:tcPr>
            <w:tcW w:w="766" w:type="dxa"/>
            <w:tcBorders>
              <w:top w:val="nil"/>
              <w:left w:val="nil"/>
              <w:bottom w:val="nil"/>
              <w:right w:val="nil"/>
            </w:tcBorders>
            <w:shd w:val="clear" w:color="auto" w:fill="auto"/>
            <w:noWrap/>
            <w:vAlign w:val="bottom"/>
            <w:hideMark/>
          </w:tcPr>
          <w:p w14:paraId="581A7DE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35.0*</w:t>
            </w:r>
          </w:p>
        </w:tc>
        <w:tc>
          <w:tcPr>
            <w:tcW w:w="866" w:type="dxa"/>
            <w:tcBorders>
              <w:top w:val="nil"/>
              <w:left w:val="nil"/>
              <w:bottom w:val="nil"/>
              <w:right w:val="nil"/>
            </w:tcBorders>
            <w:shd w:val="clear" w:color="auto" w:fill="auto"/>
            <w:noWrap/>
            <w:vAlign w:val="bottom"/>
            <w:hideMark/>
          </w:tcPr>
          <w:p w14:paraId="0B5DD94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273.7*</w:t>
            </w:r>
          </w:p>
        </w:tc>
        <w:tc>
          <w:tcPr>
            <w:tcW w:w="766" w:type="dxa"/>
            <w:tcBorders>
              <w:top w:val="nil"/>
              <w:left w:val="nil"/>
              <w:bottom w:val="nil"/>
              <w:right w:val="nil"/>
            </w:tcBorders>
            <w:shd w:val="clear" w:color="auto" w:fill="auto"/>
            <w:noWrap/>
            <w:vAlign w:val="bottom"/>
            <w:hideMark/>
          </w:tcPr>
          <w:p w14:paraId="2A65F72D" w14:textId="760922C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5.6</w:t>
            </w:r>
          </w:p>
        </w:tc>
        <w:tc>
          <w:tcPr>
            <w:tcW w:w="766" w:type="dxa"/>
            <w:tcBorders>
              <w:top w:val="nil"/>
              <w:left w:val="nil"/>
              <w:bottom w:val="nil"/>
              <w:right w:val="nil"/>
            </w:tcBorders>
            <w:shd w:val="clear" w:color="auto" w:fill="auto"/>
            <w:noWrap/>
            <w:vAlign w:val="bottom"/>
            <w:hideMark/>
          </w:tcPr>
          <w:p w14:paraId="24C84687"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84.7*</w:t>
            </w:r>
          </w:p>
        </w:tc>
        <w:tc>
          <w:tcPr>
            <w:tcW w:w="866" w:type="dxa"/>
            <w:tcBorders>
              <w:top w:val="nil"/>
              <w:left w:val="nil"/>
              <w:bottom w:val="nil"/>
              <w:right w:val="nil"/>
            </w:tcBorders>
            <w:shd w:val="clear" w:color="auto" w:fill="auto"/>
            <w:noWrap/>
            <w:vAlign w:val="bottom"/>
            <w:hideMark/>
          </w:tcPr>
          <w:p w14:paraId="32465FF7" w14:textId="57884C90"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2.2</w:t>
            </w:r>
          </w:p>
        </w:tc>
        <w:tc>
          <w:tcPr>
            <w:tcW w:w="266" w:type="dxa"/>
            <w:tcBorders>
              <w:top w:val="nil"/>
              <w:left w:val="nil"/>
              <w:bottom w:val="nil"/>
              <w:right w:val="nil"/>
            </w:tcBorders>
            <w:shd w:val="clear" w:color="auto" w:fill="auto"/>
            <w:noWrap/>
            <w:vAlign w:val="bottom"/>
            <w:hideMark/>
          </w:tcPr>
          <w:p w14:paraId="50DC660A"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3243694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446</w:t>
            </w:r>
          </w:p>
        </w:tc>
        <w:tc>
          <w:tcPr>
            <w:tcW w:w="578" w:type="dxa"/>
            <w:tcBorders>
              <w:top w:val="nil"/>
              <w:left w:val="nil"/>
              <w:bottom w:val="nil"/>
              <w:right w:val="nil"/>
            </w:tcBorders>
            <w:shd w:val="clear" w:color="auto" w:fill="auto"/>
            <w:noWrap/>
            <w:vAlign w:val="bottom"/>
            <w:hideMark/>
          </w:tcPr>
          <w:p w14:paraId="5F2A5B8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414</w:t>
            </w:r>
          </w:p>
        </w:tc>
        <w:tc>
          <w:tcPr>
            <w:tcW w:w="583" w:type="dxa"/>
            <w:tcBorders>
              <w:top w:val="nil"/>
              <w:left w:val="nil"/>
              <w:bottom w:val="nil"/>
              <w:right w:val="nil"/>
            </w:tcBorders>
            <w:shd w:val="clear" w:color="auto" w:fill="auto"/>
            <w:noWrap/>
            <w:vAlign w:val="bottom"/>
            <w:hideMark/>
          </w:tcPr>
          <w:p w14:paraId="77060D4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32</w:t>
            </w:r>
          </w:p>
        </w:tc>
        <w:tc>
          <w:tcPr>
            <w:tcW w:w="566" w:type="dxa"/>
            <w:tcBorders>
              <w:top w:val="nil"/>
              <w:left w:val="nil"/>
              <w:bottom w:val="nil"/>
              <w:right w:val="nil"/>
            </w:tcBorders>
            <w:shd w:val="clear" w:color="auto" w:fill="auto"/>
            <w:noWrap/>
            <w:vAlign w:val="bottom"/>
            <w:hideMark/>
          </w:tcPr>
          <w:p w14:paraId="3E374DD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c>
          <w:tcPr>
            <w:tcW w:w="566" w:type="dxa"/>
            <w:tcBorders>
              <w:top w:val="nil"/>
              <w:left w:val="nil"/>
              <w:bottom w:val="nil"/>
              <w:right w:val="nil"/>
            </w:tcBorders>
            <w:shd w:val="clear" w:color="auto" w:fill="auto"/>
            <w:noWrap/>
            <w:vAlign w:val="bottom"/>
            <w:hideMark/>
          </w:tcPr>
          <w:p w14:paraId="6AB1A85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719F4A61" w14:textId="77777777" w:rsidTr="00A7746E">
        <w:trPr>
          <w:trHeight w:hRule="exact" w:val="260"/>
        </w:trPr>
        <w:tc>
          <w:tcPr>
            <w:tcW w:w="1180" w:type="dxa"/>
            <w:tcBorders>
              <w:top w:val="nil"/>
              <w:left w:val="nil"/>
              <w:bottom w:val="nil"/>
              <w:right w:val="nil"/>
            </w:tcBorders>
            <w:shd w:val="clear" w:color="auto" w:fill="auto"/>
            <w:noWrap/>
            <w:vAlign w:val="bottom"/>
            <w:hideMark/>
          </w:tcPr>
          <w:p w14:paraId="104976C6" w14:textId="19FCEDB4"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Shanghai</w:t>
            </w:r>
            <w:r w:rsidRPr="00595B60">
              <w:rPr>
                <w:rFonts w:eastAsia="Times New Roman" w:cs="Times New Roman"/>
                <w:color w:val="000000"/>
                <w:szCs w:val="20"/>
                <w:vertAlign w:val="superscript"/>
                <w:lang w:eastAsia="en-US"/>
              </w:rPr>
              <w:t>†</w:t>
            </w:r>
          </w:p>
        </w:tc>
        <w:tc>
          <w:tcPr>
            <w:tcW w:w="805" w:type="dxa"/>
            <w:tcBorders>
              <w:top w:val="nil"/>
              <w:left w:val="nil"/>
              <w:bottom w:val="nil"/>
              <w:right w:val="nil"/>
            </w:tcBorders>
            <w:shd w:val="clear" w:color="auto" w:fill="auto"/>
            <w:noWrap/>
            <w:vAlign w:val="bottom"/>
            <w:hideMark/>
          </w:tcPr>
          <w:p w14:paraId="6D5E377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17.7*</w:t>
            </w:r>
          </w:p>
        </w:tc>
        <w:tc>
          <w:tcPr>
            <w:tcW w:w="766" w:type="dxa"/>
            <w:tcBorders>
              <w:top w:val="nil"/>
              <w:left w:val="nil"/>
              <w:bottom w:val="nil"/>
              <w:right w:val="nil"/>
            </w:tcBorders>
            <w:shd w:val="clear" w:color="auto" w:fill="auto"/>
            <w:noWrap/>
            <w:vAlign w:val="bottom"/>
            <w:hideMark/>
          </w:tcPr>
          <w:p w14:paraId="52837AA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103.5*</w:t>
            </w:r>
          </w:p>
        </w:tc>
        <w:tc>
          <w:tcPr>
            <w:tcW w:w="866" w:type="dxa"/>
            <w:tcBorders>
              <w:top w:val="nil"/>
              <w:left w:val="nil"/>
              <w:bottom w:val="nil"/>
              <w:right w:val="nil"/>
            </w:tcBorders>
            <w:shd w:val="clear" w:color="auto" w:fill="auto"/>
            <w:noWrap/>
            <w:vAlign w:val="bottom"/>
            <w:hideMark/>
          </w:tcPr>
          <w:p w14:paraId="1905DE3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473.3*</w:t>
            </w:r>
          </w:p>
        </w:tc>
        <w:tc>
          <w:tcPr>
            <w:tcW w:w="766" w:type="dxa"/>
            <w:tcBorders>
              <w:top w:val="nil"/>
              <w:left w:val="nil"/>
              <w:bottom w:val="nil"/>
              <w:right w:val="nil"/>
            </w:tcBorders>
            <w:shd w:val="clear" w:color="auto" w:fill="auto"/>
            <w:noWrap/>
            <w:vAlign w:val="bottom"/>
            <w:hideMark/>
          </w:tcPr>
          <w:p w14:paraId="112BCE7D" w14:textId="22EE1E89"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8.6</w:t>
            </w:r>
          </w:p>
        </w:tc>
        <w:tc>
          <w:tcPr>
            <w:tcW w:w="766" w:type="dxa"/>
            <w:tcBorders>
              <w:top w:val="nil"/>
              <w:left w:val="nil"/>
              <w:bottom w:val="nil"/>
              <w:right w:val="nil"/>
            </w:tcBorders>
            <w:shd w:val="clear" w:color="auto" w:fill="auto"/>
            <w:noWrap/>
            <w:vAlign w:val="bottom"/>
            <w:hideMark/>
          </w:tcPr>
          <w:p w14:paraId="589D3C5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197.8*</w:t>
            </w:r>
          </w:p>
        </w:tc>
        <w:tc>
          <w:tcPr>
            <w:tcW w:w="866" w:type="dxa"/>
            <w:tcBorders>
              <w:top w:val="nil"/>
              <w:left w:val="nil"/>
              <w:bottom w:val="nil"/>
              <w:right w:val="nil"/>
            </w:tcBorders>
            <w:shd w:val="clear" w:color="auto" w:fill="auto"/>
            <w:noWrap/>
            <w:vAlign w:val="bottom"/>
            <w:hideMark/>
          </w:tcPr>
          <w:p w14:paraId="2320D8E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53.5*</w:t>
            </w:r>
          </w:p>
        </w:tc>
        <w:tc>
          <w:tcPr>
            <w:tcW w:w="266" w:type="dxa"/>
            <w:tcBorders>
              <w:top w:val="nil"/>
              <w:left w:val="nil"/>
              <w:bottom w:val="nil"/>
              <w:right w:val="nil"/>
            </w:tcBorders>
            <w:shd w:val="clear" w:color="auto" w:fill="auto"/>
            <w:noWrap/>
            <w:vAlign w:val="bottom"/>
            <w:hideMark/>
          </w:tcPr>
          <w:p w14:paraId="3E2D1292"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622E34E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574</w:t>
            </w:r>
          </w:p>
        </w:tc>
        <w:tc>
          <w:tcPr>
            <w:tcW w:w="578" w:type="dxa"/>
            <w:tcBorders>
              <w:top w:val="nil"/>
              <w:left w:val="nil"/>
              <w:bottom w:val="nil"/>
              <w:right w:val="nil"/>
            </w:tcBorders>
            <w:shd w:val="clear" w:color="auto" w:fill="auto"/>
            <w:noWrap/>
            <w:vAlign w:val="bottom"/>
            <w:hideMark/>
          </w:tcPr>
          <w:p w14:paraId="21B0F8F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547</w:t>
            </w:r>
          </w:p>
        </w:tc>
        <w:tc>
          <w:tcPr>
            <w:tcW w:w="583" w:type="dxa"/>
            <w:tcBorders>
              <w:top w:val="nil"/>
              <w:left w:val="nil"/>
              <w:bottom w:val="nil"/>
              <w:right w:val="nil"/>
            </w:tcBorders>
            <w:shd w:val="clear" w:color="auto" w:fill="auto"/>
            <w:noWrap/>
            <w:vAlign w:val="bottom"/>
            <w:hideMark/>
          </w:tcPr>
          <w:p w14:paraId="1D4BA3D3"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27</w:t>
            </w:r>
          </w:p>
        </w:tc>
        <w:tc>
          <w:tcPr>
            <w:tcW w:w="566" w:type="dxa"/>
            <w:tcBorders>
              <w:top w:val="nil"/>
              <w:left w:val="nil"/>
              <w:bottom w:val="nil"/>
              <w:right w:val="nil"/>
            </w:tcBorders>
            <w:shd w:val="clear" w:color="auto" w:fill="auto"/>
            <w:noWrap/>
            <w:vAlign w:val="bottom"/>
            <w:hideMark/>
          </w:tcPr>
          <w:p w14:paraId="79D8A0C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0.27</w:t>
            </w:r>
          </w:p>
        </w:tc>
        <w:tc>
          <w:tcPr>
            <w:tcW w:w="566" w:type="dxa"/>
            <w:tcBorders>
              <w:top w:val="nil"/>
              <w:left w:val="nil"/>
              <w:bottom w:val="nil"/>
              <w:right w:val="nil"/>
            </w:tcBorders>
            <w:shd w:val="clear" w:color="auto" w:fill="auto"/>
            <w:noWrap/>
            <w:vAlign w:val="bottom"/>
            <w:hideMark/>
          </w:tcPr>
          <w:p w14:paraId="069DDFCC"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BC373E" w:rsidRPr="00997963" w14:paraId="4DD963C2" w14:textId="77777777" w:rsidTr="00A7746E">
        <w:trPr>
          <w:trHeight w:hRule="exact" w:val="260"/>
        </w:trPr>
        <w:tc>
          <w:tcPr>
            <w:tcW w:w="1180" w:type="dxa"/>
            <w:tcBorders>
              <w:top w:val="nil"/>
              <w:left w:val="nil"/>
              <w:bottom w:val="nil"/>
              <w:right w:val="nil"/>
            </w:tcBorders>
            <w:shd w:val="clear" w:color="auto" w:fill="auto"/>
            <w:noWrap/>
            <w:vAlign w:val="bottom"/>
            <w:hideMark/>
          </w:tcPr>
          <w:p w14:paraId="06F57110" w14:textId="530A77AC"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Singapore</w:t>
            </w:r>
          </w:p>
        </w:tc>
        <w:tc>
          <w:tcPr>
            <w:tcW w:w="805" w:type="dxa"/>
            <w:tcBorders>
              <w:top w:val="nil"/>
              <w:left w:val="nil"/>
              <w:bottom w:val="nil"/>
              <w:right w:val="nil"/>
            </w:tcBorders>
            <w:shd w:val="clear" w:color="auto" w:fill="auto"/>
            <w:noWrap/>
            <w:vAlign w:val="bottom"/>
            <w:hideMark/>
          </w:tcPr>
          <w:p w14:paraId="10FF362D" w14:textId="241628A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8.5</w:t>
            </w:r>
          </w:p>
        </w:tc>
        <w:tc>
          <w:tcPr>
            <w:tcW w:w="766" w:type="dxa"/>
            <w:tcBorders>
              <w:top w:val="nil"/>
              <w:left w:val="nil"/>
              <w:bottom w:val="nil"/>
              <w:right w:val="nil"/>
            </w:tcBorders>
            <w:shd w:val="clear" w:color="auto" w:fill="auto"/>
            <w:noWrap/>
            <w:vAlign w:val="bottom"/>
            <w:hideMark/>
          </w:tcPr>
          <w:p w14:paraId="29CE1B2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103.6*</w:t>
            </w:r>
          </w:p>
        </w:tc>
        <w:tc>
          <w:tcPr>
            <w:tcW w:w="866" w:type="dxa"/>
            <w:tcBorders>
              <w:top w:val="nil"/>
              <w:left w:val="nil"/>
              <w:bottom w:val="nil"/>
              <w:right w:val="nil"/>
            </w:tcBorders>
            <w:shd w:val="clear" w:color="auto" w:fill="auto"/>
            <w:noWrap/>
            <w:vAlign w:val="bottom"/>
            <w:hideMark/>
          </w:tcPr>
          <w:p w14:paraId="62F3EFCB"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706.0*</w:t>
            </w:r>
          </w:p>
        </w:tc>
        <w:tc>
          <w:tcPr>
            <w:tcW w:w="766" w:type="dxa"/>
            <w:tcBorders>
              <w:top w:val="nil"/>
              <w:left w:val="nil"/>
              <w:bottom w:val="nil"/>
              <w:right w:val="nil"/>
            </w:tcBorders>
            <w:shd w:val="clear" w:color="auto" w:fill="auto"/>
            <w:noWrap/>
            <w:vAlign w:val="bottom"/>
            <w:hideMark/>
          </w:tcPr>
          <w:p w14:paraId="4343360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830.5*</w:t>
            </w:r>
          </w:p>
        </w:tc>
        <w:tc>
          <w:tcPr>
            <w:tcW w:w="766" w:type="dxa"/>
            <w:tcBorders>
              <w:top w:val="nil"/>
              <w:left w:val="nil"/>
              <w:bottom w:val="nil"/>
              <w:right w:val="nil"/>
            </w:tcBorders>
            <w:shd w:val="clear" w:color="auto" w:fill="auto"/>
            <w:noWrap/>
            <w:vAlign w:val="bottom"/>
            <w:hideMark/>
          </w:tcPr>
          <w:p w14:paraId="047CB15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82.1*</w:t>
            </w:r>
          </w:p>
        </w:tc>
        <w:tc>
          <w:tcPr>
            <w:tcW w:w="866" w:type="dxa"/>
            <w:tcBorders>
              <w:top w:val="nil"/>
              <w:left w:val="nil"/>
              <w:bottom w:val="nil"/>
              <w:right w:val="nil"/>
            </w:tcBorders>
            <w:shd w:val="clear" w:color="auto" w:fill="auto"/>
            <w:noWrap/>
            <w:vAlign w:val="bottom"/>
            <w:hideMark/>
          </w:tcPr>
          <w:p w14:paraId="3EAC27AE" w14:textId="0122D2C2"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10.7</w:t>
            </w:r>
          </w:p>
        </w:tc>
        <w:tc>
          <w:tcPr>
            <w:tcW w:w="266" w:type="dxa"/>
            <w:tcBorders>
              <w:top w:val="nil"/>
              <w:left w:val="nil"/>
              <w:bottom w:val="nil"/>
              <w:right w:val="nil"/>
            </w:tcBorders>
            <w:shd w:val="clear" w:color="auto" w:fill="auto"/>
            <w:noWrap/>
            <w:vAlign w:val="bottom"/>
            <w:hideMark/>
          </w:tcPr>
          <w:p w14:paraId="6D7B0637"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23AA5B2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539</w:t>
            </w:r>
          </w:p>
        </w:tc>
        <w:tc>
          <w:tcPr>
            <w:tcW w:w="578" w:type="dxa"/>
            <w:tcBorders>
              <w:top w:val="nil"/>
              <w:left w:val="nil"/>
              <w:bottom w:val="nil"/>
              <w:right w:val="nil"/>
            </w:tcBorders>
            <w:shd w:val="clear" w:color="auto" w:fill="auto"/>
            <w:noWrap/>
            <w:vAlign w:val="bottom"/>
            <w:hideMark/>
          </w:tcPr>
          <w:p w14:paraId="5978961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511</w:t>
            </w:r>
          </w:p>
        </w:tc>
        <w:tc>
          <w:tcPr>
            <w:tcW w:w="583" w:type="dxa"/>
            <w:tcBorders>
              <w:top w:val="nil"/>
              <w:left w:val="nil"/>
              <w:bottom w:val="nil"/>
              <w:right w:val="nil"/>
            </w:tcBorders>
            <w:shd w:val="clear" w:color="auto" w:fill="auto"/>
            <w:noWrap/>
            <w:vAlign w:val="bottom"/>
            <w:hideMark/>
          </w:tcPr>
          <w:p w14:paraId="02234B9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28</w:t>
            </w:r>
          </w:p>
        </w:tc>
        <w:tc>
          <w:tcPr>
            <w:tcW w:w="566" w:type="dxa"/>
            <w:tcBorders>
              <w:top w:val="nil"/>
              <w:left w:val="nil"/>
              <w:bottom w:val="nil"/>
              <w:right w:val="nil"/>
            </w:tcBorders>
            <w:shd w:val="clear" w:color="auto" w:fill="auto"/>
            <w:noWrap/>
            <w:vAlign w:val="bottom"/>
            <w:hideMark/>
          </w:tcPr>
          <w:p w14:paraId="1F17F27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0.32</w:t>
            </w:r>
          </w:p>
        </w:tc>
        <w:tc>
          <w:tcPr>
            <w:tcW w:w="566" w:type="dxa"/>
            <w:tcBorders>
              <w:top w:val="nil"/>
              <w:left w:val="nil"/>
              <w:bottom w:val="nil"/>
              <w:right w:val="nil"/>
            </w:tcBorders>
            <w:shd w:val="clear" w:color="auto" w:fill="auto"/>
            <w:noWrap/>
            <w:vAlign w:val="bottom"/>
            <w:hideMark/>
          </w:tcPr>
          <w:p w14:paraId="74BE914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7239DC3E" w14:textId="77777777" w:rsidTr="00A7746E">
        <w:trPr>
          <w:trHeight w:hRule="exact" w:val="260"/>
        </w:trPr>
        <w:tc>
          <w:tcPr>
            <w:tcW w:w="1180" w:type="dxa"/>
            <w:tcBorders>
              <w:top w:val="nil"/>
              <w:left w:val="nil"/>
              <w:bottom w:val="nil"/>
              <w:right w:val="nil"/>
            </w:tcBorders>
            <w:shd w:val="clear" w:color="auto" w:fill="auto"/>
            <w:noWrap/>
            <w:vAlign w:val="bottom"/>
            <w:hideMark/>
          </w:tcPr>
          <w:p w14:paraId="27D4DE39" w14:textId="69E57178"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Thailand</w:t>
            </w:r>
          </w:p>
        </w:tc>
        <w:tc>
          <w:tcPr>
            <w:tcW w:w="805" w:type="dxa"/>
            <w:tcBorders>
              <w:top w:val="nil"/>
              <w:left w:val="nil"/>
              <w:bottom w:val="nil"/>
              <w:right w:val="nil"/>
            </w:tcBorders>
            <w:shd w:val="clear" w:color="auto" w:fill="auto"/>
            <w:noWrap/>
            <w:vAlign w:val="bottom"/>
            <w:hideMark/>
          </w:tcPr>
          <w:p w14:paraId="2C5DF4E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75.2*</w:t>
            </w:r>
          </w:p>
        </w:tc>
        <w:tc>
          <w:tcPr>
            <w:tcW w:w="766" w:type="dxa"/>
            <w:tcBorders>
              <w:top w:val="nil"/>
              <w:left w:val="nil"/>
              <w:bottom w:val="nil"/>
              <w:right w:val="nil"/>
            </w:tcBorders>
            <w:shd w:val="clear" w:color="auto" w:fill="auto"/>
            <w:noWrap/>
            <w:vAlign w:val="bottom"/>
            <w:hideMark/>
          </w:tcPr>
          <w:p w14:paraId="2B88B3E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14.2*</w:t>
            </w:r>
          </w:p>
        </w:tc>
        <w:tc>
          <w:tcPr>
            <w:tcW w:w="866" w:type="dxa"/>
            <w:tcBorders>
              <w:top w:val="nil"/>
              <w:left w:val="nil"/>
              <w:bottom w:val="nil"/>
              <w:right w:val="nil"/>
            </w:tcBorders>
            <w:shd w:val="clear" w:color="auto" w:fill="auto"/>
            <w:noWrap/>
            <w:vAlign w:val="bottom"/>
            <w:hideMark/>
          </w:tcPr>
          <w:p w14:paraId="366AA66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198.1*</w:t>
            </w:r>
          </w:p>
        </w:tc>
        <w:tc>
          <w:tcPr>
            <w:tcW w:w="766" w:type="dxa"/>
            <w:tcBorders>
              <w:top w:val="nil"/>
              <w:left w:val="nil"/>
              <w:bottom w:val="nil"/>
              <w:right w:val="nil"/>
            </w:tcBorders>
            <w:shd w:val="clear" w:color="auto" w:fill="auto"/>
            <w:noWrap/>
            <w:vAlign w:val="bottom"/>
            <w:hideMark/>
          </w:tcPr>
          <w:p w14:paraId="347E45B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258.8*</w:t>
            </w:r>
          </w:p>
        </w:tc>
        <w:tc>
          <w:tcPr>
            <w:tcW w:w="766" w:type="dxa"/>
            <w:tcBorders>
              <w:top w:val="nil"/>
              <w:left w:val="nil"/>
              <w:bottom w:val="nil"/>
              <w:right w:val="nil"/>
            </w:tcBorders>
            <w:shd w:val="clear" w:color="auto" w:fill="auto"/>
            <w:noWrap/>
            <w:vAlign w:val="bottom"/>
            <w:hideMark/>
          </w:tcPr>
          <w:p w14:paraId="6B461D5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75.9*</w:t>
            </w:r>
          </w:p>
        </w:tc>
        <w:tc>
          <w:tcPr>
            <w:tcW w:w="866" w:type="dxa"/>
            <w:tcBorders>
              <w:top w:val="nil"/>
              <w:left w:val="nil"/>
              <w:bottom w:val="nil"/>
              <w:right w:val="nil"/>
            </w:tcBorders>
            <w:shd w:val="clear" w:color="auto" w:fill="auto"/>
            <w:noWrap/>
            <w:vAlign w:val="bottom"/>
            <w:hideMark/>
          </w:tcPr>
          <w:p w14:paraId="7BE100A6"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163.0*</w:t>
            </w:r>
          </w:p>
        </w:tc>
        <w:tc>
          <w:tcPr>
            <w:tcW w:w="266" w:type="dxa"/>
            <w:tcBorders>
              <w:top w:val="nil"/>
              <w:left w:val="nil"/>
              <w:bottom w:val="nil"/>
              <w:right w:val="nil"/>
            </w:tcBorders>
            <w:shd w:val="clear" w:color="auto" w:fill="auto"/>
            <w:noWrap/>
            <w:vAlign w:val="bottom"/>
            <w:hideMark/>
          </w:tcPr>
          <w:p w14:paraId="01E2E35C"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7838E80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421</w:t>
            </w:r>
          </w:p>
        </w:tc>
        <w:tc>
          <w:tcPr>
            <w:tcW w:w="578" w:type="dxa"/>
            <w:tcBorders>
              <w:top w:val="nil"/>
              <w:left w:val="nil"/>
              <w:bottom w:val="nil"/>
              <w:right w:val="nil"/>
            </w:tcBorders>
            <w:shd w:val="clear" w:color="auto" w:fill="auto"/>
            <w:noWrap/>
            <w:vAlign w:val="bottom"/>
            <w:hideMark/>
          </w:tcPr>
          <w:p w14:paraId="3A2B64A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455</w:t>
            </w:r>
          </w:p>
        </w:tc>
        <w:tc>
          <w:tcPr>
            <w:tcW w:w="583" w:type="dxa"/>
            <w:tcBorders>
              <w:top w:val="nil"/>
              <w:left w:val="nil"/>
              <w:bottom w:val="nil"/>
              <w:right w:val="nil"/>
            </w:tcBorders>
            <w:shd w:val="clear" w:color="auto" w:fill="auto"/>
            <w:noWrap/>
            <w:vAlign w:val="bottom"/>
            <w:hideMark/>
          </w:tcPr>
          <w:p w14:paraId="2DC196D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-34</w:t>
            </w:r>
          </w:p>
        </w:tc>
        <w:tc>
          <w:tcPr>
            <w:tcW w:w="566" w:type="dxa"/>
            <w:tcBorders>
              <w:top w:val="nil"/>
              <w:left w:val="nil"/>
              <w:bottom w:val="nil"/>
              <w:right w:val="nil"/>
            </w:tcBorders>
            <w:shd w:val="clear" w:color="auto" w:fill="auto"/>
            <w:noWrap/>
            <w:vAlign w:val="bottom"/>
            <w:hideMark/>
          </w:tcPr>
          <w:p w14:paraId="76C3873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0.16</w:t>
            </w:r>
          </w:p>
        </w:tc>
        <w:tc>
          <w:tcPr>
            <w:tcW w:w="566" w:type="dxa"/>
            <w:tcBorders>
              <w:top w:val="nil"/>
              <w:left w:val="nil"/>
              <w:bottom w:val="nil"/>
              <w:right w:val="nil"/>
            </w:tcBorders>
            <w:shd w:val="clear" w:color="auto" w:fill="auto"/>
            <w:noWrap/>
            <w:vAlign w:val="bottom"/>
            <w:hideMark/>
          </w:tcPr>
          <w:p w14:paraId="4627717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0.03</w:t>
            </w:r>
          </w:p>
        </w:tc>
      </w:tr>
      <w:tr w:rsidR="00BC373E" w:rsidRPr="00997963" w14:paraId="3C76EF40"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0C31ED3" w14:textId="6486CB35"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Tunisia</w:t>
            </w:r>
          </w:p>
        </w:tc>
        <w:tc>
          <w:tcPr>
            <w:tcW w:w="805" w:type="dxa"/>
            <w:tcBorders>
              <w:top w:val="nil"/>
              <w:left w:val="nil"/>
              <w:bottom w:val="nil"/>
              <w:right w:val="nil"/>
            </w:tcBorders>
            <w:shd w:val="clear" w:color="auto" w:fill="auto"/>
            <w:noWrap/>
            <w:vAlign w:val="bottom"/>
            <w:hideMark/>
          </w:tcPr>
          <w:p w14:paraId="4882587F"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40.1*</w:t>
            </w:r>
          </w:p>
        </w:tc>
        <w:tc>
          <w:tcPr>
            <w:tcW w:w="766" w:type="dxa"/>
            <w:tcBorders>
              <w:top w:val="nil"/>
              <w:left w:val="nil"/>
              <w:bottom w:val="nil"/>
              <w:right w:val="nil"/>
            </w:tcBorders>
            <w:shd w:val="clear" w:color="auto" w:fill="auto"/>
            <w:noWrap/>
            <w:vAlign w:val="bottom"/>
            <w:hideMark/>
          </w:tcPr>
          <w:p w14:paraId="4B89E3CA"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375.4*</w:t>
            </w:r>
          </w:p>
        </w:tc>
        <w:tc>
          <w:tcPr>
            <w:tcW w:w="866" w:type="dxa"/>
            <w:tcBorders>
              <w:top w:val="nil"/>
              <w:left w:val="nil"/>
              <w:bottom w:val="nil"/>
              <w:right w:val="nil"/>
            </w:tcBorders>
            <w:shd w:val="clear" w:color="auto" w:fill="auto"/>
            <w:noWrap/>
            <w:vAlign w:val="bottom"/>
            <w:hideMark/>
          </w:tcPr>
          <w:p w14:paraId="03F4AC8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104.7*</w:t>
            </w:r>
          </w:p>
        </w:tc>
        <w:tc>
          <w:tcPr>
            <w:tcW w:w="766" w:type="dxa"/>
            <w:tcBorders>
              <w:top w:val="nil"/>
              <w:left w:val="nil"/>
              <w:bottom w:val="nil"/>
              <w:right w:val="nil"/>
            </w:tcBorders>
            <w:shd w:val="clear" w:color="auto" w:fill="auto"/>
            <w:noWrap/>
            <w:vAlign w:val="bottom"/>
            <w:hideMark/>
          </w:tcPr>
          <w:p w14:paraId="5C8C73D7" w14:textId="2FFC1D84"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1.1</w:t>
            </w:r>
          </w:p>
        </w:tc>
        <w:tc>
          <w:tcPr>
            <w:tcW w:w="766" w:type="dxa"/>
            <w:tcBorders>
              <w:top w:val="nil"/>
              <w:left w:val="nil"/>
              <w:bottom w:val="nil"/>
              <w:right w:val="nil"/>
            </w:tcBorders>
            <w:shd w:val="clear" w:color="auto" w:fill="auto"/>
            <w:noWrap/>
            <w:vAlign w:val="bottom"/>
            <w:hideMark/>
          </w:tcPr>
          <w:p w14:paraId="1344D80C" w14:textId="3D59212A"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~0</w:t>
            </w:r>
          </w:p>
        </w:tc>
        <w:tc>
          <w:tcPr>
            <w:tcW w:w="866" w:type="dxa"/>
            <w:tcBorders>
              <w:top w:val="nil"/>
              <w:left w:val="nil"/>
              <w:bottom w:val="nil"/>
              <w:right w:val="nil"/>
            </w:tcBorders>
            <w:shd w:val="clear" w:color="auto" w:fill="auto"/>
            <w:noWrap/>
            <w:vAlign w:val="bottom"/>
            <w:hideMark/>
          </w:tcPr>
          <w:p w14:paraId="53210F23" w14:textId="1F5A1C41"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w:t>
            </w:r>
          </w:p>
        </w:tc>
        <w:tc>
          <w:tcPr>
            <w:tcW w:w="266" w:type="dxa"/>
            <w:tcBorders>
              <w:top w:val="nil"/>
              <w:left w:val="nil"/>
              <w:bottom w:val="nil"/>
              <w:right w:val="nil"/>
            </w:tcBorders>
            <w:shd w:val="clear" w:color="auto" w:fill="auto"/>
            <w:noWrap/>
            <w:vAlign w:val="bottom"/>
            <w:hideMark/>
          </w:tcPr>
          <w:p w14:paraId="364E9632"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7FE4C5E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344</w:t>
            </w:r>
          </w:p>
        </w:tc>
        <w:tc>
          <w:tcPr>
            <w:tcW w:w="578" w:type="dxa"/>
            <w:tcBorders>
              <w:top w:val="nil"/>
              <w:left w:val="nil"/>
              <w:bottom w:val="nil"/>
              <w:right w:val="nil"/>
            </w:tcBorders>
            <w:shd w:val="clear" w:color="auto" w:fill="auto"/>
            <w:noWrap/>
            <w:vAlign w:val="bottom"/>
            <w:hideMark/>
          </w:tcPr>
          <w:p w14:paraId="0688B1D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377</w:t>
            </w:r>
          </w:p>
        </w:tc>
        <w:tc>
          <w:tcPr>
            <w:tcW w:w="583" w:type="dxa"/>
            <w:tcBorders>
              <w:top w:val="nil"/>
              <w:left w:val="nil"/>
              <w:bottom w:val="nil"/>
              <w:right w:val="nil"/>
            </w:tcBorders>
            <w:shd w:val="clear" w:color="auto" w:fill="auto"/>
            <w:noWrap/>
            <w:vAlign w:val="bottom"/>
            <w:hideMark/>
          </w:tcPr>
          <w:p w14:paraId="451B623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-33</w:t>
            </w:r>
          </w:p>
        </w:tc>
        <w:tc>
          <w:tcPr>
            <w:tcW w:w="566" w:type="dxa"/>
            <w:tcBorders>
              <w:top w:val="nil"/>
              <w:left w:val="nil"/>
              <w:bottom w:val="nil"/>
              <w:right w:val="nil"/>
            </w:tcBorders>
            <w:shd w:val="clear" w:color="auto" w:fill="auto"/>
            <w:noWrap/>
            <w:vAlign w:val="bottom"/>
            <w:hideMark/>
          </w:tcPr>
          <w:p w14:paraId="4694B5E5"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0.37</w:t>
            </w:r>
          </w:p>
        </w:tc>
        <w:tc>
          <w:tcPr>
            <w:tcW w:w="566" w:type="dxa"/>
            <w:tcBorders>
              <w:top w:val="nil"/>
              <w:left w:val="nil"/>
              <w:bottom w:val="nil"/>
              <w:right w:val="nil"/>
            </w:tcBorders>
            <w:shd w:val="clear" w:color="auto" w:fill="auto"/>
            <w:noWrap/>
            <w:vAlign w:val="bottom"/>
            <w:hideMark/>
          </w:tcPr>
          <w:p w14:paraId="5212F61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r>
      <w:tr w:rsidR="00BC373E" w:rsidRPr="00997963" w14:paraId="2E7E3F19"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9C53481" w14:textId="6EFBA64F"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UAE</w:t>
            </w:r>
          </w:p>
        </w:tc>
        <w:tc>
          <w:tcPr>
            <w:tcW w:w="805" w:type="dxa"/>
            <w:tcBorders>
              <w:top w:val="nil"/>
              <w:left w:val="nil"/>
              <w:bottom w:val="nil"/>
              <w:right w:val="nil"/>
            </w:tcBorders>
            <w:shd w:val="clear" w:color="auto" w:fill="auto"/>
            <w:noWrap/>
            <w:vAlign w:val="bottom"/>
            <w:hideMark/>
          </w:tcPr>
          <w:p w14:paraId="5D7C12ED"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187.4*</w:t>
            </w:r>
          </w:p>
        </w:tc>
        <w:tc>
          <w:tcPr>
            <w:tcW w:w="766" w:type="dxa"/>
            <w:tcBorders>
              <w:top w:val="nil"/>
              <w:left w:val="nil"/>
              <w:bottom w:val="nil"/>
              <w:right w:val="nil"/>
            </w:tcBorders>
            <w:shd w:val="clear" w:color="auto" w:fill="auto"/>
            <w:noWrap/>
            <w:vAlign w:val="bottom"/>
            <w:hideMark/>
          </w:tcPr>
          <w:p w14:paraId="7BEEF4AC"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131.0*</w:t>
            </w:r>
          </w:p>
        </w:tc>
        <w:tc>
          <w:tcPr>
            <w:tcW w:w="866" w:type="dxa"/>
            <w:tcBorders>
              <w:top w:val="nil"/>
              <w:left w:val="nil"/>
              <w:bottom w:val="nil"/>
              <w:right w:val="nil"/>
            </w:tcBorders>
            <w:shd w:val="clear" w:color="auto" w:fill="auto"/>
            <w:noWrap/>
            <w:vAlign w:val="bottom"/>
            <w:hideMark/>
          </w:tcPr>
          <w:p w14:paraId="192D5DE0"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381.6*</w:t>
            </w:r>
          </w:p>
        </w:tc>
        <w:tc>
          <w:tcPr>
            <w:tcW w:w="766" w:type="dxa"/>
            <w:tcBorders>
              <w:top w:val="nil"/>
              <w:left w:val="nil"/>
              <w:bottom w:val="nil"/>
              <w:right w:val="nil"/>
            </w:tcBorders>
            <w:shd w:val="clear" w:color="auto" w:fill="auto"/>
            <w:noWrap/>
            <w:vAlign w:val="bottom"/>
            <w:hideMark/>
          </w:tcPr>
          <w:p w14:paraId="7C7729B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89.7*</w:t>
            </w:r>
          </w:p>
        </w:tc>
        <w:tc>
          <w:tcPr>
            <w:tcW w:w="766" w:type="dxa"/>
            <w:tcBorders>
              <w:top w:val="nil"/>
              <w:left w:val="nil"/>
              <w:bottom w:val="nil"/>
              <w:right w:val="nil"/>
            </w:tcBorders>
            <w:shd w:val="clear" w:color="auto" w:fill="auto"/>
            <w:noWrap/>
            <w:vAlign w:val="bottom"/>
            <w:hideMark/>
          </w:tcPr>
          <w:p w14:paraId="028885C3" w14:textId="5EFAB4D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6.4</w:t>
            </w:r>
          </w:p>
        </w:tc>
        <w:tc>
          <w:tcPr>
            <w:tcW w:w="866" w:type="dxa"/>
            <w:tcBorders>
              <w:top w:val="nil"/>
              <w:left w:val="nil"/>
              <w:bottom w:val="nil"/>
              <w:right w:val="nil"/>
            </w:tcBorders>
            <w:shd w:val="clear" w:color="auto" w:fill="auto"/>
            <w:noWrap/>
            <w:vAlign w:val="bottom"/>
            <w:hideMark/>
          </w:tcPr>
          <w:p w14:paraId="4A803E8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175.0*</w:t>
            </w:r>
          </w:p>
        </w:tc>
        <w:tc>
          <w:tcPr>
            <w:tcW w:w="266" w:type="dxa"/>
            <w:tcBorders>
              <w:top w:val="nil"/>
              <w:left w:val="nil"/>
              <w:bottom w:val="nil"/>
              <w:right w:val="nil"/>
            </w:tcBorders>
            <w:shd w:val="clear" w:color="auto" w:fill="auto"/>
            <w:noWrap/>
            <w:vAlign w:val="bottom"/>
            <w:hideMark/>
          </w:tcPr>
          <w:p w14:paraId="34EB1C08"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3A9F33B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437</w:t>
            </w:r>
          </w:p>
        </w:tc>
        <w:tc>
          <w:tcPr>
            <w:tcW w:w="578" w:type="dxa"/>
            <w:tcBorders>
              <w:top w:val="nil"/>
              <w:left w:val="nil"/>
              <w:bottom w:val="nil"/>
              <w:right w:val="nil"/>
            </w:tcBorders>
            <w:shd w:val="clear" w:color="auto" w:fill="auto"/>
            <w:noWrap/>
            <w:vAlign w:val="bottom"/>
            <w:hideMark/>
          </w:tcPr>
          <w:p w14:paraId="089031BA"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410</w:t>
            </w:r>
          </w:p>
        </w:tc>
        <w:tc>
          <w:tcPr>
            <w:tcW w:w="583" w:type="dxa"/>
            <w:tcBorders>
              <w:top w:val="nil"/>
              <w:left w:val="nil"/>
              <w:bottom w:val="nil"/>
              <w:right w:val="nil"/>
            </w:tcBorders>
            <w:shd w:val="clear" w:color="auto" w:fill="auto"/>
            <w:noWrap/>
            <w:vAlign w:val="bottom"/>
            <w:hideMark/>
          </w:tcPr>
          <w:p w14:paraId="1ED0672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28</w:t>
            </w:r>
          </w:p>
        </w:tc>
        <w:tc>
          <w:tcPr>
            <w:tcW w:w="566" w:type="dxa"/>
            <w:tcBorders>
              <w:top w:val="nil"/>
              <w:left w:val="nil"/>
              <w:bottom w:val="nil"/>
              <w:right w:val="nil"/>
            </w:tcBorders>
            <w:shd w:val="clear" w:color="auto" w:fill="auto"/>
            <w:noWrap/>
            <w:vAlign w:val="bottom"/>
            <w:hideMark/>
          </w:tcPr>
          <w:p w14:paraId="3C1291BF"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0.24</w:t>
            </w:r>
          </w:p>
        </w:tc>
        <w:tc>
          <w:tcPr>
            <w:tcW w:w="566" w:type="dxa"/>
            <w:tcBorders>
              <w:top w:val="nil"/>
              <w:left w:val="nil"/>
              <w:bottom w:val="nil"/>
              <w:right w:val="nil"/>
            </w:tcBorders>
            <w:shd w:val="clear" w:color="auto" w:fill="auto"/>
            <w:noWrap/>
            <w:vAlign w:val="bottom"/>
            <w:hideMark/>
          </w:tcPr>
          <w:p w14:paraId="2F6E1DE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0.02</w:t>
            </w:r>
          </w:p>
        </w:tc>
      </w:tr>
      <w:tr w:rsidR="00BC373E" w:rsidRPr="00997963" w14:paraId="4C3E792B"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C47788D" w14:textId="69C36799"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Uruguay</w:t>
            </w:r>
          </w:p>
        </w:tc>
        <w:tc>
          <w:tcPr>
            <w:tcW w:w="805" w:type="dxa"/>
            <w:tcBorders>
              <w:top w:val="nil"/>
              <w:left w:val="nil"/>
              <w:bottom w:val="nil"/>
              <w:right w:val="nil"/>
            </w:tcBorders>
            <w:shd w:val="clear" w:color="auto" w:fill="auto"/>
            <w:noWrap/>
            <w:vAlign w:val="bottom"/>
            <w:hideMark/>
          </w:tcPr>
          <w:p w14:paraId="1CE8843A" w14:textId="52F88408"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5.0</w:t>
            </w:r>
          </w:p>
        </w:tc>
        <w:tc>
          <w:tcPr>
            <w:tcW w:w="766" w:type="dxa"/>
            <w:tcBorders>
              <w:top w:val="nil"/>
              <w:left w:val="nil"/>
              <w:bottom w:val="nil"/>
              <w:right w:val="nil"/>
            </w:tcBorders>
            <w:shd w:val="clear" w:color="auto" w:fill="auto"/>
            <w:noWrap/>
            <w:vAlign w:val="bottom"/>
            <w:hideMark/>
          </w:tcPr>
          <w:p w14:paraId="1F25781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383.6*</w:t>
            </w:r>
          </w:p>
        </w:tc>
        <w:tc>
          <w:tcPr>
            <w:tcW w:w="866" w:type="dxa"/>
            <w:tcBorders>
              <w:top w:val="nil"/>
              <w:left w:val="nil"/>
              <w:bottom w:val="nil"/>
              <w:right w:val="nil"/>
            </w:tcBorders>
            <w:shd w:val="clear" w:color="auto" w:fill="auto"/>
            <w:noWrap/>
            <w:vAlign w:val="bottom"/>
            <w:hideMark/>
          </w:tcPr>
          <w:p w14:paraId="7B7CEE1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190.8*</w:t>
            </w:r>
          </w:p>
        </w:tc>
        <w:tc>
          <w:tcPr>
            <w:tcW w:w="766" w:type="dxa"/>
            <w:tcBorders>
              <w:top w:val="nil"/>
              <w:left w:val="nil"/>
              <w:bottom w:val="nil"/>
              <w:right w:val="nil"/>
            </w:tcBorders>
            <w:shd w:val="clear" w:color="auto" w:fill="auto"/>
            <w:noWrap/>
            <w:vAlign w:val="bottom"/>
            <w:hideMark/>
          </w:tcPr>
          <w:p w14:paraId="02C692C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29.8*</w:t>
            </w:r>
          </w:p>
        </w:tc>
        <w:tc>
          <w:tcPr>
            <w:tcW w:w="766" w:type="dxa"/>
            <w:tcBorders>
              <w:top w:val="nil"/>
              <w:left w:val="nil"/>
              <w:bottom w:val="nil"/>
              <w:right w:val="nil"/>
            </w:tcBorders>
            <w:shd w:val="clear" w:color="auto" w:fill="auto"/>
            <w:noWrap/>
            <w:vAlign w:val="bottom"/>
            <w:hideMark/>
          </w:tcPr>
          <w:p w14:paraId="16F93BDA" w14:textId="22EDFE46"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9.4</w:t>
            </w:r>
          </w:p>
        </w:tc>
        <w:tc>
          <w:tcPr>
            <w:tcW w:w="866" w:type="dxa"/>
            <w:tcBorders>
              <w:top w:val="nil"/>
              <w:left w:val="nil"/>
              <w:bottom w:val="nil"/>
              <w:right w:val="nil"/>
            </w:tcBorders>
            <w:shd w:val="clear" w:color="auto" w:fill="auto"/>
            <w:noWrap/>
            <w:vAlign w:val="bottom"/>
            <w:hideMark/>
          </w:tcPr>
          <w:p w14:paraId="7279DB15"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239.8*</w:t>
            </w:r>
          </w:p>
        </w:tc>
        <w:tc>
          <w:tcPr>
            <w:tcW w:w="266" w:type="dxa"/>
            <w:tcBorders>
              <w:top w:val="nil"/>
              <w:left w:val="nil"/>
              <w:bottom w:val="nil"/>
              <w:right w:val="nil"/>
            </w:tcBorders>
            <w:shd w:val="clear" w:color="auto" w:fill="auto"/>
            <w:noWrap/>
            <w:vAlign w:val="bottom"/>
            <w:hideMark/>
          </w:tcPr>
          <w:p w14:paraId="47D6B102"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125187A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445</w:t>
            </w:r>
          </w:p>
        </w:tc>
        <w:tc>
          <w:tcPr>
            <w:tcW w:w="578" w:type="dxa"/>
            <w:tcBorders>
              <w:top w:val="nil"/>
              <w:left w:val="nil"/>
              <w:bottom w:val="nil"/>
              <w:right w:val="nil"/>
            </w:tcBorders>
            <w:shd w:val="clear" w:color="auto" w:fill="auto"/>
            <w:noWrap/>
            <w:vAlign w:val="bottom"/>
            <w:hideMark/>
          </w:tcPr>
          <w:p w14:paraId="5CCDB0B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394</w:t>
            </w:r>
          </w:p>
        </w:tc>
        <w:tc>
          <w:tcPr>
            <w:tcW w:w="583" w:type="dxa"/>
            <w:tcBorders>
              <w:top w:val="nil"/>
              <w:left w:val="nil"/>
              <w:bottom w:val="nil"/>
              <w:right w:val="nil"/>
            </w:tcBorders>
            <w:shd w:val="clear" w:color="auto" w:fill="auto"/>
            <w:noWrap/>
            <w:vAlign w:val="bottom"/>
            <w:hideMark/>
          </w:tcPr>
          <w:p w14:paraId="5A00316B"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51</w:t>
            </w:r>
          </w:p>
        </w:tc>
        <w:tc>
          <w:tcPr>
            <w:tcW w:w="566" w:type="dxa"/>
            <w:tcBorders>
              <w:top w:val="nil"/>
              <w:left w:val="nil"/>
              <w:bottom w:val="nil"/>
              <w:right w:val="nil"/>
            </w:tcBorders>
            <w:shd w:val="clear" w:color="auto" w:fill="auto"/>
            <w:noWrap/>
            <w:vAlign w:val="bottom"/>
            <w:hideMark/>
          </w:tcPr>
          <w:p w14:paraId="5474BBC6"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0.42</w:t>
            </w:r>
          </w:p>
        </w:tc>
        <w:tc>
          <w:tcPr>
            <w:tcW w:w="566" w:type="dxa"/>
            <w:tcBorders>
              <w:top w:val="nil"/>
              <w:left w:val="nil"/>
              <w:bottom w:val="nil"/>
              <w:right w:val="nil"/>
            </w:tcBorders>
            <w:shd w:val="clear" w:color="auto" w:fill="auto"/>
            <w:noWrap/>
            <w:vAlign w:val="bottom"/>
            <w:hideMark/>
          </w:tcPr>
          <w:p w14:paraId="1D5475F8"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0.04</w:t>
            </w:r>
          </w:p>
        </w:tc>
      </w:tr>
      <w:tr w:rsidR="00BC373E" w:rsidRPr="00997963" w14:paraId="46F6B414" w14:textId="77777777" w:rsidTr="00A7746E">
        <w:trPr>
          <w:trHeight w:hRule="exact" w:val="260"/>
        </w:trPr>
        <w:tc>
          <w:tcPr>
            <w:tcW w:w="1180" w:type="dxa"/>
            <w:tcBorders>
              <w:top w:val="nil"/>
              <w:left w:val="nil"/>
              <w:bottom w:val="nil"/>
              <w:right w:val="nil"/>
            </w:tcBorders>
            <w:shd w:val="clear" w:color="auto" w:fill="auto"/>
            <w:noWrap/>
            <w:vAlign w:val="bottom"/>
            <w:hideMark/>
          </w:tcPr>
          <w:p w14:paraId="13BB4ACE" w14:textId="6EF1B5D3" w:rsidR="00BC373E" w:rsidRPr="00997963" w:rsidRDefault="00BC373E" w:rsidP="00BC373E">
            <w:pPr>
              <w:suppressAutoHyphens w:val="0"/>
              <w:jc w:val="left"/>
              <w:rPr>
                <w:rFonts w:eastAsia="Times New Roman" w:cs="Times New Roman"/>
                <w:color w:val="000000"/>
                <w:szCs w:val="20"/>
                <w:lang w:eastAsia="en-US"/>
              </w:rPr>
            </w:pPr>
            <w:r w:rsidRPr="00595B60">
              <w:rPr>
                <w:rFonts w:eastAsia="Times New Roman" w:cs="Times New Roman"/>
                <w:color w:val="000000"/>
                <w:szCs w:val="20"/>
                <w:lang w:eastAsia="en-US"/>
              </w:rPr>
              <w:t>Vietnam</w:t>
            </w:r>
          </w:p>
        </w:tc>
        <w:tc>
          <w:tcPr>
            <w:tcW w:w="805" w:type="dxa"/>
            <w:tcBorders>
              <w:top w:val="nil"/>
              <w:left w:val="nil"/>
              <w:bottom w:val="nil"/>
              <w:right w:val="nil"/>
            </w:tcBorders>
            <w:shd w:val="clear" w:color="auto" w:fill="auto"/>
            <w:noWrap/>
            <w:vAlign w:val="bottom"/>
            <w:hideMark/>
          </w:tcPr>
          <w:p w14:paraId="13316EB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25.5*</w:t>
            </w:r>
          </w:p>
        </w:tc>
        <w:tc>
          <w:tcPr>
            <w:tcW w:w="766" w:type="dxa"/>
            <w:tcBorders>
              <w:top w:val="nil"/>
              <w:left w:val="nil"/>
              <w:bottom w:val="nil"/>
              <w:right w:val="nil"/>
            </w:tcBorders>
            <w:shd w:val="clear" w:color="auto" w:fill="auto"/>
            <w:noWrap/>
            <w:vAlign w:val="bottom"/>
            <w:hideMark/>
          </w:tcPr>
          <w:p w14:paraId="6A705C6E"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399.0*</w:t>
            </w:r>
          </w:p>
        </w:tc>
        <w:tc>
          <w:tcPr>
            <w:tcW w:w="866" w:type="dxa"/>
            <w:tcBorders>
              <w:top w:val="nil"/>
              <w:left w:val="nil"/>
              <w:bottom w:val="nil"/>
              <w:right w:val="nil"/>
            </w:tcBorders>
            <w:shd w:val="clear" w:color="auto" w:fill="auto"/>
            <w:noWrap/>
            <w:vAlign w:val="bottom"/>
            <w:hideMark/>
          </w:tcPr>
          <w:p w14:paraId="7396E9E2"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268.8*</w:t>
            </w:r>
          </w:p>
        </w:tc>
        <w:tc>
          <w:tcPr>
            <w:tcW w:w="766" w:type="dxa"/>
            <w:tcBorders>
              <w:top w:val="nil"/>
              <w:left w:val="nil"/>
              <w:bottom w:val="nil"/>
              <w:right w:val="nil"/>
            </w:tcBorders>
            <w:shd w:val="clear" w:color="auto" w:fill="auto"/>
            <w:noWrap/>
            <w:vAlign w:val="bottom"/>
            <w:hideMark/>
          </w:tcPr>
          <w:p w14:paraId="7F9781F4"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18.6*</w:t>
            </w:r>
          </w:p>
        </w:tc>
        <w:tc>
          <w:tcPr>
            <w:tcW w:w="766" w:type="dxa"/>
            <w:tcBorders>
              <w:top w:val="nil"/>
              <w:left w:val="nil"/>
              <w:bottom w:val="nil"/>
              <w:right w:val="nil"/>
            </w:tcBorders>
            <w:shd w:val="clear" w:color="auto" w:fill="auto"/>
            <w:noWrap/>
            <w:vAlign w:val="bottom"/>
            <w:hideMark/>
          </w:tcPr>
          <w:p w14:paraId="72615B68" w14:textId="1F409554"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4.6</w:t>
            </w:r>
          </w:p>
        </w:tc>
        <w:tc>
          <w:tcPr>
            <w:tcW w:w="866" w:type="dxa"/>
            <w:tcBorders>
              <w:top w:val="nil"/>
              <w:left w:val="nil"/>
              <w:bottom w:val="nil"/>
              <w:right w:val="nil"/>
            </w:tcBorders>
            <w:shd w:val="clear" w:color="auto" w:fill="auto"/>
            <w:noWrap/>
            <w:vAlign w:val="bottom"/>
            <w:hideMark/>
          </w:tcPr>
          <w:p w14:paraId="1BFCA908" w14:textId="77777777" w:rsidR="00BC373E" w:rsidRPr="00997963" w:rsidRDefault="00BC373E" w:rsidP="00BC373E">
            <w:pPr>
              <w:suppressAutoHyphens w:val="0"/>
              <w:jc w:val="left"/>
              <w:rPr>
                <w:rFonts w:eastAsia="Times New Roman" w:cs="Times New Roman"/>
                <w:color w:val="000000"/>
                <w:szCs w:val="20"/>
                <w:lang w:eastAsia="en-US"/>
              </w:rPr>
            </w:pPr>
            <w:r w:rsidRPr="00997963">
              <w:rPr>
                <w:rFonts w:eastAsia="Times New Roman" w:cs="Arial"/>
                <w:color w:val="000000"/>
                <w:szCs w:val="20"/>
                <w:lang w:eastAsia="en-US"/>
              </w:rPr>
              <w:t>130.3*</w:t>
            </w:r>
          </w:p>
        </w:tc>
        <w:tc>
          <w:tcPr>
            <w:tcW w:w="266" w:type="dxa"/>
            <w:tcBorders>
              <w:top w:val="nil"/>
              <w:left w:val="nil"/>
              <w:bottom w:val="nil"/>
              <w:right w:val="nil"/>
            </w:tcBorders>
            <w:shd w:val="clear" w:color="auto" w:fill="auto"/>
            <w:noWrap/>
            <w:vAlign w:val="bottom"/>
            <w:hideMark/>
          </w:tcPr>
          <w:p w14:paraId="46ED624F" w14:textId="77777777" w:rsidR="00BC373E" w:rsidRPr="00997963" w:rsidRDefault="00BC373E" w:rsidP="00BC373E">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1BE158B4"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426</w:t>
            </w:r>
          </w:p>
        </w:tc>
        <w:tc>
          <w:tcPr>
            <w:tcW w:w="578" w:type="dxa"/>
            <w:tcBorders>
              <w:top w:val="nil"/>
              <w:left w:val="nil"/>
              <w:bottom w:val="nil"/>
              <w:right w:val="nil"/>
            </w:tcBorders>
            <w:shd w:val="clear" w:color="auto" w:fill="auto"/>
            <w:noWrap/>
            <w:vAlign w:val="bottom"/>
            <w:hideMark/>
          </w:tcPr>
          <w:p w14:paraId="2F14A95D"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468</w:t>
            </w:r>
          </w:p>
        </w:tc>
        <w:tc>
          <w:tcPr>
            <w:tcW w:w="583" w:type="dxa"/>
            <w:tcBorders>
              <w:top w:val="nil"/>
              <w:left w:val="nil"/>
              <w:bottom w:val="nil"/>
              <w:right w:val="nil"/>
            </w:tcBorders>
            <w:shd w:val="clear" w:color="auto" w:fill="auto"/>
            <w:noWrap/>
            <w:vAlign w:val="bottom"/>
            <w:hideMark/>
          </w:tcPr>
          <w:p w14:paraId="46B22290"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-42</w:t>
            </w:r>
          </w:p>
        </w:tc>
        <w:tc>
          <w:tcPr>
            <w:tcW w:w="566" w:type="dxa"/>
            <w:tcBorders>
              <w:top w:val="nil"/>
              <w:left w:val="nil"/>
              <w:bottom w:val="nil"/>
              <w:right w:val="nil"/>
            </w:tcBorders>
            <w:shd w:val="clear" w:color="auto" w:fill="auto"/>
            <w:noWrap/>
            <w:vAlign w:val="bottom"/>
            <w:hideMark/>
          </w:tcPr>
          <w:p w14:paraId="3AE4B69E"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0.31</w:t>
            </w:r>
          </w:p>
        </w:tc>
        <w:tc>
          <w:tcPr>
            <w:tcW w:w="566" w:type="dxa"/>
            <w:tcBorders>
              <w:top w:val="nil"/>
              <w:left w:val="nil"/>
              <w:bottom w:val="nil"/>
              <w:right w:val="nil"/>
            </w:tcBorders>
            <w:shd w:val="clear" w:color="auto" w:fill="auto"/>
            <w:noWrap/>
            <w:vAlign w:val="bottom"/>
            <w:hideMark/>
          </w:tcPr>
          <w:p w14:paraId="733EB019" w14:textId="77777777" w:rsidR="00BC373E" w:rsidRPr="00997963" w:rsidRDefault="00BC373E" w:rsidP="00BC373E">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0.03</w:t>
            </w:r>
          </w:p>
        </w:tc>
      </w:tr>
      <w:tr w:rsidR="005F1927" w:rsidRPr="00997963" w14:paraId="6879DB8A" w14:textId="77777777" w:rsidTr="00A7746E">
        <w:trPr>
          <w:trHeight w:hRule="exact" w:val="260"/>
        </w:trPr>
        <w:tc>
          <w:tcPr>
            <w:tcW w:w="1180" w:type="dxa"/>
            <w:tcBorders>
              <w:top w:val="single" w:sz="4" w:space="0" w:color="auto"/>
              <w:left w:val="nil"/>
              <w:bottom w:val="nil"/>
              <w:right w:val="nil"/>
            </w:tcBorders>
            <w:shd w:val="clear" w:color="auto" w:fill="auto"/>
            <w:noWrap/>
            <w:vAlign w:val="bottom"/>
            <w:hideMark/>
          </w:tcPr>
          <w:p w14:paraId="01674CFE"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Min</w:t>
            </w:r>
          </w:p>
        </w:tc>
        <w:tc>
          <w:tcPr>
            <w:tcW w:w="805" w:type="dxa"/>
            <w:tcBorders>
              <w:top w:val="single" w:sz="4" w:space="0" w:color="auto"/>
              <w:left w:val="nil"/>
              <w:bottom w:val="nil"/>
              <w:right w:val="nil"/>
            </w:tcBorders>
            <w:shd w:val="clear" w:color="auto" w:fill="auto"/>
            <w:noWrap/>
            <w:vAlign w:val="bottom"/>
            <w:hideMark/>
          </w:tcPr>
          <w:p w14:paraId="73016B10"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single" w:sz="4" w:space="0" w:color="auto"/>
              <w:left w:val="nil"/>
              <w:bottom w:val="nil"/>
              <w:right w:val="nil"/>
            </w:tcBorders>
            <w:shd w:val="clear" w:color="auto" w:fill="auto"/>
            <w:noWrap/>
            <w:vAlign w:val="bottom"/>
            <w:hideMark/>
          </w:tcPr>
          <w:p w14:paraId="187526E6"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single" w:sz="4" w:space="0" w:color="auto"/>
              <w:left w:val="nil"/>
              <w:bottom w:val="nil"/>
              <w:right w:val="nil"/>
            </w:tcBorders>
            <w:shd w:val="clear" w:color="auto" w:fill="auto"/>
            <w:noWrap/>
            <w:vAlign w:val="bottom"/>
            <w:hideMark/>
          </w:tcPr>
          <w:p w14:paraId="6161FBB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single" w:sz="4" w:space="0" w:color="auto"/>
              <w:left w:val="nil"/>
              <w:bottom w:val="nil"/>
              <w:right w:val="nil"/>
            </w:tcBorders>
            <w:shd w:val="clear" w:color="auto" w:fill="auto"/>
            <w:noWrap/>
            <w:vAlign w:val="bottom"/>
            <w:hideMark/>
          </w:tcPr>
          <w:p w14:paraId="0702F4E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single" w:sz="4" w:space="0" w:color="auto"/>
              <w:left w:val="nil"/>
              <w:bottom w:val="nil"/>
              <w:right w:val="nil"/>
            </w:tcBorders>
            <w:shd w:val="clear" w:color="auto" w:fill="auto"/>
            <w:noWrap/>
            <w:vAlign w:val="bottom"/>
            <w:hideMark/>
          </w:tcPr>
          <w:p w14:paraId="177AE039"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single" w:sz="4" w:space="0" w:color="auto"/>
              <w:left w:val="nil"/>
              <w:bottom w:val="nil"/>
              <w:right w:val="nil"/>
            </w:tcBorders>
            <w:shd w:val="clear" w:color="auto" w:fill="auto"/>
            <w:noWrap/>
            <w:vAlign w:val="bottom"/>
            <w:hideMark/>
          </w:tcPr>
          <w:p w14:paraId="5FF8A00E"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tcBorders>
              <w:top w:val="single" w:sz="4" w:space="0" w:color="auto"/>
              <w:left w:val="nil"/>
              <w:bottom w:val="nil"/>
              <w:right w:val="nil"/>
            </w:tcBorders>
            <w:shd w:val="clear" w:color="auto" w:fill="auto"/>
            <w:noWrap/>
            <w:vAlign w:val="bottom"/>
            <w:hideMark/>
          </w:tcPr>
          <w:p w14:paraId="60211F83"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33" w:type="dxa"/>
            <w:tcBorders>
              <w:top w:val="single" w:sz="4" w:space="0" w:color="auto"/>
              <w:left w:val="nil"/>
              <w:bottom w:val="nil"/>
              <w:right w:val="nil"/>
            </w:tcBorders>
            <w:shd w:val="clear" w:color="auto" w:fill="auto"/>
            <w:noWrap/>
            <w:vAlign w:val="bottom"/>
            <w:hideMark/>
          </w:tcPr>
          <w:p w14:paraId="71C2CA0A"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344</w:t>
            </w:r>
          </w:p>
        </w:tc>
        <w:tc>
          <w:tcPr>
            <w:tcW w:w="578" w:type="dxa"/>
            <w:tcBorders>
              <w:top w:val="single" w:sz="4" w:space="0" w:color="auto"/>
              <w:left w:val="nil"/>
              <w:bottom w:val="nil"/>
              <w:right w:val="nil"/>
            </w:tcBorders>
            <w:shd w:val="clear" w:color="auto" w:fill="auto"/>
            <w:noWrap/>
            <w:vAlign w:val="bottom"/>
            <w:hideMark/>
          </w:tcPr>
          <w:p w14:paraId="58CDDF96"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330</w:t>
            </w:r>
          </w:p>
        </w:tc>
        <w:tc>
          <w:tcPr>
            <w:tcW w:w="583" w:type="dxa"/>
            <w:tcBorders>
              <w:top w:val="single" w:sz="4" w:space="0" w:color="auto"/>
              <w:left w:val="nil"/>
              <w:bottom w:val="nil"/>
              <w:right w:val="nil"/>
            </w:tcBorders>
            <w:shd w:val="clear" w:color="auto" w:fill="auto"/>
            <w:noWrap/>
            <w:vAlign w:val="bottom"/>
            <w:hideMark/>
          </w:tcPr>
          <w:p w14:paraId="6D07645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-76</w:t>
            </w:r>
          </w:p>
        </w:tc>
        <w:tc>
          <w:tcPr>
            <w:tcW w:w="566" w:type="dxa"/>
            <w:tcBorders>
              <w:top w:val="single" w:sz="4" w:space="0" w:color="auto"/>
              <w:left w:val="nil"/>
              <w:bottom w:val="nil"/>
              <w:right w:val="nil"/>
            </w:tcBorders>
            <w:shd w:val="clear" w:color="auto" w:fill="auto"/>
            <w:noWrap/>
            <w:vAlign w:val="bottom"/>
            <w:hideMark/>
          </w:tcPr>
          <w:p w14:paraId="4FA2530C"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0.12</w:t>
            </w:r>
          </w:p>
        </w:tc>
        <w:tc>
          <w:tcPr>
            <w:tcW w:w="566" w:type="dxa"/>
            <w:tcBorders>
              <w:top w:val="single" w:sz="4" w:space="0" w:color="auto"/>
              <w:left w:val="nil"/>
              <w:bottom w:val="nil"/>
              <w:right w:val="nil"/>
            </w:tcBorders>
            <w:shd w:val="clear" w:color="auto" w:fill="auto"/>
            <w:noWrap/>
            <w:vAlign w:val="bottom"/>
            <w:hideMark/>
          </w:tcPr>
          <w:p w14:paraId="2158D897"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0.01</w:t>
            </w:r>
          </w:p>
        </w:tc>
      </w:tr>
      <w:tr w:rsidR="005F1927" w:rsidRPr="00997963" w14:paraId="1B697FAB" w14:textId="77777777" w:rsidTr="00A7746E">
        <w:trPr>
          <w:trHeight w:hRule="exact" w:val="260"/>
        </w:trPr>
        <w:tc>
          <w:tcPr>
            <w:tcW w:w="1180" w:type="dxa"/>
            <w:tcBorders>
              <w:top w:val="nil"/>
              <w:left w:val="nil"/>
              <w:bottom w:val="nil"/>
              <w:right w:val="nil"/>
            </w:tcBorders>
            <w:shd w:val="clear" w:color="auto" w:fill="auto"/>
            <w:noWrap/>
            <w:vAlign w:val="bottom"/>
            <w:hideMark/>
          </w:tcPr>
          <w:p w14:paraId="25E8304D"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Max</w:t>
            </w:r>
          </w:p>
        </w:tc>
        <w:tc>
          <w:tcPr>
            <w:tcW w:w="805" w:type="dxa"/>
            <w:tcBorders>
              <w:top w:val="nil"/>
              <w:left w:val="nil"/>
              <w:bottom w:val="nil"/>
              <w:right w:val="nil"/>
            </w:tcBorders>
            <w:shd w:val="clear" w:color="auto" w:fill="auto"/>
            <w:noWrap/>
            <w:vAlign w:val="bottom"/>
            <w:hideMark/>
          </w:tcPr>
          <w:p w14:paraId="5791B46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nil"/>
              <w:right w:val="nil"/>
            </w:tcBorders>
            <w:shd w:val="clear" w:color="auto" w:fill="auto"/>
            <w:noWrap/>
            <w:vAlign w:val="bottom"/>
            <w:hideMark/>
          </w:tcPr>
          <w:p w14:paraId="0BC33A6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nil"/>
              <w:left w:val="nil"/>
              <w:bottom w:val="nil"/>
              <w:right w:val="nil"/>
            </w:tcBorders>
            <w:shd w:val="clear" w:color="auto" w:fill="auto"/>
            <w:noWrap/>
            <w:vAlign w:val="bottom"/>
            <w:hideMark/>
          </w:tcPr>
          <w:p w14:paraId="5BA51AFF"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nil"/>
              <w:right w:val="nil"/>
            </w:tcBorders>
            <w:shd w:val="clear" w:color="auto" w:fill="auto"/>
            <w:noWrap/>
            <w:vAlign w:val="bottom"/>
            <w:hideMark/>
          </w:tcPr>
          <w:p w14:paraId="680999B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nil"/>
              <w:right w:val="nil"/>
            </w:tcBorders>
            <w:shd w:val="clear" w:color="auto" w:fill="auto"/>
            <w:noWrap/>
            <w:vAlign w:val="bottom"/>
            <w:hideMark/>
          </w:tcPr>
          <w:p w14:paraId="535A6BE6"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nil"/>
              <w:left w:val="nil"/>
              <w:bottom w:val="nil"/>
              <w:right w:val="nil"/>
            </w:tcBorders>
            <w:shd w:val="clear" w:color="auto" w:fill="auto"/>
            <w:noWrap/>
            <w:vAlign w:val="bottom"/>
            <w:hideMark/>
          </w:tcPr>
          <w:p w14:paraId="4EEA4AC5"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tcBorders>
              <w:top w:val="nil"/>
              <w:left w:val="nil"/>
              <w:bottom w:val="nil"/>
              <w:right w:val="nil"/>
            </w:tcBorders>
            <w:shd w:val="clear" w:color="auto" w:fill="auto"/>
            <w:noWrap/>
            <w:vAlign w:val="bottom"/>
            <w:hideMark/>
          </w:tcPr>
          <w:p w14:paraId="0D4336D8" w14:textId="77777777" w:rsidR="00997963" w:rsidRPr="00997963" w:rsidRDefault="00997963" w:rsidP="00997963">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669BB6B0"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574</w:t>
            </w:r>
          </w:p>
        </w:tc>
        <w:tc>
          <w:tcPr>
            <w:tcW w:w="578" w:type="dxa"/>
            <w:tcBorders>
              <w:top w:val="nil"/>
              <w:left w:val="nil"/>
              <w:bottom w:val="nil"/>
              <w:right w:val="nil"/>
            </w:tcBorders>
            <w:shd w:val="clear" w:color="auto" w:fill="auto"/>
            <w:noWrap/>
            <w:vAlign w:val="bottom"/>
            <w:hideMark/>
          </w:tcPr>
          <w:p w14:paraId="7EBC5CF1"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547</w:t>
            </w:r>
          </w:p>
        </w:tc>
        <w:tc>
          <w:tcPr>
            <w:tcW w:w="583" w:type="dxa"/>
            <w:tcBorders>
              <w:top w:val="nil"/>
              <w:left w:val="nil"/>
              <w:bottom w:val="nil"/>
              <w:right w:val="nil"/>
            </w:tcBorders>
            <w:shd w:val="clear" w:color="auto" w:fill="auto"/>
            <w:noWrap/>
            <w:vAlign w:val="bottom"/>
            <w:hideMark/>
          </w:tcPr>
          <w:p w14:paraId="1B46960B"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93</w:t>
            </w:r>
          </w:p>
        </w:tc>
        <w:tc>
          <w:tcPr>
            <w:tcW w:w="566" w:type="dxa"/>
            <w:tcBorders>
              <w:top w:val="nil"/>
              <w:left w:val="nil"/>
              <w:bottom w:val="nil"/>
              <w:right w:val="nil"/>
            </w:tcBorders>
            <w:shd w:val="clear" w:color="auto" w:fill="auto"/>
            <w:noWrap/>
            <w:vAlign w:val="bottom"/>
            <w:hideMark/>
          </w:tcPr>
          <w:p w14:paraId="7DF6EDA6"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0.49</w:t>
            </w:r>
          </w:p>
        </w:tc>
        <w:tc>
          <w:tcPr>
            <w:tcW w:w="566" w:type="dxa"/>
            <w:tcBorders>
              <w:top w:val="nil"/>
              <w:left w:val="nil"/>
              <w:bottom w:val="nil"/>
              <w:right w:val="nil"/>
            </w:tcBorders>
            <w:shd w:val="clear" w:color="auto" w:fill="auto"/>
            <w:noWrap/>
            <w:vAlign w:val="bottom"/>
            <w:hideMark/>
          </w:tcPr>
          <w:p w14:paraId="0507E85A"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0.16</w:t>
            </w:r>
          </w:p>
        </w:tc>
      </w:tr>
      <w:tr w:rsidR="005F1927" w:rsidRPr="00997963" w14:paraId="06B7199F" w14:textId="77777777" w:rsidTr="00A7746E">
        <w:trPr>
          <w:trHeight w:hRule="exact" w:val="260"/>
        </w:trPr>
        <w:tc>
          <w:tcPr>
            <w:tcW w:w="1180" w:type="dxa"/>
            <w:tcBorders>
              <w:top w:val="nil"/>
              <w:left w:val="nil"/>
              <w:bottom w:val="nil"/>
              <w:right w:val="nil"/>
            </w:tcBorders>
            <w:shd w:val="clear" w:color="auto" w:fill="auto"/>
            <w:noWrap/>
            <w:vAlign w:val="bottom"/>
            <w:hideMark/>
          </w:tcPr>
          <w:p w14:paraId="395374B9"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M</w:t>
            </w:r>
          </w:p>
        </w:tc>
        <w:tc>
          <w:tcPr>
            <w:tcW w:w="805" w:type="dxa"/>
            <w:tcBorders>
              <w:top w:val="nil"/>
              <w:left w:val="nil"/>
              <w:bottom w:val="nil"/>
              <w:right w:val="nil"/>
            </w:tcBorders>
            <w:shd w:val="clear" w:color="auto" w:fill="auto"/>
            <w:noWrap/>
            <w:vAlign w:val="bottom"/>
            <w:hideMark/>
          </w:tcPr>
          <w:p w14:paraId="51B1C07C"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nil"/>
              <w:right w:val="nil"/>
            </w:tcBorders>
            <w:shd w:val="clear" w:color="auto" w:fill="auto"/>
            <w:noWrap/>
            <w:vAlign w:val="bottom"/>
            <w:hideMark/>
          </w:tcPr>
          <w:p w14:paraId="2B3248B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nil"/>
              <w:left w:val="nil"/>
              <w:bottom w:val="nil"/>
              <w:right w:val="nil"/>
            </w:tcBorders>
            <w:shd w:val="clear" w:color="auto" w:fill="auto"/>
            <w:noWrap/>
            <w:vAlign w:val="bottom"/>
            <w:hideMark/>
          </w:tcPr>
          <w:p w14:paraId="431D3F85"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nil"/>
              <w:right w:val="nil"/>
            </w:tcBorders>
            <w:shd w:val="clear" w:color="auto" w:fill="auto"/>
            <w:noWrap/>
            <w:vAlign w:val="bottom"/>
            <w:hideMark/>
          </w:tcPr>
          <w:p w14:paraId="541AA862"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nil"/>
              <w:right w:val="nil"/>
            </w:tcBorders>
            <w:shd w:val="clear" w:color="auto" w:fill="auto"/>
            <w:noWrap/>
            <w:vAlign w:val="bottom"/>
            <w:hideMark/>
          </w:tcPr>
          <w:p w14:paraId="1DBA93FE"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nil"/>
              <w:left w:val="nil"/>
              <w:bottom w:val="nil"/>
              <w:right w:val="nil"/>
            </w:tcBorders>
            <w:shd w:val="clear" w:color="auto" w:fill="auto"/>
            <w:noWrap/>
            <w:vAlign w:val="bottom"/>
            <w:hideMark/>
          </w:tcPr>
          <w:p w14:paraId="19CC295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tcBorders>
              <w:top w:val="nil"/>
              <w:left w:val="nil"/>
              <w:bottom w:val="nil"/>
              <w:right w:val="nil"/>
            </w:tcBorders>
            <w:shd w:val="clear" w:color="auto" w:fill="auto"/>
            <w:noWrap/>
            <w:vAlign w:val="bottom"/>
            <w:hideMark/>
          </w:tcPr>
          <w:p w14:paraId="485A3BE1" w14:textId="77777777" w:rsidR="00997963" w:rsidRPr="00997963" w:rsidRDefault="00997963" w:rsidP="00997963">
            <w:pPr>
              <w:suppressAutoHyphens w:val="0"/>
              <w:jc w:val="left"/>
              <w:rPr>
                <w:rFonts w:eastAsia="Times New Roman" w:cs="Times New Roman"/>
                <w:color w:val="000000"/>
                <w:szCs w:val="20"/>
                <w:lang w:eastAsia="en-US"/>
              </w:rPr>
            </w:pPr>
          </w:p>
        </w:tc>
        <w:tc>
          <w:tcPr>
            <w:tcW w:w="533" w:type="dxa"/>
            <w:tcBorders>
              <w:top w:val="nil"/>
              <w:left w:val="nil"/>
              <w:bottom w:val="nil"/>
              <w:right w:val="nil"/>
            </w:tcBorders>
            <w:shd w:val="clear" w:color="auto" w:fill="auto"/>
            <w:noWrap/>
            <w:vAlign w:val="bottom"/>
            <w:hideMark/>
          </w:tcPr>
          <w:p w14:paraId="48B801B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455</w:t>
            </w:r>
          </w:p>
        </w:tc>
        <w:tc>
          <w:tcPr>
            <w:tcW w:w="578" w:type="dxa"/>
            <w:tcBorders>
              <w:top w:val="nil"/>
              <w:left w:val="nil"/>
              <w:bottom w:val="nil"/>
              <w:right w:val="nil"/>
            </w:tcBorders>
            <w:shd w:val="clear" w:color="auto" w:fill="auto"/>
            <w:noWrap/>
            <w:vAlign w:val="bottom"/>
            <w:hideMark/>
          </w:tcPr>
          <w:p w14:paraId="56261D7F"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437</w:t>
            </w:r>
          </w:p>
        </w:tc>
        <w:tc>
          <w:tcPr>
            <w:tcW w:w="583" w:type="dxa"/>
            <w:tcBorders>
              <w:top w:val="nil"/>
              <w:left w:val="nil"/>
              <w:bottom w:val="nil"/>
              <w:right w:val="nil"/>
            </w:tcBorders>
            <w:shd w:val="clear" w:color="auto" w:fill="auto"/>
            <w:noWrap/>
            <w:vAlign w:val="bottom"/>
            <w:hideMark/>
          </w:tcPr>
          <w:p w14:paraId="0F467971"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18</w:t>
            </w:r>
          </w:p>
        </w:tc>
        <w:tc>
          <w:tcPr>
            <w:tcW w:w="566" w:type="dxa"/>
            <w:tcBorders>
              <w:top w:val="nil"/>
              <w:left w:val="nil"/>
              <w:bottom w:val="nil"/>
              <w:right w:val="nil"/>
            </w:tcBorders>
            <w:shd w:val="clear" w:color="auto" w:fill="auto"/>
            <w:noWrap/>
            <w:vAlign w:val="bottom"/>
            <w:hideMark/>
          </w:tcPr>
          <w:p w14:paraId="1DAD9189"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0.26</w:t>
            </w:r>
          </w:p>
        </w:tc>
        <w:tc>
          <w:tcPr>
            <w:tcW w:w="566" w:type="dxa"/>
            <w:tcBorders>
              <w:top w:val="nil"/>
              <w:left w:val="nil"/>
              <w:bottom w:val="nil"/>
              <w:right w:val="nil"/>
            </w:tcBorders>
            <w:shd w:val="clear" w:color="auto" w:fill="auto"/>
            <w:noWrap/>
            <w:vAlign w:val="bottom"/>
            <w:hideMark/>
          </w:tcPr>
          <w:p w14:paraId="26B4F210"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0.05</w:t>
            </w:r>
          </w:p>
        </w:tc>
      </w:tr>
      <w:tr w:rsidR="005F1927" w:rsidRPr="00997963" w14:paraId="35B64D86" w14:textId="77777777" w:rsidTr="00A7746E">
        <w:trPr>
          <w:trHeight w:hRule="exact" w:val="260"/>
        </w:trPr>
        <w:tc>
          <w:tcPr>
            <w:tcW w:w="1180" w:type="dxa"/>
            <w:tcBorders>
              <w:top w:val="nil"/>
              <w:left w:val="nil"/>
              <w:bottom w:val="single" w:sz="4" w:space="0" w:color="auto"/>
              <w:right w:val="nil"/>
            </w:tcBorders>
            <w:shd w:val="clear" w:color="auto" w:fill="auto"/>
            <w:noWrap/>
            <w:vAlign w:val="bottom"/>
            <w:hideMark/>
          </w:tcPr>
          <w:p w14:paraId="395E9904" w14:textId="77777777" w:rsidR="00997963" w:rsidRPr="00997963" w:rsidRDefault="00997963" w:rsidP="00997963">
            <w:pPr>
              <w:suppressAutoHyphens w:val="0"/>
              <w:jc w:val="left"/>
              <w:rPr>
                <w:rFonts w:eastAsia="Times New Roman" w:cs="Times New Roman"/>
                <w:i/>
                <w:iCs/>
                <w:color w:val="000000"/>
                <w:szCs w:val="20"/>
                <w:lang w:eastAsia="en-US"/>
              </w:rPr>
            </w:pPr>
            <w:r w:rsidRPr="00997963">
              <w:rPr>
                <w:rFonts w:eastAsia="Times New Roman" w:cs="Arial"/>
                <w:i/>
                <w:iCs/>
                <w:color w:val="000000"/>
                <w:szCs w:val="20"/>
                <w:lang w:eastAsia="en-US"/>
              </w:rPr>
              <w:t>SD</w:t>
            </w:r>
          </w:p>
        </w:tc>
        <w:tc>
          <w:tcPr>
            <w:tcW w:w="805" w:type="dxa"/>
            <w:tcBorders>
              <w:top w:val="nil"/>
              <w:left w:val="nil"/>
              <w:bottom w:val="single" w:sz="4" w:space="0" w:color="auto"/>
              <w:right w:val="nil"/>
            </w:tcBorders>
            <w:shd w:val="clear" w:color="auto" w:fill="auto"/>
            <w:noWrap/>
            <w:vAlign w:val="bottom"/>
            <w:hideMark/>
          </w:tcPr>
          <w:p w14:paraId="7D210764"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single" w:sz="4" w:space="0" w:color="auto"/>
              <w:right w:val="nil"/>
            </w:tcBorders>
            <w:shd w:val="clear" w:color="auto" w:fill="auto"/>
            <w:noWrap/>
            <w:vAlign w:val="bottom"/>
            <w:hideMark/>
          </w:tcPr>
          <w:p w14:paraId="7725787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nil"/>
              <w:left w:val="nil"/>
              <w:bottom w:val="single" w:sz="4" w:space="0" w:color="auto"/>
              <w:right w:val="nil"/>
            </w:tcBorders>
            <w:shd w:val="clear" w:color="auto" w:fill="auto"/>
            <w:noWrap/>
            <w:vAlign w:val="bottom"/>
            <w:hideMark/>
          </w:tcPr>
          <w:p w14:paraId="738B7838"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single" w:sz="4" w:space="0" w:color="auto"/>
              <w:right w:val="nil"/>
            </w:tcBorders>
            <w:shd w:val="clear" w:color="auto" w:fill="auto"/>
            <w:noWrap/>
            <w:vAlign w:val="bottom"/>
            <w:hideMark/>
          </w:tcPr>
          <w:p w14:paraId="488FFA73"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766" w:type="dxa"/>
            <w:tcBorders>
              <w:top w:val="nil"/>
              <w:left w:val="nil"/>
              <w:bottom w:val="single" w:sz="4" w:space="0" w:color="auto"/>
              <w:right w:val="nil"/>
            </w:tcBorders>
            <w:shd w:val="clear" w:color="auto" w:fill="auto"/>
            <w:noWrap/>
            <w:vAlign w:val="bottom"/>
            <w:hideMark/>
          </w:tcPr>
          <w:p w14:paraId="5687DC3A"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866" w:type="dxa"/>
            <w:tcBorders>
              <w:top w:val="nil"/>
              <w:left w:val="nil"/>
              <w:bottom w:val="single" w:sz="4" w:space="0" w:color="auto"/>
              <w:right w:val="nil"/>
            </w:tcBorders>
            <w:shd w:val="clear" w:color="auto" w:fill="auto"/>
            <w:noWrap/>
            <w:vAlign w:val="bottom"/>
            <w:hideMark/>
          </w:tcPr>
          <w:p w14:paraId="35187DBB"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w:t>
            </w:r>
          </w:p>
        </w:tc>
        <w:tc>
          <w:tcPr>
            <w:tcW w:w="266" w:type="dxa"/>
            <w:tcBorders>
              <w:top w:val="nil"/>
              <w:left w:val="nil"/>
              <w:bottom w:val="single" w:sz="4" w:space="0" w:color="auto"/>
              <w:right w:val="nil"/>
            </w:tcBorders>
            <w:shd w:val="clear" w:color="auto" w:fill="auto"/>
            <w:noWrap/>
            <w:vAlign w:val="bottom"/>
            <w:hideMark/>
          </w:tcPr>
          <w:p w14:paraId="079C2E8D" w14:textId="77777777" w:rsidR="00997963" w:rsidRPr="00997963" w:rsidRDefault="00997963" w:rsidP="00997963">
            <w:pPr>
              <w:suppressAutoHyphens w:val="0"/>
              <w:jc w:val="left"/>
              <w:rPr>
                <w:rFonts w:eastAsia="Times New Roman" w:cs="Times New Roman"/>
                <w:color w:val="000000"/>
                <w:szCs w:val="20"/>
                <w:lang w:eastAsia="en-US"/>
              </w:rPr>
            </w:pPr>
            <w:r w:rsidRPr="00997963">
              <w:rPr>
                <w:rFonts w:eastAsia="Times New Roman" w:cs="Times New Roman"/>
                <w:color w:val="000000"/>
                <w:szCs w:val="20"/>
                <w:lang w:eastAsia="en-US"/>
              </w:rPr>
              <w:t> </w:t>
            </w:r>
          </w:p>
        </w:tc>
        <w:tc>
          <w:tcPr>
            <w:tcW w:w="533" w:type="dxa"/>
            <w:tcBorders>
              <w:top w:val="nil"/>
              <w:left w:val="nil"/>
              <w:bottom w:val="single" w:sz="4" w:space="0" w:color="auto"/>
              <w:right w:val="nil"/>
            </w:tcBorders>
            <w:shd w:val="clear" w:color="auto" w:fill="auto"/>
            <w:noWrap/>
            <w:vAlign w:val="bottom"/>
            <w:hideMark/>
          </w:tcPr>
          <w:p w14:paraId="0DB292DE"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56</w:t>
            </w:r>
          </w:p>
        </w:tc>
        <w:tc>
          <w:tcPr>
            <w:tcW w:w="578" w:type="dxa"/>
            <w:tcBorders>
              <w:top w:val="nil"/>
              <w:left w:val="nil"/>
              <w:bottom w:val="single" w:sz="4" w:space="0" w:color="auto"/>
              <w:right w:val="nil"/>
            </w:tcBorders>
            <w:shd w:val="clear" w:color="auto" w:fill="auto"/>
            <w:noWrap/>
            <w:vAlign w:val="bottom"/>
            <w:hideMark/>
          </w:tcPr>
          <w:p w14:paraId="16B9189B"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63</w:t>
            </w:r>
          </w:p>
        </w:tc>
        <w:tc>
          <w:tcPr>
            <w:tcW w:w="583" w:type="dxa"/>
            <w:tcBorders>
              <w:top w:val="nil"/>
              <w:left w:val="nil"/>
              <w:bottom w:val="single" w:sz="4" w:space="0" w:color="auto"/>
              <w:right w:val="nil"/>
            </w:tcBorders>
            <w:shd w:val="clear" w:color="auto" w:fill="auto"/>
            <w:noWrap/>
            <w:vAlign w:val="bottom"/>
            <w:hideMark/>
          </w:tcPr>
          <w:p w14:paraId="55F1B080"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36</w:t>
            </w:r>
          </w:p>
        </w:tc>
        <w:tc>
          <w:tcPr>
            <w:tcW w:w="566" w:type="dxa"/>
            <w:tcBorders>
              <w:top w:val="nil"/>
              <w:left w:val="nil"/>
              <w:bottom w:val="single" w:sz="4" w:space="0" w:color="auto"/>
              <w:right w:val="nil"/>
            </w:tcBorders>
            <w:shd w:val="clear" w:color="auto" w:fill="auto"/>
            <w:noWrap/>
            <w:vAlign w:val="bottom"/>
            <w:hideMark/>
          </w:tcPr>
          <w:p w14:paraId="340CEF33"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0.1</w:t>
            </w:r>
          </w:p>
        </w:tc>
        <w:tc>
          <w:tcPr>
            <w:tcW w:w="566" w:type="dxa"/>
            <w:tcBorders>
              <w:top w:val="nil"/>
              <w:left w:val="nil"/>
              <w:bottom w:val="single" w:sz="4" w:space="0" w:color="auto"/>
              <w:right w:val="nil"/>
            </w:tcBorders>
            <w:shd w:val="clear" w:color="auto" w:fill="auto"/>
            <w:noWrap/>
            <w:vAlign w:val="bottom"/>
            <w:hideMark/>
          </w:tcPr>
          <w:p w14:paraId="6F41430D" w14:textId="77777777" w:rsidR="00997963" w:rsidRPr="00997963" w:rsidRDefault="00997963" w:rsidP="00997963">
            <w:pPr>
              <w:suppressAutoHyphens w:val="0"/>
              <w:jc w:val="right"/>
              <w:rPr>
                <w:rFonts w:eastAsia="Times New Roman" w:cs="Times New Roman"/>
                <w:color w:val="000000"/>
                <w:szCs w:val="20"/>
                <w:lang w:eastAsia="en-US"/>
              </w:rPr>
            </w:pPr>
            <w:r w:rsidRPr="00997963">
              <w:rPr>
                <w:rFonts w:eastAsia="Times New Roman" w:cs="Arial"/>
                <w:color w:val="000000"/>
                <w:szCs w:val="20"/>
                <w:lang w:eastAsia="en-US"/>
              </w:rPr>
              <w:t>0.04</w:t>
            </w:r>
          </w:p>
        </w:tc>
      </w:tr>
    </w:tbl>
    <w:p w14:paraId="1792F1D3" w14:textId="77777777" w:rsidR="005F1927" w:rsidRPr="00595B60" w:rsidRDefault="005F1927" w:rsidP="005F1927">
      <w:pPr>
        <w:spacing w:before="120" w:line="360" w:lineRule="auto"/>
        <w:rPr>
          <w:rFonts w:cs="Times New Roman"/>
          <w:szCs w:val="20"/>
        </w:rPr>
      </w:pPr>
      <w:r w:rsidRPr="00595B60">
        <w:rPr>
          <w:rFonts w:cs="Times New Roman"/>
          <w:i/>
          <w:szCs w:val="20"/>
        </w:rPr>
        <w:t>Note.</w:t>
      </w:r>
      <w:r w:rsidRPr="00595B60">
        <w:rPr>
          <w:rFonts w:cs="Times New Roman"/>
          <w:szCs w:val="20"/>
        </w:rPr>
        <w:t xml:space="preserve"> ESCS = Index of economic and socio cultural status. S-T ratio = Student-teacher ratio. Pvt. = Private. Pub. = Public. </w:t>
      </w:r>
      <w:r w:rsidRPr="00595B60">
        <w:rPr>
          <w:rFonts w:cs="Times New Roman"/>
          <w:position w:val="-14"/>
          <w:szCs w:val="20"/>
        </w:rPr>
        <w:object w:dxaOrig="300" w:dyaOrig="400" w14:anchorId="4B51AE27">
          <v:shape id="_x0000_i1059" type="#_x0000_t75" style="width:11.5pt;height:15.5pt" o:ole="">
            <v:imagedata r:id="rId13" o:title=""/>
          </v:shape>
          <o:OLEObject Type="Embed" ProgID="Equation.DSMT4" ShapeID="_x0000_i1059" DrawAspect="Content" ObjectID="_1771943301" r:id="rId19"/>
        </w:object>
      </w:r>
      <w:r w:rsidRPr="00595B60">
        <w:rPr>
          <w:rFonts w:cs="Times New Roman"/>
          <w:szCs w:val="20"/>
        </w:rPr>
        <w:t xml:space="preserve"> = Partial eta-squared for school type. % = Percentage of explained variance attributable to school type. </w:t>
      </w:r>
      <w:r w:rsidRPr="00595B60">
        <w:rPr>
          <w:rFonts w:cs="Times New Roman"/>
          <w:szCs w:val="20"/>
          <w:vertAlign w:val="superscript"/>
        </w:rPr>
        <w:t>a</w:t>
      </w:r>
      <w:r w:rsidRPr="00595B60">
        <w:rPr>
          <w:rFonts w:cs="Times New Roman"/>
          <w:szCs w:val="20"/>
        </w:rPr>
        <w:t xml:space="preserve">Chinese Taipei. </w:t>
      </w:r>
      <w:r w:rsidRPr="00595B60">
        <w:rPr>
          <w:rFonts w:cs="Times New Roman"/>
          <w:szCs w:val="20"/>
          <w:vertAlign w:val="superscript"/>
        </w:rPr>
        <w:t>b</w:t>
      </w:r>
      <w:r w:rsidRPr="00595B60">
        <w:rPr>
          <w:rFonts w:cs="Times New Roman"/>
          <w:szCs w:val="20"/>
        </w:rPr>
        <w:t xml:space="preserve">Liechtenstein. </w:t>
      </w:r>
      <w:r w:rsidRPr="00595B60">
        <w:rPr>
          <w:rFonts w:cs="Times New Roman"/>
          <w:szCs w:val="20"/>
          <w:vertAlign w:val="superscript"/>
        </w:rPr>
        <w:t>c</w:t>
      </w:r>
      <w:r w:rsidRPr="00595B60">
        <w:rPr>
          <w:rFonts w:cs="Times New Roman"/>
          <w:szCs w:val="20"/>
        </w:rPr>
        <w:t xml:space="preserve">Montenegro. </w:t>
      </w:r>
      <w:r w:rsidRPr="00595B60">
        <w:rPr>
          <w:rFonts w:cs="Times New Roman"/>
          <w:szCs w:val="20"/>
          <w:vertAlign w:val="superscript"/>
        </w:rPr>
        <w:t>d</w:t>
      </w:r>
      <w:r w:rsidRPr="00595B60">
        <w:rPr>
          <w:rFonts w:cs="Times New Roman"/>
          <w:szCs w:val="20"/>
        </w:rPr>
        <w:t>Russian Federation. †City/region of China.</w:t>
      </w:r>
    </w:p>
    <w:p w14:paraId="417DC8A2" w14:textId="77777777" w:rsidR="008C75AB" w:rsidRPr="00595B60" w:rsidRDefault="008C75AB" w:rsidP="008C75AB">
      <w:pPr>
        <w:spacing w:line="360" w:lineRule="auto"/>
        <w:rPr>
          <w:rFonts w:cs="Times New Roman"/>
          <w:szCs w:val="20"/>
        </w:rPr>
      </w:pPr>
    </w:p>
    <w:p w14:paraId="77EB4135" w14:textId="77777777" w:rsidR="008C75AB" w:rsidRPr="00595B60" w:rsidRDefault="008C75AB" w:rsidP="008C75AB">
      <w:pPr>
        <w:spacing w:line="360" w:lineRule="auto"/>
        <w:rPr>
          <w:rFonts w:cs="Times New Roman"/>
          <w:szCs w:val="20"/>
        </w:rPr>
      </w:pPr>
    </w:p>
    <w:p w14:paraId="77A85EEC" w14:textId="77777777" w:rsidR="00696019" w:rsidRPr="00595B60" w:rsidRDefault="00696019" w:rsidP="00D6757F">
      <w:pPr>
        <w:widowControl w:val="0"/>
        <w:spacing w:line="360" w:lineRule="auto"/>
        <w:rPr>
          <w:rFonts w:cs="Times New Roman"/>
        </w:rPr>
      </w:pPr>
    </w:p>
    <w:p w14:paraId="08E6C571" w14:textId="77777777" w:rsidR="00696019" w:rsidRPr="00595B60" w:rsidRDefault="00696019" w:rsidP="00D6757F">
      <w:pPr>
        <w:widowControl w:val="0"/>
        <w:spacing w:line="360" w:lineRule="auto"/>
        <w:rPr>
          <w:rFonts w:cs="Times New Roman"/>
        </w:rPr>
      </w:pPr>
    </w:p>
    <w:p w14:paraId="346CDE61" w14:textId="77777777" w:rsidR="00696019" w:rsidRPr="00595B60" w:rsidRDefault="00696019" w:rsidP="00D6757F">
      <w:pPr>
        <w:widowControl w:val="0"/>
        <w:spacing w:line="360" w:lineRule="auto"/>
        <w:rPr>
          <w:rFonts w:cs="Times New Roman"/>
        </w:rPr>
      </w:pPr>
    </w:p>
    <w:p w14:paraId="2BD966B2" w14:textId="77777777" w:rsidR="00696019" w:rsidRPr="00595B60" w:rsidRDefault="00696019" w:rsidP="00D6757F">
      <w:pPr>
        <w:widowControl w:val="0"/>
        <w:spacing w:line="360" w:lineRule="auto"/>
        <w:rPr>
          <w:rFonts w:cs="Times New Roman"/>
        </w:rPr>
      </w:pPr>
    </w:p>
    <w:p w14:paraId="5B6AEC8C" w14:textId="77777777" w:rsidR="00696019" w:rsidRPr="00595B60" w:rsidRDefault="00696019" w:rsidP="00D6757F">
      <w:pPr>
        <w:widowControl w:val="0"/>
        <w:spacing w:line="360" w:lineRule="auto"/>
        <w:rPr>
          <w:rFonts w:cs="Times New Roman"/>
        </w:rPr>
      </w:pPr>
    </w:p>
    <w:p w14:paraId="487A84CB" w14:textId="77777777" w:rsidR="00696019" w:rsidRPr="00595B60" w:rsidRDefault="00696019" w:rsidP="00D6757F">
      <w:pPr>
        <w:widowControl w:val="0"/>
        <w:spacing w:line="360" w:lineRule="auto"/>
        <w:rPr>
          <w:rFonts w:cs="Times New Roman"/>
        </w:rPr>
      </w:pPr>
    </w:p>
    <w:p w14:paraId="5386BDD6" w14:textId="77777777" w:rsidR="00170D92" w:rsidRPr="00595B60" w:rsidRDefault="00170D92" w:rsidP="00170D92">
      <w:pPr>
        <w:spacing w:line="360" w:lineRule="auto"/>
        <w:rPr>
          <w:rFonts w:cs="Times New Roman"/>
          <w:b/>
          <w:sz w:val="24"/>
          <w:szCs w:val="28"/>
        </w:rPr>
      </w:pPr>
      <w:r w:rsidRPr="00595B60">
        <w:rPr>
          <w:rFonts w:cs="Times New Roman"/>
          <w:b/>
          <w:sz w:val="24"/>
          <w:szCs w:val="28"/>
        </w:rPr>
        <w:lastRenderedPageBreak/>
        <w:t>Discussion</w:t>
      </w:r>
    </w:p>
    <w:p w14:paraId="732D976D" w14:textId="77777777" w:rsidR="00170D92" w:rsidRPr="00595B60" w:rsidRDefault="00170D92" w:rsidP="00170D92">
      <w:pPr>
        <w:spacing w:line="360" w:lineRule="auto"/>
        <w:rPr>
          <w:rFonts w:cs="Times New Roman"/>
          <w:b/>
        </w:rPr>
      </w:pPr>
    </w:p>
    <w:p w14:paraId="371724E3" w14:textId="77777777" w:rsidR="00170D92" w:rsidRPr="003F5716" w:rsidRDefault="00170D92" w:rsidP="00170D92">
      <w:pPr>
        <w:spacing w:line="360" w:lineRule="auto"/>
        <w:rPr>
          <w:color w:val="FF0000"/>
          <w:szCs w:val="20"/>
        </w:rPr>
      </w:pPr>
      <w:r w:rsidRPr="003F5716">
        <w:rPr>
          <w:szCs w:val="20"/>
        </w:rPr>
        <w:t>Recent research in the United States suggests that student performance differences between private and public schools disappear once student and school level differences are controlled for. This is an important result as it suggests that in the absence of such differences</w:t>
      </w:r>
      <w:r>
        <w:rPr>
          <w:szCs w:val="20"/>
        </w:rPr>
        <w:t>,</w:t>
      </w:r>
      <w:r w:rsidRPr="003F5716">
        <w:rPr>
          <w:szCs w:val="20"/>
        </w:rPr>
        <w:t xml:space="preserve"> delivery of education through public means can be as efficient as that through private means. However, given the often significant differences in economic, social, and political systems across countries, generalization of recent U.S. results to the rest of the world may not be appropriate. The current study bridges this gap in the literature by examining the private versus public school difference in literacy in key areas such as mathematics, reading, and science using recent comparable nationally representative samples from 61 economies. Our </w:t>
      </w:r>
      <w:r>
        <w:rPr>
          <w:szCs w:val="20"/>
        </w:rPr>
        <w:t>empirical results</w:t>
      </w:r>
      <w:r w:rsidRPr="003F5716">
        <w:rPr>
          <w:szCs w:val="20"/>
        </w:rPr>
        <w:t xml:space="preserve"> suggest that most economies have significant private-public school performance differences, and for many economies these differences persist even after controlling for student and school level characteristics such as age, gender, grade, socioeconomic status, disability status, school size, and student-teacher ratio.</w:t>
      </w:r>
      <w:r>
        <w:rPr>
          <w:szCs w:val="20"/>
        </w:rPr>
        <w:t xml:space="preserve"> This finding is supported by recent studies that found a significant gap in formal learning favoring private schools such as Arenas and </w:t>
      </w:r>
      <w:r w:rsidRPr="00893779">
        <w:rPr>
          <w:szCs w:val="20"/>
        </w:rPr>
        <w:t>Gortazar</w:t>
      </w:r>
      <w:r>
        <w:rPr>
          <w:szCs w:val="20"/>
        </w:rPr>
        <w:t xml:space="preserve"> (2024), and </w:t>
      </w:r>
      <w:r w:rsidRPr="00903A15">
        <w:rPr>
          <w:szCs w:val="20"/>
        </w:rPr>
        <w:t>González</w:t>
      </w:r>
      <w:r>
        <w:rPr>
          <w:szCs w:val="20"/>
        </w:rPr>
        <w:t xml:space="preserve"> and Bonal (2021) in Spain; Bagde et al. (2022) in India; Delprato and Antequera (2021) in Ecuador, Guatemala, Honduras, and Paraguay; and Romuald (2023) in Sub-Saharan Africa.</w:t>
      </w:r>
    </w:p>
    <w:p w14:paraId="0DEEEEB6" w14:textId="77777777" w:rsidR="00170D92" w:rsidRDefault="00170D92" w:rsidP="00170D92">
      <w:pPr>
        <w:spacing w:line="360" w:lineRule="auto"/>
        <w:rPr>
          <w:color w:val="FF0000"/>
          <w:szCs w:val="20"/>
        </w:rPr>
      </w:pPr>
    </w:p>
    <w:p w14:paraId="22487238" w14:textId="77777777" w:rsidR="00170D92" w:rsidRPr="003F5716" w:rsidRDefault="00170D92" w:rsidP="00170D92">
      <w:pPr>
        <w:spacing w:line="360" w:lineRule="auto"/>
        <w:rPr>
          <w:szCs w:val="20"/>
        </w:rPr>
      </w:pPr>
      <w:r w:rsidRPr="003F5716">
        <w:rPr>
          <w:szCs w:val="20"/>
        </w:rPr>
        <w:t>Our statistical results have several important implications. First, our results indicate considerable variability in the observed magnitude and direction of effect of school type on literacy across countries and literacy areas represented in our sample. This finding highlights the importance of country level studies for an in depth coverage of this effect, and reinforces the idea that policies that work in one country may not be applicable to or work in another one.</w:t>
      </w:r>
    </w:p>
    <w:p w14:paraId="5052875D" w14:textId="77777777" w:rsidR="00170D92" w:rsidRDefault="00170D92" w:rsidP="00170D92">
      <w:pPr>
        <w:spacing w:line="360" w:lineRule="auto"/>
        <w:rPr>
          <w:szCs w:val="20"/>
        </w:rPr>
      </w:pPr>
    </w:p>
    <w:p w14:paraId="091FDD65" w14:textId="77777777" w:rsidR="00170D92" w:rsidRPr="003F5716" w:rsidRDefault="00170D92" w:rsidP="00170D92">
      <w:pPr>
        <w:spacing w:line="360" w:lineRule="auto"/>
        <w:rPr>
          <w:szCs w:val="20"/>
        </w:rPr>
      </w:pPr>
      <w:r w:rsidRPr="003F5716">
        <w:rPr>
          <w:szCs w:val="20"/>
        </w:rPr>
        <w:t xml:space="preserve">Second, our results suggest that in general the private-public literacy gap favors private schools in all three areas of literacy, mathematics, reading, and science, examined in this study. This lends credence to the notion that in </w:t>
      </w:r>
      <w:proofErr w:type="gramStart"/>
      <w:r w:rsidRPr="003F5716">
        <w:rPr>
          <w:szCs w:val="20"/>
        </w:rPr>
        <w:t>a majority of</w:t>
      </w:r>
      <w:proofErr w:type="gramEnd"/>
      <w:r w:rsidRPr="003F5716">
        <w:rPr>
          <w:szCs w:val="20"/>
        </w:rPr>
        <w:t xml:space="preserve"> countries around the globe the quality of education available through private means surpasses that which is available publicly. In other words, in many parts of the world there is a justification for parents to send their children to private schools and consequently pay higher fees given the failure of the public education system in their countries to provide an educational experience that is otherwise available through private means.</w:t>
      </w:r>
    </w:p>
    <w:p w14:paraId="267D20AB" w14:textId="77777777" w:rsidR="00170D92" w:rsidRDefault="00170D92" w:rsidP="00170D92">
      <w:pPr>
        <w:spacing w:line="360" w:lineRule="auto"/>
        <w:rPr>
          <w:szCs w:val="20"/>
        </w:rPr>
      </w:pPr>
    </w:p>
    <w:p w14:paraId="295B03B5" w14:textId="77777777" w:rsidR="00170D92" w:rsidRPr="003F5716" w:rsidRDefault="00170D92" w:rsidP="00170D92">
      <w:pPr>
        <w:spacing w:line="360" w:lineRule="auto"/>
        <w:rPr>
          <w:szCs w:val="20"/>
        </w:rPr>
      </w:pPr>
      <w:r w:rsidRPr="003F5716">
        <w:rPr>
          <w:szCs w:val="20"/>
        </w:rPr>
        <w:t>Third, a</w:t>
      </w:r>
      <w:r>
        <w:rPr>
          <w:szCs w:val="20"/>
        </w:rPr>
        <w:t>n examination of</w:t>
      </w:r>
      <w:r w:rsidRPr="003F5716">
        <w:rPr>
          <w:szCs w:val="20"/>
        </w:rPr>
        <w:t xml:space="preserve"> our results evaluating mean difference in literacy between private and public schools across the three literacy areas before and after controlling for the effect of covariates suggests that inclusion of covariates can have a critical effect on the interpretation of mean differences for some countries. For example, for the U.S. the simple </w:t>
      </w:r>
      <w:r w:rsidRPr="003F5716">
        <w:rPr>
          <w:i/>
          <w:szCs w:val="20"/>
        </w:rPr>
        <w:t>t</w:t>
      </w:r>
      <w:r w:rsidRPr="003F5716">
        <w:rPr>
          <w:szCs w:val="20"/>
        </w:rPr>
        <w:t xml:space="preserve"> test results suggested that private schools perform no better than public schools when it comes to providing literacy in mathematics. However, once covariates were included</w:t>
      </w:r>
      <w:r>
        <w:rPr>
          <w:szCs w:val="20"/>
        </w:rPr>
        <w:t>,</w:t>
      </w:r>
      <w:r w:rsidRPr="003F5716">
        <w:rPr>
          <w:szCs w:val="20"/>
        </w:rPr>
        <w:t xml:space="preserve"> the mean difference turned significant in favor of public schools suggesting that on average public school students have better literacy in mathematics as compared to their private counterparts. This is an important result highlighting the inadequacy of simple mean comparison methods such as the </w:t>
      </w:r>
      <w:proofErr w:type="gramStart"/>
      <w:r w:rsidRPr="00DC45A0">
        <w:rPr>
          <w:i/>
          <w:iCs/>
          <w:szCs w:val="20"/>
        </w:rPr>
        <w:t>Student's</w:t>
      </w:r>
      <w:proofErr w:type="gramEnd"/>
      <w:r w:rsidRPr="003F5716">
        <w:rPr>
          <w:szCs w:val="20"/>
        </w:rPr>
        <w:t xml:space="preserve"> </w:t>
      </w:r>
      <w:r w:rsidRPr="003F5716">
        <w:rPr>
          <w:i/>
          <w:szCs w:val="20"/>
        </w:rPr>
        <w:t>t</w:t>
      </w:r>
      <w:r w:rsidRPr="003F5716">
        <w:rPr>
          <w:szCs w:val="20"/>
        </w:rPr>
        <w:t xml:space="preserve"> test that ignore the effect of covariates for comparing academic outcomes between various school types.</w:t>
      </w:r>
    </w:p>
    <w:p w14:paraId="23AA0A73" w14:textId="77777777" w:rsidR="00170D92" w:rsidRDefault="00170D92" w:rsidP="00170D92">
      <w:pPr>
        <w:spacing w:line="360" w:lineRule="auto"/>
        <w:rPr>
          <w:szCs w:val="20"/>
        </w:rPr>
      </w:pPr>
    </w:p>
    <w:p w14:paraId="4D5FB37F" w14:textId="77777777" w:rsidR="00170D92" w:rsidRPr="003F5716" w:rsidRDefault="00170D92" w:rsidP="00170D92">
      <w:pPr>
        <w:spacing w:line="360" w:lineRule="auto"/>
        <w:rPr>
          <w:szCs w:val="20"/>
        </w:rPr>
      </w:pPr>
      <w:r w:rsidRPr="003F5716">
        <w:rPr>
          <w:szCs w:val="20"/>
        </w:rPr>
        <w:lastRenderedPageBreak/>
        <w:t xml:space="preserve">Although our analytical results showed presence of some significant effects, those results should not be generalized to countries and populations of schools and students different from those </w:t>
      </w:r>
      <w:r>
        <w:rPr>
          <w:szCs w:val="20"/>
        </w:rPr>
        <w:t>represented</w:t>
      </w:r>
      <w:r w:rsidRPr="003F5716">
        <w:rPr>
          <w:szCs w:val="20"/>
        </w:rPr>
        <w:t xml:space="preserve"> by our sample. Future research in this area can examine the effect of school type on additional areas of literacy, sub-areas within each literacy area, and can target additional countries and student age groups </w:t>
      </w:r>
      <w:proofErr w:type="gramStart"/>
      <w:r w:rsidRPr="003F5716">
        <w:rPr>
          <w:szCs w:val="20"/>
        </w:rPr>
        <w:t>in order to</w:t>
      </w:r>
      <w:proofErr w:type="gramEnd"/>
      <w:r w:rsidRPr="003F5716">
        <w:rPr>
          <w:szCs w:val="20"/>
        </w:rPr>
        <w:t xml:space="preserve"> generate stronger evidence for the relationship between school type and literacy.</w:t>
      </w:r>
    </w:p>
    <w:p w14:paraId="6B75E12E" w14:textId="77777777" w:rsidR="00170D92" w:rsidRPr="003F5716" w:rsidRDefault="00170D92" w:rsidP="00170D92">
      <w:pPr>
        <w:spacing w:line="360" w:lineRule="auto"/>
        <w:rPr>
          <w:color w:val="FF0000"/>
          <w:szCs w:val="20"/>
        </w:rPr>
      </w:pPr>
    </w:p>
    <w:p w14:paraId="244C9DF2" w14:textId="2D37E0E1" w:rsidR="00170D92" w:rsidRDefault="00170D92" w:rsidP="00170D92">
      <w:pPr>
        <w:spacing w:line="360" w:lineRule="auto"/>
        <w:rPr>
          <w:b/>
        </w:rPr>
      </w:pPr>
      <w:r>
        <w:rPr>
          <w:b/>
        </w:rPr>
        <w:t>Conclusion</w:t>
      </w:r>
      <w:r w:rsidR="000C43D2">
        <w:rPr>
          <w:b/>
        </w:rPr>
        <w:t>s</w:t>
      </w:r>
    </w:p>
    <w:p w14:paraId="2A5406AF" w14:textId="77777777" w:rsidR="00170D92" w:rsidRPr="003F5716" w:rsidRDefault="00170D92" w:rsidP="00170D92">
      <w:pPr>
        <w:spacing w:line="360" w:lineRule="auto"/>
        <w:rPr>
          <w:color w:val="FF0000"/>
          <w:szCs w:val="20"/>
        </w:rPr>
      </w:pPr>
    </w:p>
    <w:p w14:paraId="74914322" w14:textId="77777777" w:rsidR="00170D92" w:rsidRPr="003A2F29" w:rsidRDefault="00170D92" w:rsidP="00170D92">
      <w:pPr>
        <w:spacing w:line="360" w:lineRule="auto"/>
        <w:rPr>
          <w:szCs w:val="20"/>
        </w:rPr>
      </w:pPr>
      <w:r w:rsidRPr="003A2F29">
        <w:rPr>
          <w:szCs w:val="20"/>
        </w:rPr>
        <w:t>Private-public achievement gap has been a subject of on-going debate in education literature. However, the pattern of this gap is not consistent across countries. In most countries private school performance significantly exceeds that of public schools, but for some countries either the reverse is true, or there is no evidence of an achievement gap between the two school types. Thus, there is a need for country level in-depth studies of the determinants of private-public school achievement gap. In addition, it is important to model this gap using sophisticated statistical methods that allow controlling for important student and school level covariates because empirical results tend to be misleading when such covariates are omitted.</w:t>
      </w:r>
    </w:p>
    <w:p w14:paraId="07AEAF46" w14:textId="77777777" w:rsidR="00170D92" w:rsidRDefault="00170D92" w:rsidP="00D6757F">
      <w:pPr>
        <w:widowControl w:val="0"/>
        <w:spacing w:line="360" w:lineRule="auto"/>
      </w:pPr>
    </w:p>
    <w:p w14:paraId="7464CFA4" w14:textId="79B15398" w:rsidR="00170D92" w:rsidRPr="000C43D2" w:rsidRDefault="000C43D2" w:rsidP="00170D92">
      <w:pPr>
        <w:spacing w:line="360" w:lineRule="auto"/>
        <w:rPr>
          <w:b/>
          <w:sz w:val="24"/>
          <w:szCs w:val="24"/>
        </w:rPr>
      </w:pPr>
      <w:bookmarkStart w:id="3" w:name="_Hlk161315690"/>
      <w:r w:rsidRPr="000C43D2">
        <w:rPr>
          <w:b/>
          <w:sz w:val="24"/>
          <w:szCs w:val="24"/>
        </w:rPr>
        <w:t>References</w:t>
      </w:r>
    </w:p>
    <w:p w14:paraId="2B77C7C7" w14:textId="77777777" w:rsidR="000C43D2" w:rsidRPr="00684C57" w:rsidRDefault="000C43D2" w:rsidP="00170D92">
      <w:pPr>
        <w:spacing w:line="360" w:lineRule="auto"/>
        <w:rPr>
          <w:b/>
          <w:szCs w:val="20"/>
        </w:rPr>
      </w:pPr>
    </w:p>
    <w:p w14:paraId="5A7EC74E" w14:textId="6B2A1DEC" w:rsidR="00170D92" w:rsidRDefault="00170D92" w:rsidP="00170D92">
      <w:pPr>
        <w:spacing w:line="360" w:lineRule="auto"/>
        <w:ind w:left="720" w:hanging="720"/>
        <w:jc w:val="left"/>
        <w:rPr>
          <w:szCs w:val="20"/>
        </w:rPr>
      </w:pPr>
      <w:bookmarkStart w:id="4" w:name="OLE_LINK16"/>
      <w:bookmarkStart w:id="5" w:name="OLE_LINK17"/>
      <w:bookmarkStart w:id="6" w:name="OLE_LINK18"/>
      <w:r w:rsidRPr="00684C57">
        <w:rPr>
          <w:szCs w:val="20"/>
        </w:rPr>
        <w:t xml:space="preserve">Alsher, T. (2021). Error analysis of written essays: Do private school students show better EFL writing performance? </w:t>
      </w:r>
      <w:r w:rsidRPr="00684C57">
        <w:rPr>
          <w:i/>
          <w:iCs/>
          <w:szCs w:val="20"/>
        </w:rPr>
        <w:t>International Journal of Research in Education and Science, 7(</w:t>
      </w:r>
      <w:r w:rsidRPr="00684C57">
        <w:rPr>
          <w:szCs w:val="20"/>
        </w:rPr>
        <w:t>3), 609–629.</w:t>
      </w:r>
      <w:r>
        <w:rPr>
          <w:szCs w:val="20"/>
        </w:rPr>
        <w:t xml:space="preserve"> </w:t>
      </w:r>
      <w:r w:rsidRPr="00170D92">
        <w:rPr>
          <w:szCs w:val="20"/>
        </w:rPr>
        <w:t>https://www.ijres.net/index.php/ijres/article/view/1815</w:t>
      </w:r>
    </w:p>
    <w:p w14:paraId="4CB0D792" w14:textId="034A6D91" w:rsidR="00170D92" w:rsidRDefault="00170D92" w:rsidP="00170D92">
      <w:pPr>
        <w:spacing w:line="360" w:lineRule="auto"/>
        <w:ind w:left="720" w:hanging="720"/>
        <w:jc w:val="left"/>
        <w:rPr>
          <w:szCs w:val="20"/>
        </w:rPr>
      </w:pPr>
      <w:r w:rsidRPr="00380371">
        <w:rPr>
          <w:szCs w:val="20"/>
        </w:rPr>
        <w:t xml:space="preserve">Arenas, A., &amp; Gortazar, L. (2024). Learning loss one year after school closures: Evidence from the Basque Country. </w:t>
      </w:r>
      <w:r w:rsidRPr="0016165E">
        <w:rPr>
          <w:i/>
          <w:iCs/>
          <w:szCs w:val="20"/>
        </w:rPr>
        <w:t>SERIEs - Journal of the Spanish Economic Association</w:t>
      </w:r>
      <w:r w:rsidRPr="00380371">
        <w:rPr>
          <w:szCs w:val="20"/>
        </w:rPr>
        <w:t xml:space="preserve">. </w:t>
      </w:r>
      <w:r w:rsidRPr="00170D92">
        <w:rPr>
          <w:szCs w:val="20"/>
        </w:rPr>
        <w:t>https://doi.org/10.1007/s13209-024-00296-4</w:t>
      </w:r>
    </w:p>
    <w:p w14:paraId="374AECE2" w14:textId="7046B884" w:rsidR="00170D92" w:rsidRDefault="00170D92" w:rsidP="00170D92">
      <w:pPr>
        <w:spacing w:line="360" w:lineRule="auto"/>
        <w:ind w:left="720" w:hanging="720"/>
        <w:jc w:val="left"/>
        <w:rPr>
          <w:szCs w:val="20"/>
        </w:rPr>
      </w:pPr>
      <w:r w:rsidRPr="00684C57">
        <w:rPr>
          <w:szCs w:val="20"/>
        </w:rPr>
        <w:t xml:space="preserve">Bagde, S., Epple, D., &amp; Taylor, L. (2022). The emergence of private high schools in India: The impact of public-private competition on public school students. </w:t>
      </w:r>
      <w:r w:rsidRPr="00684C57">
        <w:rPr>
          <w:i/>
          <w:iCs/>
          <w:szCs w:val="20"/>
        </w:rPr>
        <w:t>Journal of Public Economics, 215</w:t>
      </w:r>
      <w:r w:rsidRPr="00684C57">
        <w:rPr>
          <w:szCs w:val="20"/>
        </w:rPr>
        <w:t>, 1–9.</w:t>
      </w:r>
      <w:r>
        <w:rPr>
          <w:szCs w:val="20"/>
        </w:rPr>
        <w:t xml:space="preserve"> </w:t>
      </w:r>
      <w:r w:rsidRPr="00170D92">
        <w:rPr>
          <w:szCs w:val="20"/>
        </w:rPr>
        <w:t>https://www.sciencedirect.com/science/article/pii/S0047272722001517</w:t>
      </w:r>
    </w:p>
    <w:p w14:paraId="506E62B5" w14:textId="7965EC23" w:rsidR="00170D92" w:rsidRDefault="00170D92" w:rsidP="00170D92">
      <w:pPr>
        <w:spacing w:line="360" w:lineRule="auto"/>
        <w:ind w:left="720" w:hanging="720"/>
        <w:jc w:val="left"/>
        <w:rPr>
          <w:szCs w:val="20"/>
        </w:rPr>
      </w:pPr>
      <w:r w:rsidRPr="00684C57">
        <w:rPr>
          <w:szCs w:val="20"/>
        </w:rPr>
        <w:t>Braun, H., Jenkins, F., and Grigg, W. (2006).</w:t>
      </w:r>
      <w:r w:rsidRPr="00684C57">
        <w:rPr>
          <w:i/>
          <w:szCs w:val="20"/>
        </w:rPr>
        <w:t xml:space="preserve"> Comparing private schools and public schools using hierarchical linear modeling </w:t>
      </w:r>
      <w:r w:rsidRPr="00684C57">
        <w:rPr>
          <w:szCs w:val="20"/>
        </w:rPr>
        <w:t xml:space="preserve">(NCES 2006-461). U.S. Department of Education, National Center for Education Statistics, Institute of Education Sciences. Washington, DC: U.S. Government Printing Office. </w:t>
      </w:r>
      <w:r w:rsidRPr="00170D92">
        <w:rPr>
          <w:szCs w:val="20"/>
        </w:rPr>
        <w:t>https://nces.ed.gov/nationsreportcard/pdf/studies/2006461.pdf</w:t>
      </w:r>
    </w:p>
    <w:p w14:paraId="35CD93F8" w14:textId="48BD0CE9" w:rsidR="00170D92" w:rsidRDefault="00170D92" w:rsidP="00170D92">
      <w:pPr>
        <w:spacing w:line="360" w:lineRule="auto"/>
        <w:ind w:left="720" w:hanging="720"/>
        <w:jc w:val="left"/>
        <w:rPr>
          <w:szCs w:val="20"/>
        </w:rPr>
      </w:pPr>
      <w:r w:rsidRPr="00684C57">
        <w:rPr>
          <w:szCs w:val="20"/>
        </w:rPr>
        <w:t xml:space="preserve">Brown, G., &amp; Micklewright, J. (2004). </w:t>
      </w:r>
      <w:r w:rsidRPr="00684C57">
        <w:rPr>
          <w:i/>
          <w:szCs w:val="20"/>
        </w:rPr>
        <w:t xml:space="preserve">Using international surveys of achievement and literacy: A view from the outside. </w:t>
      </w:r>
      <w:r w:rsidRPr="00684C57">
        <w:rPr>
          <w:szCs w:val="20"/>
        </w:rPr>
        <w:t>Montreal, Canada: UNESCO Institute for Statistics.</w:t>
      </w:r>
      <w:r w:rsidRPr="004A6B28">
        <w:t xml:space="preserve"> </w:t>
      </w:r>
      <w:r w:rsidRPr="00170D92">
        <w:rPr>
          <w:szCs w:val="20"/>
        </w:rPr>
        <w:t>https://uis.unesco.org/sites/default/files/documents/using-international-surveys-of-achievement-and-literacy-a-view-from-the-outside-04-en_0.pdf</w:t>
      </w:r>
    </w:p>
    <w:p w14:paraId="2AB25F3F" w14:textId="3540A231" w:rsidR="00170D92" w:rsidRDefault="00170D92" w:rsidP="00170D92">
      <w:pPr>
        <w:spacing w:line="360" w:lineRule="auto"/>
        <w:ind w:left="720" w:hanging="720"/>
        <w:jc w:val="left"/>
        <w:rPr>
          <w:szCs w:val="20"/>
        </w:rPr>
      </w:pPr>
      <w:r w:rsidRPr="00684C57">
        <w:rPr>
          <w:szCs w:val="20"/>
        </w:rPr>
        <w:t xml:space="preserve">Caldwell, B. (2010). Is private schooling becoming the preferred model of school choice in Australia? </w:t>
      </w:r>
      <w:r w:rsidRPr="00684C57">
        <w:rPr>
          <w:i/>
          <w:szCs w:val="20"/>
        </w:rPr>
        <w:t>Journal of School Choice, 4,</w:t>
      </w:r>
      <w:r w:rsidRPr="00684C57">
        <w:rPr>
          <w:szCs w:val="20"/>
        </w:rPr>
        <w:t xml:space="preserve"> 378</w:t>
      </w:r>
      <w:r>
        <w:rPr>
          <w:szCs w:val="20"/>
        </w:rPr>
        <w:t>–</w:t>
      </w:r>
      <w:r w:rsidRPr="00684C57">
        <w:rPr>
          <w:szCs w:val="20"/>
        </w:rPr>
        <w:t>397.</w:t>
      </w:r>
      <w:r w:rsidRPr="004A6B28">
        <w:t xml:space="preserve"> </w:t>
      </w:r>
      <w:r w:rsidRPr="00170D92">
        <w:rPr>
          <w:szCs w:val="20"/>
        </w:rPr>
        <w:t>https://eric.ed.gov/?id=EJ908162</w:t>
      </w:r>
    </w:p>
    <w:p w14:paraId="17FCB8AC" w14:textId="576AB51E" w:rsidR="00170D92" w:rsidRDefault="00170D92" w:rsidP="00170D92">
      <w:pPr>
        <w:spacing w:line="360" w:lineRule="auto"/>
        <w:ind w:left="720" w:hanging="720"/>
        <w:jc w:val="left"/>
        <w:rPr>
          <w:szCs w:val="20"/>
        </w:rPr>
      </w:pPr>
      <w:r w:rsidRPr="00684C57">
        <w:rPr>
          <w:szCs w:val="20"/>
        </w:rPr>
        <w:t xml:space="preserve">Carbonaro, W. (2006). Public-private differences in achievement among kindergarten students: Differences in learning opportunities and student outcomes. </w:t>
      </w:r>
      <w:r w:rsidRPr="00684C57">
        <w:rPr>
          <w:i/>
          <w:szCs w:val="20"/>
        </w:rPr>
        <w:t>American Journal of Education, 113</w:t>
      </w:r>
      <w:r w:rsidRPr="00684C57">
        <w:rPr>
          <w:szCs w:val="20"/>
        </w:rPr>
        <w:t>(1), 31</w:t>
      </w:r>
      <w:r>
        <w:rPr>
          <w:szCs w:val="20"/>
        </w:rPr>
        <w:t>–</w:t>
      </w:r>
      <w:r w:rsidRPr="00684C57">
        <w:rPr>
          <w:szCs w:val="20"/>
        </w:rPr>
        <w:t>65.</w:t>
      </w:r>
      <w:r w:rsidRPr="004A6B28">
        <w:t xml:space="preserve"> </w:t>
      </w:r>
      <w:r w:rsidRPr="00170D92">
        <w:rPr>
          <w:szCs w:val="20"/>
        </w:rPr>
        <w:t>https://eric.ed.gov/?id=EJ750303</w:t>
      </w:r>
    </w:p>
    <w:p w14:paraId="55456E95" w14:textId="7B593D86" w:rsidR="00170D92" w:rsidRDefault="00170D92" w:rsidP="00170D92">
      <w:pPr>
        <w:spacing w:line="360" w:lineRule="auto"/>
        <w:ind w:left="720" w:hanging="720"/>
        <w:jc w:val="left"/>
        <w:rPr>
          <w:szCs w:val="20"/>
        </w:rPr>
      </w:pPr>
      <w:r w:rsidRPr="00684C57">
        <w:rPr>
          <w:szCs w:val="20"/>
        </w:rPr>
        <w:lastRenderedPageBreak/>
        <w:t xml:space="preserve">Chakrabarti, R. (2008). Can increasing private school participation and monetary loss in a voucher program affect public school performance? Evidence from Milwaukee. </w:t>
      </w:r>
      <w:r w:rsidRPr="00684C57">
        <w:rPr>
          <w:i/>
          <w:szCs w:val="20"/>
        </w:rPr>
        <w:t>Journal of Public Economics, 92</w:t>
      </w:r>
      <w:r w:rsidRPr="00684C57">
        <w:rPr>
          <w:szCs w:val="20"/>
        </w:rPr>
        <w:t>, 1371</w:t>
      </w:r>
      <w:r>
        <w:rPr>
          <w:szCs w:val="20"/>
        </w:rPr>
        <w:t>–</w:t>
      </w:r>
      <w:r w:rsidRPr="00684C57">
        <w:rPr>
          <w:szCs w:val="20"/>
        </w:rPr>
        <w:t>1393.</w:t>
      </w:r>
      <w:r w:rsidRPr="004A6B28">
        <w:t xml:space="preserve"> </w:t>
      </w:r>
      <w:r w:rsidRPr="00170D92">
        <w:rPr>
          <w:szCs w:val="20"/>
        </w:rPr>
        <w:t>https://econpapers.repec.org/article/eeepubeco/v_3a92_3ay_3a2008_3ai_3a5-6_3ap_3a1371-1393.htm</w:t>
      </w:r>
    </w:p>
    <w:p w14:paraId="63B02AA2" w14:textId="1CA6BFE4" w:rsidR="00170D92" w:rsidRDefault="00170D92" w:rsidP="00170D92">
      <w:pPr>
        <w:spacing w:line="360" w:lineRule="auto"/>
        <w:ind w:left="720" w:hanging="720"/>
        <w:jc w:val="left"/>
        <w:rPr>
          <w:szCs w:val="20"/>
        </w:rPr>
      </w:pPr>
      <w:r w:rsidRPr="00684C57">
        <w:rPr>
          <w:szCs w:val="20"/>
        </w:rPr>
        <w:t xml:space="preserve">Cohen, J. (1992). Quantitative methods in Psychology: A power primer. </w:t>
      </w:r>
      <w:r w:rsidRPr="00684C57">
        <w:rPr>
          <w:i/>
          <w:szCs w:val="20"/>
        </w:rPr>
        <w:t>Psychological Bulletin, 112</w:t>
      </w:r>
      <w:r w:rsidRPr="00684C57">
        <w:rPr>
          <w:szCs w:val="20"/>
        </w:rPr>
        <w:t>(1), 155</w:t>
      </w:r>
      <w:r>
        <w:rPr>
          <w:szCs w:val="20"/>
        </w:rPr>
        <w:t>–</w:t>
      </w:r>
      <w:r w:rsidRPr="00684C57">
        <w:rPr>
          <w:szCs w:val="20"/>
        </w:rPr>
        <w:t>159.</w:t>
      </w:r>
      <w:r w:rsidRPr="004A6B28">
        <w:t xml:space="preserve"> </w:t>
      </w:r>
      <w:r w:rsidRPr="00170D92">
        <w:rPr>
          <w:szCs w:val="20"/>
        </w:rPr>
        <w:t>https://www2.psych.ubc.ca/~schaller/528Readings/Cohen1992.pdf</w:t>
      </w:r>
    </w:p>
    <w:p w14:paraId="78608741" w14:textId="0A69C5DE" w:rsidR="00170D92" w:rsidRDefault="00170D92" w:rsidP="00170D92">
      <w:pPr>
        <w:spacing w:line="360" w:lineRule="auto"/>
        <w:ind w:left="720" w:hanging="720"/>
        <w:jc w:val="left"/>
        <w:rPr>
          <w:szCs w:val="20"/>
        </w:rPr>
      </w:pPr>
      <w:r w:rsidRPr="00684C57">
        <w:rPr>
          <w:szCs w:val="20"/>
        </w:rPr>
        <w:t xml:space="preserve">Darling-Hammond, L. (2000). Teacher quality and student achievement: A review of state policy evidence. </w:t>
      </w:r>
      <w:r w:rsidRPr="00684C57">
        <w:rPr>
          <w:i/>
          <w:szCs w:val="20"/>
        </w:rPr>
        <w:t>Education Policy Analysis Archives, 8</w:t>
      </w:r>
      <w:r w:rsidRPr="00684C57">
        <w:rPr>
          <w:szCs w:val="20"/>
        </w:rPr>
        <w:t>.</w:t>
      </w:r>
      <w:r w:rsidRPr="004A6B28">
        <w:t xml:space="preserve"> </w:t>
      </w:r>
      <w:r w:rsidRPr="00170D92">
        <w:rPr>
          <w:szCs w:val="20"/>
        </w:rPr>
        <w:t>https://epaa.asu.edu/index.php/epaa/article/view/392</w:t>
      </w:r>
    </w:p>
    <w:p w14:paraId="2A31B2DD" w14:textId="0A3CD761" w:rsidR="00170D92" w:rsidRDefault="00170D92" w:rsidP="00170D92">
      <w:pPr>
        <w:spacing w:line="360" w:lineRule="auto"/>
        <w:ind w:left="720" w:hanging="720"/>
        <w:jc w:val="left"/>
        <w:rPr>
          <w:szCs w:val="20"/>
        </w:rPr>
      </w:pPr>
      <w:r w:rsidRPr="00684C57">
        <w:rPr>
          <w:szCs w:val="20"/>
        </w:rPr>
        <w:t xml:space="preserve">Delprato, M. &amp; Antequera, G. (2021). Public and private school efficiency and equity in Latin America: New evidence based on PISA for development. </w:t>
      </w:r>
      <w:r w:rsidRPr="00684C57">
        <w:rPr>
          <w:i/>
          <w:iCs/>
          <w:szCs w:val="20"/>
        </w:rPr>
        <w:t>International Journal of Educational Development, 84</w:t>
      </w:r>
      <w:r w:rsidRPr="00684C57">
        <w:rPr>
          <w:szCs w:val="20"/>
        </w:rPr>
        <w:t>, 1–32.</w:t>
      </w:r>
      <w:r w:rsidRPr="004A6B28">
        <w:t xml:space="preserve"> </w:t>
      </w:r>
      <w:r w:rsidRPr="00170D92">
        <w:rPr>
          <w:szCs w:val="20"/>
        </w:rPr>
        <w:t>https://www.sciencedirect.com/science/article/abs/pii/S0738059321000572</w:t>
      </w:r>
    </w:p>
    <w:p w14:paraId="4FA791A4" w14:textId="5F51D82C" w:rsidR="00170D92" w:rsidRDefault="00170D92" w:rsidP="00170D92">
      <w:pPr>
        <w:spacing w:line="360" w:lineRule="auto"/>
        <w:ind w:left="720" w:hanging="720"/>
        <w:jc w:val="left"/>
        <w:rPr>
          <w:szCs w:val="20"/>
        </w:rPr>
      </w:pPr>
      <w:r w:rsidRPr="00684C57">
        <w:rPr>
          <w:szCs w:val="20"/>
        </w:rPr>
        <w:t xml:space="preserve">Entwisle, D., Alexander, K., &amp; Olson, L. (1994). The gender gap in math: Its possible origins in neighborhood effects. </w:t>
      </w:r>
      <w:r w:rsidRPr="00684C57">
        <w:rPr>
          <w:i/>
          <w:szCs w:val="20"/>
        </w:rPr>
        <w:t>American Sociological Review, 59</w:t>
      </w:r>
      <w:r w:rsidRPr="00684C57">
        <w:rPr>
          <w:szCs w:val="20"/>
        </w:rPr>
        <w:t>(6), 822</w:t>
      </w:r>
      <w:r>
        <w:rPr>
          <w:szCs w:val="20"/>
        </w:rPr>
        <w:t>–</w:t>
      </w:r>
      <w:r w:rsidRPr="00684C57">
        <w:rPr>
          <w:szCs w:val="20"/>
        </w:rPr>
        <w:t>838.</w:t>
      </w:r>
      <w:r w:rsidRPr="004A6B28">
        <w:t xml:space="preserve"> </w:t>
      </w:r>
      <w:r w:rsidRPr="00170D92">
        <w:rPr>
          <w:szCs w:val="20"/>
        </w:rPr>
        <w:t>https://www.jstor.org/stable/2096370</w:t>
      </w:r>
    </w:p>
    <w:p w14:paraId="6A8B13BF" w14:textId="4329CDE1" w:rsidR="00170D92" w:rsidRDefault="00170D92" w:rsidP="00170D92">
      <w:pPr>
        <w:spacing w:line="360" w:lineRule="auto"/>
        <w:ind w:left="720" w:hanging="720"/>
        <w:jc w:val="left"/>
        <w:rPr>
          <w:szCs w:val="20"/>
        </w:rPr>
      </w:pPr>
      <w:r w:rsidRPr="00684C57">
        <w:rPr>
          <w:szCs w:val="20"/>
        </w:rPr>
        <w:t xml:space="preserve">Espinoza, O., &amp; González. (2013). Access to higher education in Chile: A public vs. private analysis. </w:t>
      </w:r>
      <w:r w:rsidRPr="00684C57">
        <w:rPr>
          <w:i/>
          <w:szCs w:val="20"/>
        </w:rPr>
        <w:t>Prospects, 43</w:t>
      </w:r>
      <w:r w:rsidRPr="00684C57">
        <w:rPr>
          <w:szCs w:val="20"/>
        </w:rPr>
        <w:t>, 199</w:t>
      </w:r>
      <w:r>
        <w:rPr>
          <w:szCs w:val="20"/>
        </w:rPr>
        <w:t>–</w:t>
      </w:r>
      <w:r w:rsidRPr="00684C57">
        <w:rPr>
          <w:szCs w:val="20"/>
        </w:rPr>
        <w:t>214.</w:t>
      </w:r>
      <w:r w:rsidRPr="004A6B28">
        <w:t xml:space="preserve"> </w:t>
      </w:r>
      <w:r w:rsidRPr="00170D92">
        <w:rPr>
          <w:szCs w:val="20"/>
        </w:rPr>
        <w:t>https://unesdoc.unesco.org/ark:/48223/pf0000223180</w:t>
      </w:r>
    </w:p>
    <w:p w14:paraId="7481780D" w14:textId="71093290" w:rsidR="00170D92" w:rsidRDefault="00170D92" w:rsidP="00170D92">
      <w:pPr>
        <w:spacing w:line="360" w:lineRule="auto"/>
        <w:ind w:left="720" w:hanging="720"/>
        <w:jc w:val="left"/>
        <w:rPr>
          <w:szCs w:val="20"/>
        </w:rPr>
      </w:pPr>
      <w:r w:rsidRPr="00684C57">
        <w:rPr>
          <w:szCs w:val="20"/>
        </w:rPr>
        <w:t xml:space="preserve">Filer, R., &amp; Münich, D. (2013). Responses of private and public schools to voucher funding. </w:t>
      </w:r>
      <w:r w:rsidRPr="00684C57">
        <w:rPr>
          <w:i/>
          <w:szCs w:val="20"/>
        </w:rPr>
        <w:t>Economics of Education Review, 34</w:t>
      </w:r>
      <w:r w:rsidRPr="00684C57">
        <w:rPr>
          <w:szCs w:val="20"/>
        </w:rPr>
        <w:t>, 269</w:t>
      </w:r>
      <w:r>
        <w:rPr>
          <w:szCs w:val="20"/>
        </w:rPr>
        <w:t>–</w:t>
      </w:r>
      <w:r w:rsidRPr="00684C57">
        <w:rPr>
          <w:szCs w:val="20"/>
        </w:rPr>
        <w:t>285.</w:t>
      </w:r>
      <w:r w:rsidRPr="004A6B28">
        <w:t xml:space="preserve"> </w:t>
      </w:r>
      <w:r w:rsidRPr="00170D92">
        <w:rPr>
          <w:szCs w:val="20"/>
        </w:rPr>
        <w:t>https://www.sciencedirect.com/science/article/pii/S0272775712001495</w:t>
      </w:r>
    </w:p>
    <w:p w14:paraId="25E7799E" w14:textId="6EB117CE" w:rsidR="00170D92" w:rsidRDefault="00170D92" w:rsidP="00170D92">
      <w:pPr>
        <w:spacing w:line="360" w:lineRule="auto"/>
        <w:ind w:left="720" w:hanging="720"/>
        <w:jc w:val="left"/>
        <w:rPr>
          <w:szCs w:val="20"/>
        </w:rPr>
      </w:pPr>
      <w:r w:rsidRPr="00684C57">
        <w:rPr>
          <w:szCs w:val="20"/>
        </w:rPr>
        <w:t xml:space="preserve">Forgasz, H., &amp; Hill, J. (2013). Factors implicated in high mathematics achievement. </w:t>
      </w:r>
      <w:r w:rsidRPr="00684C57">
        <w:rPr>
          <w:i/>
          <w:szCs w:val="20"/>
        </w:rPr>
        <w:t>International Journal of Science and Mathematics Education, 11</w:t>
      </w:r>
      <w:r w:rsidRPr="00684C57">
        <w:rPr>
          <w:szCs w:val="20"/>
        </w:rPr>
        <w:t>(2), 481</w:t>
      </w:r>
      <w:r>
        <w:rPr>
          <w:szCs w:val="20"/>
        </w:rPr>
        <w:t>–</w:t>
      </w:r>
      <w:r w:rsidRPr="00684C57">
        <w:rPr>
          <w:szCs w:val="20"/>
        </w:rPr>
        <w:t>499.</w:t>
      </w:r>
      <w:r w:rsidRPr="004A6B28">
        <w:t xml:space="preserve"> </w:t>
      </w:r>
      <w:r w:rsidRPr="00170D92">
        <w:rPr>
          <w:szCs w:val="20"/>
        </w:rPr>
        <w:t>https://eric.ed.gov/?id=EJ998163</w:t>
      </w:r>
    </w:p>
    <w:p w14:paraId="3C3175A5" w14:textId="4D8E7E69" w:rsidR="00170D92" w:rsidRDefault="00170D92" w:rsidP="00170D92">
      <w:pPr>
        <w:spacing w:line="360" w:lineRule="auto"/>
        <w:ind w:left="720" w:hanging="720"/>
        <w:jc w:val="left"/>
        <w:rPr>
          <w:szCs w:val="20"/>
        </w:rPr>
      </w:pPr>
      <w:r w:rsidRPr="00684C57">
        <w:rPr>
          <w:szCs w:val="20"/>
        </w:rPr>
        <w:t xml:space="preserve">Friedman, M. (1955). The role of government in education. In Solo, R. (Ed.), </w:t>
      </w:r>
      <w:r w:rsidRPr="00684C57">
        <w:rPr>
          <w:i/>
          <w:szCs w:val="20"/>
        </w:rPr>
        <w:t>Economics and the public interest.</w:t>
      </w:r>
      <w:r w:rsidRPr="00684C57">
        <w:rPr>
          <w:szCs w:val="20"/>
        </w:rPr>
        <w:t xml:space="preserve"> New Brunswick, NJ: Rutgers University Press.</w:t>
      </w:r>
      <w:r w:rsidRPr="00907607">
        <w:t xml:space="preserve"> </w:t>
      </w:r>
      <w:r w:rsidRPr="00170D92">
        <w:rPr>
          <w:szCs w:val="20"/>
        </w:rPr>
        <w:t>https://www.worldcat.org/title/role-of-government-in-education/oclc/80693211</w:t>
      </w:r>
    </w:p>
    <w:p w14:paraId="507B0D36" w14:textId="4D88397C" w:rsidR="00170D92" w:rsidRDefault="00170D92" w:rsidP="00170D92">
      <w:pPr>
        <w:spacing w:line="360" w:lineRule="auto"/>
        <w:ind w:left="720" w:hanging="720"/>
        <w:jc w:val="left"/>
        <w:rPr>
          <w:szCs w:val="20"/>
        </w:rPr>
      </w:pPr>
      <w:r w:rsidRPr="00C96E57">
        <w:rPr>
          <w:szCs w:val="20"/>
        </w:rPr>
        <w:t xml:space="preserve">González, S., &amp; Bonal, X. (2021). COVID-19 school closures and cumulative disadvantage: Assessing the learning gap in formal, </w:t>
      </w:r>
      <w:proofErr w:type="gramStart"/>
      <w:r w:rsidRPr="00C96E57">
        <w:rPr>
          <w:szCs w:val="20"/>
        </w:rPr>
        <w:t>informal</w:t>
      </w:r>
      <w:proofErr w:type="gramEnd"/>
      <w:r w:rsidRPr="00C96E57">
        <w:rPr>
          <w:szCs w:val="20"/>
        </w:rPr>
        <w:t xml:space="preserve"> and non-formal education. </w:t>
      </w:r>
      <w:r w:rsidRPr="0016165E">
        <w:rPr>
          <w:i/>
          <w:iCs/>
          <w:szCs w:val="20"/>
        </w:rPr>
        <w:t>European Journal of Education, 56</w:t>
      </w:r>
      <w:r w:rsidRPr="00C96E57">
        <w:rPr>
          <w:szCs w:val="20"/>
        </w:rPr>
        <w:t xml:space="preserve">, 607–622. </w:t>
      </w:r>
      <w:r w:rsidRPr="00170D92">
        <w:rPr>
          <w:szCs w:val="20"/>
        </w:rPr>
        <w:t>https://onlinelibrary.wiley.com/doi/full/10.1111/ejed.12476</w:t>
      </w:r>
    </w:p>
    <w:p w14:paraId="1BB6BB64" w14:textId="1964C83A" w:rsidR="00170D92" w:rsidRDefault="00170D92" w:rsidP="00170D92">
      <w:pPr>
        <w:spacing w:line="360" w:lineRule="auto"/>
        <w:ind w:left="720" w:hanging="720"/>
        <w:jc w:val="left"/>
        <w:rPr>
          <w:szCs w:val="20"/>
        </w:rPr>
      </w:pPr>
      <w:r w:rsidRPr="00684C57">
        <w:rPr>
          <w:szCs w:val="20"/>
        </w:rPr>
        <w:t xml:space="preserve">Greenwald, R., Hedges, L., &amp; Laine, R. (1996). The effect of school resources on student achievement. </w:t>
      </w:r>
      <w:r w:rsidRPr="00684C57">
        <w:rPr>
          <w:i/>
          <w:szCs w:val="20"/>
        </w:rPr>
        <w:t>Review of Educational Research, 66</w:t>
      </w:r>
      <w:r w:rsidRPr="00684C57">
        <w:rPr>
          <w:szCs w:val="20"/>
        </w:rPr>
        <w:t>(3), 361</w:t>
      </w:r>
      <w:r>
        <w:rPr>
          <w:szCs w:val="20"/>
        </w:rPr>
        <w:t>–</w:t>
      </w:r>
      <w:r w:rsidRPr="00684C57">
        <w:rPr>
          <w:szCs w:val="20"/>
        </w:rPr>
        <w:t>396.</w:t>
      </w:r>
      <w:r w:rsidRPr="00907607">
        <w:t xml:space="preserve"> </w:t>
      </w:r>
      <w:r w:rsidRPr="00170D92">
        <w:rPr>
          <w:szCs w:val="20"/>
        </w:rPr>
        <w:t>https://www.jstor.org/stable/1170528</w:t>
      </w:r>
    </w:p>
    <w:p w14:paraId="4C3FBEF3" w14:textId="2DFE2EBE" w:rsidR="00170D92" w:rsidRDefault="00170D92" w:rsidP="00170D92">
      <w:pPr>
        <w:spacing w:line="360" w:lineRule="auto"/>
        <w:ind w:left="720" w:hanging="720"/>
        <w:jc w:val="left"/>
        <w:rPr>
          <w:szCs w:val="20"/>
        </w:rPr>
      </w:pPr>
      <w:r w:rsidRPr="00684C57">
        <w:rPr>
          <w:szCs w:val="20"/>
        </w:rPr>
        <w:t xml:space="preserve">Hanushek, E. (1996). A more complete picture of school resource policies. </w:t>
      </w:r>
      <w:r w:rsidRPr="00684C57">
        <w:rPr>
          <w:i/>
          <w:szCs w:val="20"/>
        </w:rPr>
        <w:t>Review of Educational Research, 66</w:t>
      </w:r>
      <w:r w:rsidRPr="00684C57">
        <w:rPr>
          <w:szCs w:val="20"/>
        </w:rPr>
        <w:t>(3), 397</w:t>
      </w:r>
      <w:r>
        <w:rPr>
          <w:szCs w:val="20"/>
        </w:rPr>
        <w:t>–</w:t>
      </w:r>
      <w:r w:rsidRPr="00684C57">
        <w:rPr>
          <w:szCs w:val="20"/>
        </w:rPr>
        <w:t>409.</w:t>
      </w:r>
      <w:r w:rsidRPr="00907607">
        <w:t xml:space="preserve"> </w:t>
      </w:r>
      <w:r w:rsidRPr="00170D92">
        <w:rPr>
          <w:szCs w:val="20"/>
        </w:rPr>
        <w:t>https://hanushek.stanford.edu/sites/default/files/publications/Hanushek%201996%20RevEdRes%2066%283%29.pdf</w:t>
      </w:r>
    </w:p>
    <w:p w14:paraId="448D3F07" w14:textId="2CF9D09A" w:rsidR="00170D92" w:rsidRDefault="00170D92" w:rsidP="00170D92">
      <w:pPr>
        <w:spacing w:line="360" w:lineRule="auto"/>
        <w:ind w:left="720" w:hanging="720"/>
        <w:jc w:val="left"/>
        <w:rPr>
          <w:szCs w:val="20"/>
        </w:rPr>
      </w:pPr>
      <w:r w:rsidRPr="00684C57">
        <w:rPr>
          <w:szCs w:val="20"/>
        </w:rPr>
        <w:t xml:space="preserve">Hanushek, E. (1999). Some findings from an independent investigation of the Tennessee Star Experiment and from other investigations of class size effects. </w:t>
      </w:r>
      <w:r w:rsidRPr="00684C57">
        <w:rPr>
          <w:i/>
          <w:szCs w:val="20"/>
        </w:rPr>
        <w:t>Educational Evaluation and Policy Analysis, 21</w:t>
      </w:r>
      <w:r w:rsidRPr="00684C57">
        <w:rPr>
          <w:szCs w:val="20"/>
        </w:rPr>
        <w:t>(2), 143</w:t>
      </w:r>
      <w:r>
        <w:rPr>
          <w:szCs w:val="20"/>
        </w:rPr>
        <w:t>–</w:t>
      </w:r>
      <w:r w:rsidRPr="00684C57">
        <w:rPr>
          <w:szCs w:val="20"/>
        </w:rPr>
        <w:t>164.</w:t>
      </w:r>
      <w:r w:rsidRPr="00907607">
        <w:t xml:space="preserve"> </w:t>
      </w:r>
      <w:r w:rsidRPr="00170D92">
        <w:rPr>
          <w:szCs w:val="20"/>
        </w:rPr>
        <w:t>https://hanushek.stanford.edu/publications/some-findings-independent-investigation-tennessee-star-experiment-and-other</w:t>
      </w:r>
    </w:p>
    <w:p w14:paraId="79B7C5B5" w14:textId="3B53D71B" w:rsidR="00170D92" w:rsidRDefault="00170D92" w:rsidP="00170D92">
      <w:pPr>
        <w:spacing w:line="360" w:lineRule="auto"/>
        <w:ind w:left="720" w:hanging="720"/>
        <w:jc w:val="left"/>
        <w:rPr>
          <w:szCs w:val="20"/>
        </w:rPr>
      </w:pPr>
      <w:r w:rsidRPr="00684C57">
        <w:rPr>
          <w:szCs w:val="20"/>
        </w:rPr>
        <w:t xml:space="preserve">Hanushek, E., Kain, J., &amp; Rivkin, S. (2009). New evidence about Brown v. Board of Education: The complex effects of school racial composition on achievement. </w:t>
      </w:r>
      <w:r w:rsidRPr="00684C57">
        <w:rPr>
          <w:i/>
          <w:szCs w:val="20"/>
        </w:rPr>
        <w:t>Journal of Labor Economics, 27</w:t>
      </w:r>
      <w:r w:rsidRPr="00684C57">
        <w:rPr>
          <w:szCs w:val="20"/>
        </w:rPr>
        <w:t>(3), 349</w:t>
      </w:r>
      <w:r>
        <w:rPr>
          <w:szCs w:val="20"/>
        </w:rPr>
        <w:t>–</w:t>
      </w:r>
      <w:r w:rsidRPr="00684C57">
        <w:rPr>
          <w:szCs w:val="20"/>
        </w:rPr>
        <w:t>383.</w:t>
      </w:r>
      <w:r w:rsidRPr="00907607">
        <w:t xml:space="preserve"> </w:t>
      </w:r>
      <w:r w:rsidRPr="00170D92">
        <w:rPr>
          <w:szCs w:val="20"/>
        </w:rPr>
        <w:t>https://www.jstor.org/stable/10.1086/600386</w:t>
      </w:r>
    </w:p>
    <w:p w14:paraId="1A28AC9D" w14:textId="54E9FC95" w:rsidR="00170D92" w:rsidRDefault="00170D92" w:rsidP="00170D92">
      <w:pPr>
        <w:spacing w:line="360" w:lineRule="auto"/>
        <w:ind w:left="720" w:hanging="720"/>
        <w:jc w:val="left"/>
        <w:rPr>
          <w:szCs w:val="20"/>
        </w:rPr>
      </w:pPr>
      <w:r w:rsidRPr="00684C57">
        <w:rPr>
          <w:szCs w:val="20"/>
        </w:rPr>
        <w:lastRenderedPageBreak/>
        <w:t xml:space="preserve">Heyneman, S. (2005). Student background and student achievement: What is the right question? </w:t>
      </w:r>
      <w:r w:rsidRPr="00684C57">
        <w:rPr>
          <w:i/>
          <w:szCs w:val="20"/>
        </w:rPr>
        <w:t>American Journal of Education, 112</w:t>
      </w:r>
      <w:r w:rsidRPr="00684C57">
        <w:rPr>
          <w:szCs w:val="20"/>
        </w:rPr>
        <w:t>(1), 1</w:t>
      </w:r>
      <w:r>
        <w:rPr>
          <w:szCs w:val="20"/>
        </w:rPr>
        <w:t>–</w:t>
      </w:r>
      <w:r w:rsidRPr="00684C57">
        <w:rPr>
          <w:szCs w:val="20"/>
        </w:rPr>
        <w:t>9.</w:t>
      </w:r>
      <w:r w:rsidRPr="00907607">
        <w:t xml:space="preserve"> </w:t>
      </w:r>
      <w:r w:rsidRPr="00170D92">
        <w:rPr>
          <w:szCs w:val="20"/>
        </w:rPr>
        <w:t>https://eric.ed.gov/?id=EJ725604</w:t>
      </w:r>
    </w:p>
    <w:p w14:paraId="2572C041" w14:textId="1D3F3E38" w:rsidR="00170D92" w:rsidRDefault="00170D92" w:rsidP="00170D92">
      <w:pPr>
        <w:spacing w:line="360" w:lineRule="auto"/>
        <w:ind w:left="720" w:hanging="720"/>
        <w:jc w:val="left"/>
        <w:rPr>
          <w:szCs w:val="20"/>
        </w:rPr>
      </w:pPr>
      <w:r w:rsidRPr="00684C57">
        <w:rPr>
          <w:szCs w:val="20"/>
        </w:rPr>
        <w:t xml:space="preserve">Kenayathulla, H. (2013). Higher levels of education for higher private returns: New evidence from Malaysia. </w:t>
      </w:r>
      <w:r w:rsidRPr="00684C57">
        <w:rPr>
          <w:i/>
          <w:szCs w:val="20"/>
        </w:rPr>
        <w:t>International Journal of Educational Development, 33</w:t>
      </w:r>
      <w:r w:rsidRPr="00684C57">
        <w:rPr>
          <w:szCs w:val="20"/>
        </w:rPr>
        <w:t>, 380-393.</w:t>
      </w:r>
      <w:r w:rsidRPr="00907607">
        <w:t xml:space="preserve"> </w:t>
      </w:r>
      <w:r w:rsidRPr="00170D92">
        <w:rPr>
          <w:szCs w:val="20"/>
        </w:rPr>
        <w:t>https://www.sciencedirect.com/science/article/abs/pii/S0738059312000843</w:t>
      </w:r>
    </w:p>
    <w:p w14:paraId="3E464073" w14:textId="7D99085A" w:rsidR="00170D92" w:rsidRDefault="00170D92" w:rsidP="00170D92">
      <w:pPr>
        <w:spacing w:line="360" w:lineRule="auto"/>
        <w:ind w:left="720" w:hanging="720"/>
        <w:jc w:val="left"/>
        <w:rPr>
          <w:sz w:val="22"/>
        </w:rPr>
      </w:pPr>
      <w:r w:rsidRPr="00684C57">
        <w:rPr>
          <w:szCs w:val="20"/>
        </w:rPr>
        <w:t xml:space="preserve">Kitsantas, A., Ware, H., &amp; Cheema, J. (2010). Predicting mathematics achievement from mathematics efficacy: Does analytical method make a difference? </w:t>
      </w:r>
      <w:r w:rsidRPr="00684C57">
        <w:rPr>
          <w:i/>
          <w:szCs w:val="20"/>
        </w:rPr>
        <w:t>The International Journal of Educational and Psychological Assessment, 5</w:t>
      </w:r>
      <w:r w:rsidRPr="00684C57">
        <w:rPr>
          <w:szCs w:val="20"/>
        </w:rPr>
        <w:t>(1), 25</w:t>
      </w:r>
      <w:r>
        <w:rPr>
          <w:szCs w:val="20"/>
        </w:rPr>
        <w:t>–</w:t>
      </w:r>
      <w:r w:rsidRPr="00684C57">
        <w:rPr>
          <w:szCs w:val="20"/>
        </w:rPr>
        <w:t>44.</w:t>
      </w:r>
      <w:r w:rsidRPr="00907607">
        <w:rPr>
          <w:sz w:val="22"/>
        </w:rPr>
        <w:t xml:space="preserve"> </w:t>
      </w:r>
      <w:r w:rsidRPr="00170D92">
        <w:rPr>
          <w:sz w:val="22"/>
        </w:rPr>
        <w:t>https://drive.google.com/file/d/0ByxuG44OvRLPemJWbTVEbHBTSDA/view</w:t>
      </w:r>
    </w:p>
    <w:p w14:paraId="28235684" w14:textId="734E1167" w:rsidR="00170D92" w:rsidRDefault="00170D92" w:rsidP="00170D92">
      <w:pPr>
        <w:spacing w:line="360" w:lineRule="auto"/>
        <w:ind w:left="720" w:hanging="720"/>
        <w:jc w:val="left"/>
        <w:rPr>
          <w:szCs w:val="20"/>
        </w:rPr>
      </w:pPr>
      <w:r w:rsidRPr="00684C57">
        <w:rPr>
          <w:szCs w:val="20"/>
        </w:rPr>
        <w:t xml:space="preserve">Lam, G. (2014). A theoretical framework of the relation between socioeconomic status and academic achievement of students. </w:t>
      </w:r>
      <w:r w:rsidRPr="00684C57">
        <w:rPr>
          <w:i/>
          <w:szCs w:val="20"/>
        </w:rPr>
        <w:t>Education, 134</w:t>
      </w:r>
      <w:r w:rsidRPr="00684C57">
        <w:rPr>
          <w:szCs w:val="20"/>
        </w:rPr>
        <w:t>(3), 326</w:t>
      </w:r>
      <w:r>
        <w:rPr>
          <w:szCs w:val="20"/>
        </w:rPr>
        <w:t>–</w:t>
      </w:r>
      <w:r w:rsidRPr="00684C57">
        <w:rPr>
          <w:szCs w:val="20"/>
        </w:rPr>
        <w:t>331.</w:t>
      </w:r>
      <w:r w:rsidRPr="00907607">
        <w:t xml:space="preserve"> </w:t>
      </w:r>
      <w:r w:rsidRPr="00170D92">
        <w:rPr>
          <w:szCs w:val="20"/>
        </w:rPr>
        <w:t>https://eric.ed.gov/?id=EJ1034279</w:t>
      </w:r>
    </w:p>
    <w:p w14:paraId="6EBADE84" w14:textId="02B50096" w:rsidR="00170D92" w:rsidRDefault="00170D92" w:rsidP="00170D92">
      <w:pPr>
        <w:spacing w:line="360" w:lineRule="auto"/>
        <w:ind w:left="720" w:hanging="720"/>
        <w:jc w:val="left"/>
        <w:rPr>
          <w:szCs w:val="20"/>
        </w:rPr>
      </w:pPr>
      <w:r w:rsidRPr="00684C57">
        <w:rPr>
          <w:szCs w:val="20"/>
        </w:rPr>
        <w:t xml:space="preserve">Levy, D. (2012). How important is private higher education in Europe? A regional analysis in global context. </w:t>
      </w:r>
      <w:r w:rsidRPr="00684C57">
        <w:rPr>
          <w:i/>
          <w:szCs w:val="20"/>
        </w:rPr>
        <w:t>European Journal of Education, 47</w:t>
      </w:r>
      <w:r w:rsidRPr="00684C57">
        <w:rPr>
          <w:szCs w:val="20"/>
        </w:rPr>
        <w:t>(2), 178</w:t>
      </w:r>
      <w:r>
        <w:rPr>
          <w:szCs w:val="20"/>
        </w:rPr>
        <w:t>–</w:t>
      </w:r>
      <w:r w:rsidRPr="00684C57">
        <w:rPr>
          <w:szCs w:val="20"/>
        </w:rPr>
        <w:t>197.</w:t>
      </w:r>
      <w:r w:rsidRPr="00907607">
        <w:t xml:space="preserve"> </w:t>
      </w:r>
      <w:r w:rsidRPr="00170D92">
        <w:rPr>
          <w:szCs w:val="20"/>
        </w:rPr>
        <w:t>https://onlinelibrary.wiley.com/doi/10.1111/j.1465-3435.2012.01517.x</w:t>
      </w:r>
    </w:p>
    <w:p w14:paraId="11F7629F" w14:textId="7253E2CA" w:rsidR="00170D92" w:rsidRDefault="00170D92" w:rsidP="00170D92">
      <w:pPr>
        <w:spacing w:line="360" w:lineRule="auto"/>
        <w:ind w:left="720" w:hanging="720"/>
        <w:jc w:val="left"/>
        <w:rPr>
          <w:szCs w:val="20"/>
        </w:rPr>
      </w:pPr>
      <w:r w:rsidRPr="00684C57">
        <w:rPr>
          <w:szCs w:val="20"/>
        </w:rPr>
        <w:t xml:space="preserve">Levy, D. (2013). The decline of private higher education. </w:t>
      </w:r>
      <w:r w:rsidRPr="00684C57">
        <w:rPr>
          <w:i/>
          <w:szCs w:val="20"/>
        </w:rPr>
        <w:t>Higher Education Policy, 26</w:t>
      </w:r>
      <w:r w:rsidRPr="00684C57">
        <w:rPr>
          <w:szCs w:val="20"/>
        </w:rPr>
        <w:t>, 25</w:t>
      </w:r>
      <w:r>
        <w:rPr>
          <w:szCs w:val="20"/>
        </w:rPr>
        <w:t>–</w:t>
      </w:r>
      <w:r w:rsidRPr="00684C57">
        <w:rPr>
          <w:szCs w:val="20"/>
        </w:rPr>
        <w:t>42.</w:t>
      </w:r>
      <w:r w:rsidRPr="00907607">
        <w:t xml:space="preserve"> </w:t>
      </w:r>
      <w:r w:rsidRPr="00170D92">
        <w:rPr>
          <w:szCs w:val="20"/>
        </w:rPr>
        <w:t>https://link.springer.com/article/10.1057/hep.2012.26</w:t>
      </w:r>
    </w:p>
    <w:p w14:paraId="5A8F1A31" w14:textId="33D5E600" w:rsidR="00170D92" w:rsidRDefault="00170D92" w:rsidP="00170D92">
      <w:pPr>
        <w:spacing w:line="360" w:lineRule="auto"/>
        <w:ind w:left="720" w:hanging="720"/>
        <w:jc w:val="left"/>
        <w:rPr>
          <w:szCs w:val="20"/>
        </w:rPr>
      </w:pPr>
      <w:r w:rsidRPr="00684C57">
        <w:rPr>
          <w:szCs w:val="20"/>
        </w:rPr>
        <w:t xml:space="preserve">Lubienski, C., &amp; Lubienski, S. (2013). </w:t>
      </w:r>
      <w:r w:rsidRPr="00684C57">
        <w:rPr>
          <w:i/>
          <w:szCs w:val="20"/>
        </w:rPr>
        <w:t>The public school advantage: Why public schools outperform private schools</w:t>
      </w:r>
      <w:r w:rsidRPr="00684C57">
        <w:rPr>
          <w:szCs w:val="20"/>
        </w:rPr>
        <w:t>. Chicago, IL: University of Chicago Press.</w:t>
      </w:r>
      <w:r w:rsidRPr="00907607">
        <w:t xml:space="preserve"> </w:t>
      </w:r>
      <w:r w:rsidRPr="00170D92">
        <w:rPr>
          <w:szCs w:val="20"/>
        </w:rPr>
        <w:t>https://press.uchicago.edu/ucp/books/book/chicago/P/bo16956223.html</w:t>
      </w:r>
    </w:p>
    <w:p w14:paraId="3EECBEFD" w14:textId="0F3D8FBD" w:rsidR="00170D92" w:rsidRDefault="00170D92" w:rsidP="00170D92">
      <w:pPr>
        <w:spacing w:line="360" w:lineRule="auto"/>
        <w:ind w:left="720" w:hanging="720"/>
        <w:jc w:val="left"/>
        <w:rPr>
          <w:szCs w:val="20"/>
        </w:rPr>
      </w:pPr>
      <w:r w:rsidRPr="00684C57">
        <w:rPr>
          <w:szCs w:val="20"/>
        </w:rPr>
        <w:t xml:space="preserve">Lubienski, S., &amp; Lubienski, C. (2006). School sector and academic achievement: A multilevel analysis of NAEP mathematics data. </w:t>
      </w:r>
      <w:r w:rsidRPr="00684C57">
        <w:rPr>
          <w:i/>
          <w:szCs w:val="20"/>
        </w:rPr>
        <w:t>American Educational Research Journal, 43</w:t>
      </w:r>
      <w:r w:rsidRPr="00684C57">
        <w:rPr>
          <w:szCs w:val="20"/>
        </w:rPr>
        <w:t>(4), 651</w:t>
      </w:r>
      <w:r>
        <w:rPr>
          <w:szCs w:val="20"/>
        </w:rPr>
        <w:t>–</w:t>
      </w:r>
      <w:r w:rsidRPr="00684C57">
        <w:rPr>
          <w:szCs w:val="20"/>
        </w:rPr>
        <w:t>698.</w:t>
      </w:r>
      <w:r w:rsidRPr="00907607">
        <w:t xml:space="preserve"> </w:t>
      </w:r>
      <w:r w:rsidRPr="00170D92">
        <w:rPr>
          <w:szCs w:val="20"/>
        </w:rPr>
        <w:t>https://www.jstor.org/stable/4121774</w:t>
      </w:r>
    </w:p>
    <w:p w14:paraId="1B67CD0C" w14:textId="299D72B5" w:rsidR="00170D92" w:rsidRDefault="00170D92" w:rsidP="00170D92">
      <w:pPr>
        <w:spacing w:line="360" w:lineRule="auto"/>
        <w:ind w:left="720" w:hanging="720"/>
        <w:jc w:val="left"/>
        <w:rPr>
          <w:szCs w:val="20"/>
        </w:rPr>
      </w:pPr>
      <w:r w:rsidRPr="00684C57">
        <w:rPr>
          <w:szCs w:val="20"/>
        </w:rPr>
        <w:t xml:space="preserve">Lubienski, S., Lubienski, C., &amp; Crane, C. (2008). Achievement differences and school type: The role of school climate, teacher certification, and instruction. </w:t>
      </w:r>
      <w:r w:rsidRPr="00684C57">
        <w:rPr>
          <w:i/>
          <w:szCs w:val="20"/>
        </w:rPr>
        <w:t>American Journal of Education, 115</w:t>
      </w:r>
      <w:r w:rsidRPr="00684C57">
        <w:rPr>
          <w:szCs w:val="20"/>
        </w:rPr>
        <w:t>, 97</w:t>
      </w:r>
      <w:r>
        <w:rPr>
          <w:szCs w:val="20"/>
        </w:rPr>
        <w:t>–</w:t>
      </w:r>
      <w:r w:rsidRPr="00684C57">
        <w:rPr>
          <w:szCs w:val="20"/>
        </w:rPr>
        <w:t>138.</w:t>
      </w:r>
      <w:r w:rsidRPr="00907607">
        <w:t xml:space="preserve"> </w:t>
      </w:r>
      <w:r w:rsidRPr="00170D92">
        <w:rPr>
          <w:szCs w:val="20"/>
        </w:rPr>
        <w:t>https://psycnet.apa.org/record/2008-14677-003</w:t>
      </w:r>
    </w:p>
    <w:p w14:paraId="783216BA" w14:textId="5FB52C66" w:rsidR="00170D92" w:rsidRDefault="00170D92" w:rsidP="00170D92">
      <w:pPr>
        <w:spacing w:line="360" w:lineRule="auto"/>
        <w:ind w:left="720" w:hanging="720"/>
        <w:jc w:val="left"/>
        <w:rPr>
          <w:szCs w:val="20"/>
        </w:rPr>
      </w:pPr>
      <w:r w:rsidRPr="00684C57">
        <w:rPr>
          <w:szCs w:val="20"/>
        </w:rPr>
        <w:t xml:space="preserve">McEwan, P. (2000). The potential impact of large-scale voucher programs. </w:t>
      </w:r>
      <w:r w:rsidRPr="00684C57">
        <w:rPr>
          <w:i/>
          <w:szCs w:val="20"/>
        </w:rPr>
        <w:t>Review of Educational Research, 70</w:t>
      </w:r>
      <w:r w:rsidRPr="00684C57">
        <w:rPr>
          <w:szCs w:val="20"/>
        </w:rPr>
        <w:t>(2), 103</w:t>
      </w:r>
      <w:r>
        <w:rPr>
          <w:szCs w:val="20"/>
        </w:rPr>
        <w:t>–</w:t>
      </w:r>
      <w:r w:rsidRPr="00684C57">
        <w:rPr>
          <w:szCs w:val="20"/>
        </w:rPr>
        <w:t>149.</w:t>
      </w:r>
      <w:r w:rsidRPr="00357380">
        <w:t xml:space="preserve"> </w:t>
      </w:r>
      <w:r w:rsidRPr="00170D92">
        <w:rPr>
          <w:szCs w:val="20"/>
        </w:rPr>
        <w:t>https://www.jstor.org/stable/1170659</w:t>
      </w:r>
    </w:p>
    <w:p w14:paraId="349EE7D0" w14:textId="5CB0630B" w:rsidR="00170D92" w:rsidRDefault="00170D92" w:rsidP="00170D92">
      <w:pPr>
        <w:spacing w:line="360" w:lineRule="auto"/>
        <w:ind w:left="720" w:hanging="720"/>
        <w:jc w:val="left"/>
        <w:rPr>
          <w:szCs w:val="20"/>
        </w:rPr>
      </w:pPr>
      <w:r w:rsidRPr="00684C57">
        <w:rPr>
          <w:szCs w:val="20"/>
        </w:rPr>
        <w:t xml:space="preserve">Mislevy, R. (1991). Randomization-based inference about latent variables from complex samples. </w:t>
      </w:r>
      <w:r w:rsidRPr="00684C57">
        <w:rPr>
          <w:i/>
          <w:szCs w:val="20"/>
        </w:rPr>
        <w:t>Psychometrika, 56</w:t>
      </w:r>
      <w:r w:rsidRPr="00684C57">
        <w:rPr>
          <w:szCs w:val="20"/>
        </w:rPr>
        <w:t>, 177</w:t>
      </w:r>
      <w:r>
        <w:rPr>
          <w:szCs w:val="20"/>
        </w:rPr>
        <w:t>–</w:t>
      </w:r>
      <w:r w:rsidRPr="00684C57">
        <w:rPr>
          <w:szCs w:val="20"/>
        </w:rPr>
        <w:t>196.</w:t>
      </w:r>
      <w:r w:rsidRPr="00357380">
        <w:t xml:space="preserve"> </w:t>
      </w:r>
      <w:r w:rsidRPr="00170D92">
        <w:rPr>
          <w:szCs w:val="20"/>
        </w:rPr>
        <w:t>https://link.springer.com/article/10.1007/BF02294457</w:t>
      </w:r>
    </w:p>
    <w:p w14:paraId="4F2FF559" w14:textId="73C2D732" w:rsidR="00170D92" w:rsidRDefault="00170D92" w:rsidP="00170D92">
      <w:pPr>
        <w:spacing w:line="360" w:lineRule="auto"/>
        <w:ind w:left="720" w:hanging="720"/>
        <w:jc w:val="left"/>
        <w:rPr>
          <w:szCs w:val="20"/>
        </w:rPr>
      </w:pPr>
      <w:r w:rsidRPr="00684C57">
        <w:rPr>
          <w:szCs w:val="20"/>
        </w:rPr>
        <w:t xml:space="preserve">Mislevy, R., Beaton, A., Kaplan, B., &amp; Sheehan, K. (1992). Estimating population characteristics form sparse matrix samples of item responses. </w:t>
      </w:r>
      <w:r w:rsidRPr="00684C57">
        <w:rPr>
          <w:i/>
          <w:szCs w:val="20"/>
        </w:rPr>
        <w:t>Journal of Educational Measurement, 29</w:t>
      </w:r>
      <w:r w:rsidRPr="00684C57">
        <w:rPr>
          <w:szCs w:val="20"/>
        </w:rPr>
        <w:t>, 133</w:t>
      </w:r>
      <w:r>
        <w:rPr>
          <w:szCs w:val="20"/>
        </w:rPr>
        <w:t>–</w:t>
      </w:r>
      <w:r w:rsidRPr="00684C57">
        <w:rPr>
          <w:szCs w:val="20"/>
        </w:rPr>
        <w:t>161.</w:t>
      </w:r>
      <w:r w:rsidRPr="00357380">
        <w:t xml:space="preserve"> </w:t>
      </w:r>
      <w:r w:rsidRPr="00170D92">
        <w:rPr>
          <w:szCs w:val="20"/>
        </w:rPr>
        <w:t>https://www.jstor.org/stable/1434599</w:t>
      </w:r>
    </w:p>
    <w:p w14:paraId="7DE4288D" w14:textId="1F1C5DBF" w:rsidR="00170D92" w:rsidRDefault="00170D92" w:rsidP="00170D92">
      <w:pPr>
        <w:spacing w:line="360" w:lineRule="auto"/>
        <w:ind w:left="720" w:hanging="720"/>
        <w:jc w:val="left"/>
        <w:rPr>
          <w:szCs w:val="20"/>
        </w:rPr>
      </w:pPr>
      <w:r w:rsidRPr="00684C57">
        <w:rPr>
          <w:szCs w:val="20"/>
        </w:rPr>
        <w:t xml:space="preserve">OECD. (2023). </w:t>
      </w:r>
      <w:r w:rsidRPr="00684C57">
        <w:rPr>
          <w:i/>
          <w:szCs w:val="20"/>
        </w:rPr>
        <w:t>PISA technical report.</w:t>
      </w:r>
      <w:r w:rsidRPr="00684C57">
        <w:rPr>
          <w:szCs w:val="20"/>
        </w:rPr>
        <w:t xml:space="preserve"> Paris, France: OECD Publishing. Retrieved from </w:t>
      </w:r>
      <w:r w:rsidRPr="00170D92">
        <w:rPr>
          <w:szCs w:val="20"/>
        </w:rPr>
        <w:t>https://www.oecd.org/pisa/pisaproducts/PISA-2012-technical-report-final.pdf</w:t>
      </w:r>
    </w:p>
    <w:p w14:paraId="34F4A588" w14:textId="5EE880D3" w:rsidR="00170D92" w:rsidRDefault="00170D92" w:rsidP="00170D92">
      <w:pPr>
        <w:spacing w:line="360" w:lineRule="auto"/>
        <w:ind w:left="720" w:hanging="720"/>
        <w:jc w:val="left"/>
        <w:rPr>
          <w:szCs w:val="20"/>
        </w:rPr>
      </w:pPr>
      <w:r w:rsidRPr="00684C57">
        <w:rPr>
          <w:szCs w:val="20"/>
        </w:rPr>
        <w:t xml:space="preserve">Pasta, T., Mendola, M., Longobardi, C., </w:t>
      </w:r>
      <w:proofErr w:type="spellStart"/>
      <w:r w:rsidRPr="00684C57">
        <w:rPr>
          <w:szCs w:val="20"/>
        </w:rPr>
        <w:t>Prino</w:t>
      </w:r>
      <w:proofErr w:type="spellEnd"/>
      <w:r w:rsidRPr="00684C57">
        <w:rPr>
          <w:szCs w:val="20"/>
        </w:rPr>
        <w:t xml:space="preserve">, L., Gastaldi, F. (2013). Attributional style of children with and without specific learning disability. </w:t>
      </w:r>
      <w:r w:rsidRPr="00684C57">
        <w:rPr>
          <w:i/>
          <w:szCs w:val="20"/>
        </w:rPr>
        <w:t>Electronic Journal of Research in Educational Psychology, 11</w:t>
      </w:r>
      <w:r w:rsidRPr="00684C57">
        <w:rPr>
          <w:szCs w:val="20"/>
        </w:rPr>
        <w:t>(3), 649</w:t>
      </w:r>
      <w:r>
        <w:rPr>
          <w:szCs w:val="20"/>
        </w:rPr>
        <w:t>–</w:t>
      </w:r>
      <w:r w:rsidRPr="00684C57">
        <w:rPr>
          <w:szCs w:val="20"/>
        </w:rPr>
        <w:t>664.</w:t>
      </w:r>
      <w:r w:rsidRPr="00357380">
        <w:t xml:space="preserve"> </w:t>
      </w:r>
      <w:r w:rsidRPr="00170D92">
        <w:rPr>
          <w:szCs w:val="20"/>
        </w:rPr>
        <w:t>https://psycnet.apa.org/record/2014-04678-004</w:t>
      </w:r>
    </w:p>
    <w:p w14:paraId="287F1312" w14:textId="3EE76E29" w:rsidR="00170D92" w:rsidRDefault="00170D92" w:rsidP="00170D92">
      <w:pPr>
        <w:spacing w:line="360" w:lineRule="auto"/>
        <w:ind w:left="720" w:hanging="720"/>
        <w:jc w:val="left"/>
        <w:rPr>
          <w:szCs w:val="20"/>
        </w:rPr>
      </w:pPr>
      <w:proofErr w:type="spellStart"/>
      <w:r w:rsidRPr="00684C57">
        <w:rPr>
          <w:szCs w:val="20"/>
        </w:rPr>
        <w:t>Régner</w:t>
      </w:r>
      <w:proofErr w:type="spellEnd"/>
      <w:r w:rsidRPr="00684C57">
        <w:rPr>
          <w:szCs w:val="20"/>
        </w:rPr>
        <w:t xml:space="preserve">, I., Loose, F., &amp; Dumas, F. (2009). Students' perception of parental and teacher academic involvement: Consequences on achievement goals. </w:t>
      </w:r>
      <w:r w:rsidRPr="00684C57">
        <w:rPr>
          <w:i/>
          <w:szCs w:val="20"/>
        </w:rPr>
        <w:t>European Journal of Psychology of Education, 24</w:t>
      </w:r>
      <w:r w:rsidRPr="00684C57">
        <w:rPr>
          <w:szCs w:val="20"/>
        </w:rPr>
        <w:t>(2), 263</w:t>
      </w:r>
      <w:r>
        <w:rPr>
          <w:szCs w:val="20"/>
        </w:rPr>
        <w:t>–</w:t>
      </w:r>
      <w:r w:rsidRPr="00684C57">
        <w:rPr>
          <w:szCs w:val="20"/>
        </w:rPr>
        <w:t>277.</w:t>
      </w:r>
      <w:r w:rsidRPr="00357380">
        <w:t xml:space="preserve"> </w:t>
      </w:r>
      <w:r w:rsidRPr="00170D92">
        <w:rPr>
          <w:szCs w:val="20"/>
        </w:rPr>
        <w:t>https://psycnet.apa.org/record/2009-09351-012</w:t>
      </w:r>
    </w:p>
    <w:p w14:paraId="2E0B6A03" w14:textId="1615F1CE" w:rsidR="00170D92" w:rsidRDefault="00170D92" w:rsidP="00170D92">
      <w:pPr>
        <w:spacing w:line="360" w:lineRule="auto"/>
        <w:ind w:left="720" w:hanging="720"/>
        <w:jc w:val="left"/>
        <w:rPr>
          <w:szCs w:val="20"/>
        </w:rPr>
      </w:pPr>
      <w:r w:rsidRPr="00684C57">
        <w:rPr>
          <w:szCs w:val="20"/>
        </w:rPr>
        <w:lastRenderedPageBreak/>
        <w:t xml:space="preserve">Romuald, N. (2023). An analysis of inequalities in school performance between public and private students in sub-Saharan Africa. </w:t>
      </w:r>
      <w:r w:rsidRPr="00684C57">
        <w:rPr>
          <w:i/>
          <w:iCs/>
          <w:szCs w:val="20"/>
        </w:rPr>
        <w:t>International Journal of Educational Development, 100</w:t>
      </w:r>
      <w:r>
        <w:rPr>
          <w:szCs w:val="20"/>
        </w:rPr>
        <w:t>, 102802</w:t>
      </w:r>
      <w:r w:rsidRPr="00684C57">
        <w:rPr>
          <w:szCs w:val="20"/>
        </w:rPr>
        <w:t>.</w:t>
      </w:r>
      <w:r w:rsidRPr="00EC3060">
        <w:t xml:space="preserve"> </w:t>
      </w:r>
      <w:r w:rsidRPr="00170D92">
        <w:rPr>
          <w:szCs w:val="20"/>
        </w:rPr>
        <w:t>https://www.sciencedirect.com/science/article/abs/pii/S0738059323000780</w:t>
      </w:r>
    </w:p>
    <w:p w14:paraId="06EED214" w14:textId="4DF90C9E" w:rsidR="00170D92" w:rsidRDefault="00170D92" w:rsidP="00170D92">
      <w:pPr>
        <w:spacing w:line="360" w:lineRule="auto"/>
        <w:ind w:left="720" w:hanging="720"/>
        <w:jc w:val="left"/>
        <w:rPr>
          <w:szCs w:val="20"/>
        </w:rPr>
      </w:pPr>
      <w:r w:rsidRPr="00684C57">
        <w:rPr>
          <w:szCs w:val="20"/>
        </w:rPr>
        <w:t xml:space="preserve">Rubin, D. (1987). </w:t>
      </w:r>
      <w:r w:rsidRPr="00684C57">
        <w:rPr>
          <w:i/>
          <w:szCs w:val="20"/>
        </w:rPr>
        <w:t>Multiple imputation for nonresponse in surveys</w:t>
      </w:r>
      <w:r w:rsidRPr="00684C57">
        <w:rPr>
          <w:szCs w:val="20"/>
        </w:rPr>
        <w:t>. New York, NY: John Wiley &amp; Sons, Inc.</w:t>
      </w:r>
      <w:r w:rsidRPr="00EC3060">
        <w:t xml:space="preserve"> </w:t>
      </w:r>
      <w:r w:rsidRPr="00170D92">
        <w:rPr>
          <w:szCs w:val="20"/>
        </w:rPr>
        <w:t>https://onlinelibrary.wiley.com/doi/book/10.1002/9780470316696</w:t>
      </w:r>
    </w:p>
    <w:p w14:paraId="12FE0CB4" w14:textId="6EB4425B" w:rsidR="00170D92" w:rsidRDefault="00170D92" w:rsidP="00170D92">
      <w:pPr>
        <w:spacing w:line="360" w:lineRule="auto"/>
        <w:ind w:left="720" w:hanging="720"/>
        <w:jc w:val="left"/>
        <w:rPr>
          <w:szCs w:val="20"/>
        </w:rPr>
      </w:pPr>
      <w:r w:rsidRPr="00684C57">
        <w:rPr>
          <w:szCs w:val="20"/>
        </w:rPr>
        <w:t xml:space="preserve">Sandefur, J., Watkins, K., &amp; Green, D. (2013). Public versus private education: What the debate in the developing world teaches us? </w:t>
      </w:r>
      <w:r w:rsidRPr="00684C57">
        <w:rPr>
          <w:i/>
          <w:szCs w:val="20"/>
        </w:rPr>
        <w:t>Solutions, 4</w:t>
      </w:r>
      <w:r w:rsidRPr="00684C57">
        <w:rPr>
          <w:szCs w:val="20"/>
        </w:rPr>
        <w:t>(5).</w:t>
      </w:r>
      <w:r w:rsidRPr="00EC3060">
        <w:t xml:space="preserve"> </w:t>
      </w:r>
      <w:r w:rsidRPr="00170D92">
        <w:rPr>
          <w:szCs w:val="20"/>
        </w:rPr>
        <w:t>https://odi.org/en/insights/public-versus-private-education-what-the-debate-in-the-developing-world-teaches-us/</w:t>
      </w:r>
    </w:p>
    <w:p w14:paraId="373A1B26" w14:textId="221EB45E" w:rsidR="00170D92" w:rsidRDefault="00170D92" w:rsidP="00170D92">
      <w:pPr>
        <w:spacing w:line="360" w:lineRule="auto"/>
        <w:ind w:left="720" w:hanging="720"/>
        <w:jc w:val="left"/>
        <w:rPr>
          <w:szCs w:val="20"/>
        </w:rPr>
      </w:pPr>
      <w:r w:rsidRPr="00684C57">
        <w:rPr>
          <w:szCs w:val="20"/>
        </w:rPr>
        <w:t xml:space="preserve">Stitzlein, S. (2013). For-profit charter schools and threats to the publicness of public schools. </w:t>
      </w:r>
      <w:r w:rsidRPr="00684C57">
        <w:rPr>
          <w:i/>
          <w:szCs w:val="20"/>
        </w:rPr>
        <w:t>Philosophical Studies in Education, 44</w:t>
      </w:r>
      <w:r w:rsidRPr="00684C57">
        <w:rPr>
          <w:szCs w:val="20"/>
        </w:rPr>
        <w:t>, 88</w:t>
      </w:r>
      <w:r>
        <w:rPr>
          <w:szCs w:val="20"/>
        </w:rPr>
        <w:t>–</w:t>
      </w:r>
      <w:r w:rsidRPr="00684C57">
        <w:rPr>
          <w:szCs w:val="20"/>
        </w:rPr>
        <w:t>99.</w:t>
      </w:r>
      <w:r w:rsidRPr="00EC3060">
        <w:t xml:space="preserve"> </w:t>
      </w:r>
      <w:r w:rsidRPr="00170D92">
        <w:rPr>
          <w:szCs w:val="20"/>
        </w:rPr>
        <w:t>https://files.eric.ed.gov/fulltext/EJ1015716.pdf</w:t>
      </w:r>
    </w:p>
    <w:p w14:paraId="4B305EC4" w14:textId="31EE1FAE" w:rsidR="00170D92" w:rsidRDefault="00170D92" w:rsidP="00170D92">
      <w:pPr>
        <w:spacing w:line="360" w:lineRule="auto"/>
        <w:ind w:left="720" w:hanging="720"/>
        <w:jc w:val="left"/>
        <w:rPr>
          <w:szCs w:val="20"/>
        </w:rPr>
      </w:pPr>
      <w:r w:rsidRPr="00684C57">
        <w:rPr>
          <w:szCs w:val="20"/>
        </w:rPr>
        <w:t xml:space="preserve">Stull, J. (2013). Family socioeconomic status, parent expectations, and a child's achievement. </w:t>
      </w:r>
      <w:r w:rsidRPr="00684C57">
        <w:rPr>
          <w:i/>
          <w:szCs w:val="20"/>
        </w:rPr>
        <w:t>Research in Education, 90</w:t>
      </w:r>
      <w:r w:rsidRPr="00684C57">
        <w:rPr>
          <w:szCs w:val="20"/>
        </w:rPr>
        <w:t>, 53</w:t>
      </w:r>
      <w:r>
        <w:rPr>
          <w:szCs w:val="20"/>
        </w:rPr>
        <w:t>–</w:t>
      </w:r>
      <w:r w:rsidRPr="00684C57">
        <w:rPr>
          <w:szCs w:val="20"/>
        </w:rPr>
        <w:t>67.</w:t>
      </w:r>
      <w:r w:rsidRPr="00EC3060">
        <w:t xml:space="preserve"> </w:t>
      </w:r>
      <w:r w:rsidRPr="00170D92">
        <w:rPr>
          <w:szCs w:val="20"/>
        </w:rPr>
        <w:t>https://journals.sagepub.com/doi/10.7227/RIE.90.1.4</w:t>
      </w:r>
    </w:p>
    <w:p w14:paraId="19B05681" w14:textId="622309EB" w:rsidR="00170D92" w:rsidRDefault="00170D92" w:rsidP="00170D92">
      <w:pPr>
        <w:spacing w:line="360" w:lineRule="auto"/>
        <w:ind w:left="720" w:hanging="720"/>
        <w:jc w:val="left"/>
        <w:rPr>
          <w:szCs w:val="20"/>
        </w:rPr>
      </w:pPr>
      <w:r w:rsidRPr="00684C57">
        <w:rPr>
          <w:szCs w:val="20"/>
        </w:rPr>
        <w:t xml:space="preserve">Thapa, A. (2013). Does private school competition improve public school performance? The case of Nepal. </w:t>
      </w:r>
      <w:r w:rsidRPr="00684C57">
        <w:rPr>
          <w:i/>
          <w:szCs w:val="20"/>
        </w:rPr>
        <w:t>International Journal of Educational Development, 33</w:t>
      </w:r>
      <w:r w:rsidRPr="00684C57">
        <w:rPr>
          <w:szCs w:val="20"/>
        </w:rPr>
        <w:t>, 358</w:t>
      </w:r>
      <w:r>
        <w:rPr>
          <w:szCs w:val="20"/>
        </w:rPr>
        <w:t>–</w:t>
      </w:r>
      <w:r w:rsidRPr="00684C57">
        <w:rPr>
          <w:szCs w:val="20"/>
        </w:rPr>
        <w:t>366.</w:t>
      </w:r>
      <w:r w:rsidRPr="00EC3060">
        <w:t xml:space="preserve"> </w:t>
      </w:r>
      <w:r w:rsidRPr="00170D92">
        <w:rPr>
          <w:szCs w:val="20"/>
        </w:rPr>
        <w:t>https://www.sciencedirect.com/science/article/abs/pii/S073805931200096X</w:t>
      </w:r>
    </w:p>
    <w:p w14:paraId="1CF3496A" w14:textId="41DEB447" w:rsidR="00170D92" w:rsidRDefault="00170D92" w:rsidP="00170D92">
      <w:pPr>
        <w:spacing w:line="360" w:lineRule="auto"/>
        <w:ind w:left="720" w:hanging="720"/>
        <w:jc w:val="left"/>
        <w:rPr>
          <w:szCs w:val="20"/>
        </w:rPr>
      </w:pPr>
      <w:r w:rsidRPr="00684C57">
        <w:rPr>
          <w:szCs w:val="20"/>
        </w:rPr>
        <w:t xml:space="preserve">von Davier, M., Gonzalez, E., &amp; Mislevy, R.J. (2009). What are plausible values and why are they useful? </w:t>
      </w:r>
      <w:r w:rsidRPr="00684C57">
        <w:rPr>
          <w:i/>
          <w:szCs w:val="20"/>
        </w:rPr>
        <w:t>IERI Monograph Series: Issues and Methodologies in Large-Scale Assessments, 2</w:t>
      </w:r>
      <w:r w:rsidRPr="00684C57">
        <w:rPr>
          <w:szCs w:val="20"/>
        </w:rPr>
        <w:t>, 9</w:t>
      </w:r>
      <w:r>
        <w:rPr>
          <w:szCs w:val="20"/>
        </w:rPr>
        <w:t>–</w:t>
      </w:r>
      <w:r w:rsidRPr="00684C57">
        <w:rPr>
          <w:szCs w:val="20"/>
        </w:rPr>
        <w:t>36.</w:t>
      </w:r>
      <w:r w:rsidRPr="00EC3060">
        <w:t xml:space="preserve"> </w:t>
      </w:r>
      <w:r w:rsidRPr="00170D92">
        <w:rPr>
          <w:szCs w:val="20"/>
        </w:rPr>
        <w:t>https://ierinstitute.org/fileadmin/Documents/IERI_Monograph/Volume_2/IERI_Monograph_Volume_02_Chapter_01.pdf</w:t>
      </w:r>
    </w:p>
    <w:p w14:paraId="3C5423FA" w14:textId="5F200855" w:rsidR="00170D92" w:rsidRDefault="00170D92" w:rsidP="00170D92">
      <w:pPr>
        <w:spacing w:line="360" w:lineRule="auto"/>
        <w:ind w:left="720" w:hanging="720"/>
        <w:jc w:val="left"/>
        <w:rPr>
          <w:szCs w:val="20"/>
        </w:rPr>
      </w:pPr>
      <w:r w:rsidRPr="00684C57">
        <w:rPr>
          <w:szCs w:val="20"/>
        </w:rPr>
        <w:t xml:space="preserve">Wu, M. (2005). The role of plausible values in large-scale surveys. </w:t>
      </w:r>
      <w:r w:rsidRPr="00684C57">
        <w:rPr>
          <w:i/>
          <w:szCs w:val="20"/>
        </w:rPr>
        <w:t>Studies in Educational Evaluation, 31</w:t>
      </w:r>
      <w:r w:rsidRPr="00684C57">
        <w:rPr>
          <w:szCs w:val="20"/>
        </w:rPr>
        <w:t>(2), 114</w:t>
      </w:r>
      <w:r>
        <w:rPr>
          <w:szCs w:val="20"/>
        </w:rPr>
        <w:t>–</w:t>
      </w:r>
      <w:r w:rsidRPr="00684C57">
        <w:rPr>
          <w:szCs w:val="20"/>
        </w:rPr>
        <w:t>128.</w:t>
      </w:r>
      <w:r w:rsidRPr="00EC3060">
        <w:t xml:space="preserve"> </w:t>
      </w:r>
      <w:r w:rsidRPr="00170D92">
        <w:rPr>
          <w:szCs w:val="20"/>
        </w:rPr>
        <w:t>https://www.sciencedirect.com/science/article/pii/S0191491X05000209</w:t>
      </w:r>
    </w:p>
    <w:p w14:paraId="02F4F7B4" w14:textId="0DF42873" w:rsidR="00170D92" w:rsidRDefault="00170D92" w:rsidP="00170D92">
      <w:pPr>
        <w:spacing w:line="360" w:lineRule="auto"/>
        <w:ind w:left="720" w:hanging="720"/>
        <w:jc w:val="left"/>
        <w:rPr>
          <w:szCs w:val="20"/>
        </w:rPr>
      </w:pPr>
      <w:r w:rsidRPr="00684C57">
        <w:rPr>
          <w:szCs w:val="20"/>
        </w:rPr>
        <w:t xml:space="preserve">Xu, J. (2009). School location, student achievement, and homework management reported by middle school students. </w:t>
      </w:r>
      <w:r w:rsidRPr="00684C57">
        <w:rPr>
          <w:i/>
          <w:szCs w:val="20"/>
        </w:rPr>
        <w:t>The School Community Journal, 19</w:t>
      </w:r>
      <w:r w:rsidRPr="00684C57">
        <w:rPr>
          <w:szCs w:val="20"/>
        </w:rPr>
        <w:t>(2), 27</w:t>
      </w:r>
      <w:r>
        <w:rPr>
          <w:szCs w:val="20"/>
        </w:rPr>
        <w:t>–</w:t>
      </w:r>
      <w:r w:rsidRPr="00684C57">
        <w:rPr>
          <w:szCs w:val="20"/>
        </w:rPr>
        <w:t>43.</w:t>
      </w:r>
      <w:bookmarkEnd w:id="4"/>
      <w:bookmarkEnd w:id="5"/>
      <w:bookmarkEnd w:id="6"/>
      <w:r w:rsidRPr="00EC3060">
        <w:t xml:space="preserve"> </w:t>
      </w:r>
      <w:r w:rsidRPr="00170D92">
        <w:rPr>
          <w:szCs w:val="20"/>
        </w:rPr>
        <w:t>https://files.eric.ed.gov/fulltext/EJ867967.pdf</w:t>
      </w:r>
    </w:p>
    <w:bookmarkEnd w:id="3"/>
    <w:p w14:paraId="33704070" w14:textId="77777777" w:rsidR="00170D92" w:rsidRDefault="00170D92" w:rsidP="00D6757F">
      <w:pPr>
        <w:widowControl w:val="0"/>
        <w:spacing w:line="360" w:lineRule="auto"/>
      </w:pPr>
    </w:p>
    <w:p w14:paraId="45F7ECB4" w14:textId="77777777" w:rsidR="00176378" w:rsidRDefault="00176378" w:rsidP="00D6757F">
      <w:pPr>
        <w:widowControl w:val="0"/>
        <w:spacing w:line="360" w:lineRule="auto"/>
      </w:pPr>
    </w:p>
    <w:p w14:paraId="1D6B0573" w14:textId="77777777" w:rsidR="0061751E" w:rsidRDefault="0061751E" w:rsidP="00D6757F">
      <w:pPr>
        <w:widowControl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406709E9" w14:textId="77777777" w:rsidTr="004031CA">
        <w:trPr>
          <w:jc w:val="center"/>
        </w:trPr>
        <w:tc>
          <w:tcPr>
            <w:tcW w:w="8981" w:type="dxa"/>
            <w:gridSpan w:val="2"/>
            <w:tcBorders>
              <w:top w:val="single" w:sz="4" w:space="0" w:color="auto"/>
              <w:bottom w:val="single" w:sz="4" w:space="0" w:color="auto"/>
            </w:tcBorders>
            <w:shd w:val="clear" w:color="auto" w:fill="auto"/>
          </w:tcPr>
          <w:p w14:paraId="2DBCD5E9" w14:textId="77777777" w:rsidR="0061751E" w:rsidRPr="00273D1A" w:rsidRDefault="0061751E" w:rsidP="00D6757F">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14:paraId="5608AB2B" w14:textId="77777777" w:rsidTr="004031CA">
        <w:trPr>
          <w:jc w:val="center"/>
        </w:trPr>
        <w:tc>
          <w:tcPr>
            <w:tcW w:w="4503" w:type="dxa"/>
            <w:tcBorders>
              <w:top w:val="single" w:sz="4" w:space="0" w:color="auto"/>
            </w:tcBorders>
            <w:shd w:val="clear" w:color="auto" w:fill="auto"/>
          </w:tcPr>
          <w:p w14:paraId="4BF4074F" w14:textId="4F0DC3D5" w:rsidR="0061751E" w:rsidRPr="00BE1FB0" w:rsidRDefault="004C18D7" w:rsidP="00D6757F">
            <w:pPr>
              <w:widowControl w:val="0"/>
              <w:spacing w:line="360" w:lineRule="auto"/>
              <w:jc w:val="left"/>
              <w:rPr>
                <w:rFonts w:eastAsia="Times New Roman" w:cs="Times New Roman"/>
                <w:b/>
                <w:szCs w:val="20"/>
                <w:lang w:eastAsia="tr-TR"/>
              </w:rPr>
            </w:pPr>
            <w:r>
              <w:rPr>
                <w:rFonts w:eastAsia="Times New Roman" w:cs="Times New Roman"/>
                <w:b/>
                <w:szCs w:val="20"/>
                <w:lang w:eastAsia="tr-TR"/>
              </w:rPr>
              <w:t>Jehanzeb Rashid Cheema</w:t>
            </w:r>
          </w:p>
          <w:p w14:paraId="33757F6E" w14:textId="258709F9" w:rsidR="004C18D7" w:rsidRDefault="004C18D7" w:rsidP="00D6757F">
            <w:pPr>
              <w:widowControl w:val="0"/>
              <w:spacing w:line="360" w:lineRule="auto"/>
              <w:jc w:val="left"/>
              <w:rPr>
                <w:rFonts w:eastAsia="Times New Roman" w:cs="Times New Roman"/>
                <w:szCs w:val="20"/>
                <w:lang w:val="tr-TR" w:eastAsia="tr-TR"/>
              </w:rPr>
            </w:pPr>
            <w:r w:rsidRPr="00230DEA">
              <w:pict w14:anchorId="64820081">
                <v:shape id="Resim 1" o:spid="_x0000_i1034" type="#_x0000_t75" alt="Açıklama: Açıklama: orcid logo 16px" style="width:13pt;height:13pt;visibility:visible;mso-wrap-style:square">
                  <v:imagedata r:id="rId20" o:title=" orcid logo 16px"/>
                </v:shape>
              </w:pict>
            </w:r>
            <w:r w:rsidR="0061751E" w:rsidRPr="00974916">
              <w:rPr>
                <w:szCs w:val="20"/>
              </w:rPr>
              <w:t xml:space="preserve"> </w:t>
            </w:r>
            <w:r w:rsidRPr="004C18D7">
              <w:rPr>
                <w:rFonts w:eastAsia="Times New Roman" w:cs="Times New Roman"/>
                <w:szCs w:val="20"/>
                <w:lang w:val="tr-TR" w:eastAsia="tr-TR"/>
              </w:rPr>
              <w:t>https://orcid.org/0000-0003-2994-6679</w:t>
            </w:r>
          </w:p>
          <w:p w14:paraId="24FA8C68" w14:textId="61A2892D" w:rsidR="0061751E" w:rsidRPr="00BE1FB0" w:rsidRDefault="004C18D7"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George Mason university</w:t>
            </w:r>
          </w:p>
          <w:p w14:paraId="3AE93524" w14:textId="33F17FA1" w:rsidR="0061751E" w:rsidRPr="00BE1FB0" w:rsidRDefault="004C18D7"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4400 University Dr, Fairfax, Virginia 22030</w:t>
            </w:r>
          </w:p>
          <w:p w14:paraId="1FF23884" w14:textId="6F901456" w:rsidR="0061751E" w:rsidRPr="00BE1FB0" w:rsidRDefault="004C18D7"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United States of America</w:t>
            </w:r>
          </w:p>
        </w:tc>
        <w:tc>
          <w:tcPr>
            <w:tcW w:w="4502" w:type="dxa"/>
            <w:tcBorders>
              <w:top w:val="single" w:sz="4" w:space="0" w:color="auto"/>
            </w:tcBorders>
            <w:shd w:val="clear" w:color="auto" w:fill="auto"/>
          </w:tcPr>
          <w:p w14:paraId="2D8803DB" w14:textId="5DE9017A" w:rsidR="0061751E" w:rsidRPr="00BE1FB0" w:rsidRDefault="0061751E" w:rsidP="00D6757F">
            <w:pPr>
              <w:widowControl w:val="0"/>
              <w:spacing w:line="360" w:lineRule="auto"/>
              <w:jc w:val="left"/>
              <w:rPr>
                <w:rFonts w:eastAsia="Times New Roman" w:cs="Times New Roman"/>
                <w:b/>
                <w:szCs w:val="20"/>
                <w:lang w:eastAsia="tr-TR"/>
              </w:rPr>
            </w:pPr>
          </w:p>
        </w:tc>
      </w:tr>
      <w:tr w:rsidR="0061751E" w:rsidRPr="00BE1FB0" w14:paraId="2884ADDA" w14:textId="77777777" w:rsidTr="004C18D7">
        <w:trPr>
          <w:trHeight w:val="60"/>
          <w:jc w:val="center"/>
        </w:trPr>
        <w:tc>
          <w:tcPr>
            <w:tcW w:w="4503" w:type="dxa"/>
            <w:tcBorders>
              <w:bottom w:val="single" w:sz="4" w:space="0" w:color="auto"/>
            </w:tcBorders>
            <w:shd w:val="clear" w:color="auto" w:fill="auto"/>
          </w:tcPr>
          <w:p w14:paraId="40AA339C" w14:textId="6C1C9F2D" w:rsidR="00D27CED" w:rsidRPr="00BE1FB0" w:rsidRDefault="004C18D7" w:rsidP="00D6757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Pr>
                <w:rFonts w:cs="Times New Roman"/>
                <w:i/>
                <w:szCs w:val="20"/>
              </w:rPr>
              <w:t>jcheema1@gmu.edu</w:t>
            </w:r>
          </w:p>
        </w:tc>
        <w:tc>
          <w:tcPr>
            <w:tcW w:w="4478" w:type="dxa"/>
            <w:tcBorders>
              <w:bottom w:val="single" w:sz="4" w:space="0" w:color="auto"/>
            </w:tcBorders>
            <w:shd w:val="clear" w:color="auto" w:fill="auto"/>
          </w:tcPr>
          <w:p w14:paraId="4CD87EC8" w14:textId="4EEA963D" w:rsidR="00D27CED" w:rsidRPr="00BE1FB0" w:rsidRDefault="00D27CED" w:rsidP="00D6757F">
            <w:pPr>
              <w:widowControl w:val="0"/>
              <w:spacing w:line="360" w:lineRule="auto"/>
              <w:jc w:val="left"/>
              <w:rPr>
                <w:rFonts w:eastAsia="Times New Roman" w:cs="Times New Roman"/>
                <w:szCs w:val="20"/>
                <w:lang w:eastAsia="tr-TR"/>
              </w:rPr>
            </w:pPr>
          </w:p>
        </w:tc>
      </w:tr>
    </w:tbl>
    <w:p w14:paraId="050E4CF4" w14:textId="347D0D87" w:rsidR="00000000" w:rsidRDefault="00000000" w:rsidP="00D6757F">
      <w:pPr>
        <w:widowControl w:val="0"/>
        <w:spacing w:line="360" w:lineRule="auto"/>
        <w:jc w:val="center"/>
      </w:pPr>
    </w:p>
    <w:sectPr w:rsidR="00BC5C28" w:rsidSect="00D375C3">
      <w:footerReference w:type="even" r:id="rId21"/>
      <w:footerReference w:type="default" r:id="rId22"/>
      <w:footerReference w:type="first" r:id="rId23"/>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E276" w14:textId="77777777" w:rsidR="00D375C3" w:rsidRDefault="00D375C3" w:rsidP="00B53264">
      <w:r>
        <w:separator/>
      </w:r>
    </w:p>
  </w:endnote>
  <w:endnote w:type="continuationSeparator" w:id="0">
    <w:p w14:paraId="3BD7219A" w14:textId="77777777" w:rsidR="00D375C3" w:rsidRDefault="00D375C3"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55971A4F"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46790982"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61DF34F9" w14:textId="77777777" w:rsidR="00000000" w:rsidRPr="00200F83" w:rsidRDefault="00B0536F" w:rsidP="000C776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C78B" w14:textId="77777777" w:rsidR="00D375C3" w:rsidRDefault="00D375C3" w:rsidP="00B53264">
      <w:r>
        <w:separator/>
      </w:r>
    </w:p>
  </w:footnote>
  <w:footnote w:type="continuationSeparator" w:id="0">
    <w:p w14:paraId="34456C21" w14:textId="77777777" w:rsidR="00D375C3" w:rsidRDefault="00D375C3" w:rsidP="00B5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Açıklama: Açıklama: orcid logo 16px" style="width:12pt;height:12pt;visibility:visible;mso-wrap-style:square" o:bullet="t">
        <v:imagedata r:id="rId1" o:title=" orcid logo 16px"/>
      </v:shape>
    </w:pict>
  </w:numPicBullet>
  <w:abstractNum w:abstractNumId="0" w15:restartNumberingAfterBreak="0">
    <w:nsid w:val="03661D66"/>
    <w:multiLevelType w:val="hybridMultilevel"/>
    <w:tmpl w:val="05446EF0"/>
    <w:lvl w:ilvl="0" w:tplc="7ADA5866">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FA17C90"/>
    <w:multiLevelType w:val="hybridMultilevel"/>
    <w:tmpl w:val="FA2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909171">
    <w:abstractNumId w:val="0"/>
  </w:num>
  <w:num w:numId="2" w16cid:durableId="163907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64"/>
    <w:rsid w:val="000238B4"/>
    <w:rsid w:val="00050D78"/>
    <w:rsid w:val="000670F5"/>
    <w:rsid w:val="000747C1"/>
    <w:rsid w:val="00081E9E"/>
    <w:rsid w:val="000C43D2"/>
    <w:rsid w:val="000D34A4"/>
    <w:rsid w:val="00120DC1"/>
    <w:rsid w:val="001552C4"/>
    <w:rsid w:val="00166C12"/>
    <w:rsid w:val="00170D92"/>
    <w:rsid w:val="00176378"/>
    <w:rsid w:val="00182E82"/>
    <w:rsid w:val="001905F6"/>
    <w:rsid w:val="00193B7B"/>
    <w:rsid w:val="001B6A76"/>
    <w:rsid w:val="001D0410"/>
    <w:rsid w:val="001D7938"/>
    <w:rsid w:val="001D7BCD"/>
    <w:rsid w:val="00200F83"/>
    <w:rsid w:val="00211108"/>
    <w:rsid w:val="002574E0"/>
    <w:rsid w:val="0029502D"/>
    <w:rsid w:val="003604CB"/>
    <w:rsid w:val="00395629"/>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C18D7"/>
    <w:rsid w:val="004E6589"/>
    <w:rsid w:val="004F0A1C"/>
    <w:rsid w:val="00534B45"/>
    <w:rsid w:val="00555CA1"/>
    <w:rsid w:val="0056201F"/>
    <w:rsid w:val="00565123"/>
    <w:rsid w:val="005667F3"/>
    <w:rsid w:val="00584FEB"/>
    <w:rsid w:val="00594454"/>
    <w:rsid w:val="00595B60"/>
    <w:rsid w:val="005A1152"/>
    <w:rsid w:val="005B5915"/>
    <w:rsid w:val="005C3033"/>
    <w:rsid w:val="005E45AA"/>
    <w:rsid w:val="005F1927"/>
    <w:rsid w:val="00606C08"/>
    <w:rsid w:val="0061751E"/>
    <w:rsid w:val="006652C9"/>
    <w:rsid w:val="00696019"/>
    <w:rsid w:val="006B3068"/>
    <w:rsid w:val="006D1697"/>
    <w:rsid w:val="006F04B7"/>
    <w:rsid w:val="00703605"/>
    <w:rsid w:val="00723FB7"/>
    <w:rsid w:val="0076255F"/>
    <w:rsid w:val="007755B7"/>
    <w:rsid w:val="00776437"/>
    <w:rsid w:val="00794067"/>
    <w:rsid w:val="007B0F9B"/>
    <w:rsid w:val="007B5319"/>
    <w:rsid w:val="007D7E88"/>
    <w:rsid w:val="0080448C"/>
    <w:rsid w:val="00824680"/>
    <w:rsid w:val="00826913"/>
    <w:rsid w:val="00871255"/>
    <w:rsid w:val="008C75AB"/>
    <w:rsid w:val="008F3487"/>
    <w:rsid w:val="00990B96"/>
    <w:rsid w:val="00997963"/>
    <w:rsid w:val="009A294D"/>
    <w:rsid w:val="009B5188"/>
    <w:rsid w:val="009F5356"/>
    <w:rsid w:val="00A56469"/>
    <w:rsid w:val="00A7746E"/>
    <w:rsid w:val="00B0536F"/>
    <w:rsid w:val="00B378C9"/>
    <w:rsid w:val="00B402E7"/>
    <w:rsid w:val="00B53264"/>
    <w:rsid w:val="00B55656"/>
    <w:rsid w:val="00B55C75"/>
    <w:rsid w:val="00B607D5"/>
    <w:rsid w:val="00B95DC3"/>
    <w:rsid w:val="00BB39AA"/>
    <w:rsid w:val="00BC373E"/>
    <w:rsid w:val="00BD0974"/>
    <w:rsid w:val="00C335BA"/>
    <w:rsid w:val="00C4627A"/>
    <w:rsid w:val="00C46592"/>
    <w:rsid w:val="00C7299E"/>
    <w:rsid w:val="00C809BF"/>
    <w:rsid w:val="00CA586A"/>
    <w:rsid w:val="00CD3266"/>
    <w:rsid w:val="00CD3E7A"/>
    <w:rsid w:val="00D27CED"/>
    <w:rsid w:val="00D34C81"/>
    <w:rsid w:val="00D375C3"/>
    <w:rsid w:val="00D6757F"/>
    <w:rsid w:val="00D7219B"/>
    <w:rsid w:val="00D849D2"/>
    <w:rsid w:val="00DC05F6"/>
    <w:rsid w:val="00E14E45"/>
    <w:rsid w:val="00E75C97"/>
    <w:rsid w:val="00EB4F66"/>
    <w:rsid w:val="00EC51AC"/>
    <w:rsid w:val="00EE1D32"/>
    <w:rsid w:val="00EE4479"/>
    <w:rsid w:val="00EE5907"/>
    <w:rsid w:val="00EF7963"/>
    <w:rsid w:val="00F207CE"/>
    <w:rsid w:val="00F3249D"/>
    <w:rsid w:val="00F32946"/>
    <w:rsid w:val="00F70134"/>
    <w:rsid w:val="00FB460B"/>
    <w:rsid w:val="00FC4576"/>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2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 w:type="character" w:customStyle="1" w:styleId="glossary-definition">
    <w:name w:val="glossary-definition"/>
    <w:basedOn w:val="DefaultParagraphFont"/>
    <w:rsid w:val="00696019"/>
  </w:style>
  <w:style w:type="table" w:styleId="TableGrid">
    <w:name w:val="Table Grid"/>
    <w:basedOn w:val="TableNormal"/>
    <w:rsid w:val="006960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019"/>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uiPriority w:val="99"/>
    <w:semiHidden/>
    <w:unhideWhenUsed/>
    <w:rsid w:val="00696019"/>
    <w:rPr>
      <w:color w:val="605E5C"/>
      <w:shd w:val="clear" w:color="auto" w:fill="E1DFDD"/>
    </w:rPr>
  </w:style>
  <w:style w:type="paragraph" w:styleId="ListParagraph">
    <w:name w:val="List Paragraph"/>
    <w:basedOn w:val="Normal"/>
    <w:uiPriority w:val="34"/>
    <w:qFormat/>
    <w:rsid w:val="008F3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1160">
      <w:bodyDiv w:val="1"/>
      <w:marLeft w:val="0"/>
      <w:marRight w:val="0"/>
      <w:marTop w:val="0"/>
      <w:marBottom w:val="0"/>
      <w:divBdr>
        <w:top w:val="none" w:sz="0" w:space="0" w:color="auto"/>
        <w:left w:val="none" w:sz="0" w:space="0" w:color="auto"/>
        <w:bottom w:val="none" w:sz="0" w:space="0" w:color="auto"/>
        <w:right w:val="none" w:sz="0" w:space="0" w:color="auto"/>
      </w:divBdr>
    </w:div>
    <w:div w:id="751243053">
      <w:bodyDiv w:val="1"/>
      <w:marLeft w:val="0"/>
      <w:marRight w:val="0"/>
      <w:marTop w:val="0"/>
      <w:marBottom w:val="0"/>
      <w:divBdr>
        <w:top w:val="none" w:sz="0" w:space="0" w:color="auto"/>
        <w:left w:val="none" w:sz="0" w:space="0" w:color="auto"/>
        <w:bottom w:val="none" w:sz="0" w:space="0" w:color="auto"/>
        <w:right w:val="none" w:sz="0" w:space="0" w:color="auto"/>
      </w:divBdr>
    </w:div>
    <w:div w:id="989208520">
      <w:bodyDiv w:val="1"/>
      <w:marLeft w:val="0"/>
      <w:marRight w:val="0"/>
      <w:marTop w:val="0"/>
      <w:marBottom w:val="0"/>
      <w:divBdr>
        <w:top w:val="none" w:sz="0" w:space="0" w:color="auto"/>
        <w:left w:val="none" w:sz="0" w:space="0" w:color="auto"/>
        <w:bottom w:val="none" w:sz="0" w:space="0" w:color="auto"/>
        <w:right w:val="none" w:sz="0" w:space="0" w:color="auto"/>
      </w:divBdr>
    </w:div>
    <w:div w:id="1108815224">
      <w:bodyDiv w:val="1"/>
      <w:marLeft w:val="0"/>
      <w:marRight w:val="0"/>
      <w:marTop w:val="0"/>
      <w:marBottom w:val="0"/>
      <w:divBdr>
        <w:top w:val="none" w:sz="0" w:space="0" w:color="auto"/>
        <w:left w:val="none" w:sz="0" w:space="0" w:color="auto"/>
        <w:bottom w:val="none" w:sz="0" w:space="0" w:color="auto"/>
        <w:right w:val="none" w:sz="0" w:space="0" w:color="auto"/>
      </w:divBdr>
    </w:div>
    <w:div w:id="1382090822">
      <w:bodyDiv w:val="1"/>
      <w:marLeft w:val="0"/>
      <w:marRight w:val="0"/>
      <w:marTop w:val="0"/>
      <w:marBottom w:val="0"/>
      <w:divBdr>
        <w:top w:val="none" w:sz="0" w:space="0" w:color="auto"/>
        <w:left w:val="none" w:sz="0" w:space="0" w:color="auto"/>
        <w:bottom w:val="none" w:sz="0" w:space="0" w:color="auto"/>
        <w:right w:val="none" w:sz="0" w:space="0" w:color="auto"/>
      </w:divBdr>
    </w:div>
    <w:div w:id="1503355624">
      <w:bodyDiv w:val="1"/>
      <w:marLeft w:val="0"/>
      <w:marRight w:val="0"/>
      <w:marTop w:val="0"/>
      <w:marBottom w:val="0"/>
      <w:divBdr>
        <w:top w:val="none" w:sz="0" w:space="0" w:color="auto"/>
        <w:left w:val="none" w:sz="0" w:space="0" w:color="auto"/>
        <w:bottom w:val="none" w:sz="0" w:space="0" w:color="auto"/>
        <w:right w:val="none" w:sz="0" w:space="0" w:color="auto"/>
      </w:divBdr>
    </w:div>
    <w:div w:id="17623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B56-7BE0-40C3-8219-9A03785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9762</Words>
  <Characters>55649</Characters>
  <Application>Microsoft Office Word</Application>
  <DocSecurity>0</DocSecurity>
  <Lines>463</Lines>
  <Paragraphs>130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65281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2020-11-21T17:08:00Z</dcterms:created>
  <dcterms:modified xsi:type="dcterms:W3CDTF">2024-03-14T21:40:00Z</dcterms:modified>
</cp:coreProperties>
</file>