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F6" w:rsidRDefault="00FD6E13" w:rsidP="00AA69F6">
      <w:pPr>
        <w:jc w:val="center"/>
        <w:rPr>
          <w:b/>
          <w:sz w:val="28"/>
        </w:rPr>
      </w:pPr>
      <w:r>
        <w:rPr>
          <w:b/>
          <w:sz w:val="28"/>
        </w:rPr>
        <w:t>Artificial Intelligence a</w:t>
      </w:r>
      <w:r w:rsidR="00AA69F6" w:rsidRPr="00BE1750">
        <w:rPr>
          <w:b/>
          <w:sz w:val="28"/>
        </w:rPr>
        <w:t>nd Educ</w:t>
      </w:r>
      <w:r>
        <w:rPr>
          <w:b/>
          <w:sz w:val="28"/>
        </w:rPr>
        <w:t>ation: A Metaphorical Analysis on the Perceptions of Students w</w:t>
      </w:r>
      <w:r w:rsidR="00AA69F6" w:rsidRPr="00BE1750">
        <w:rPr>
          <w:b/>
          <w:sz w:val="28"/>
        </w:rPr>
        <w:t>ith Special Abilities</w:t>
      </w:r>
    </w:p>
    <w:p w:rsidR="00555CA1" w:rsidRDefault="00555CA1" w:rsidP="00D6757F">
      <w:pPr>
        <w:widowControl w:val="0"/>
        <w:spacing w:line="360" w:lineRule="auto"/>
        <w:jc w:val="center"/>
        <w:rPr>
          <w:b/>
          <w:szCs w:val="20"/>
        </w:rPr>
      </w:pPr>
    </w:p>
    <w:p w:rsidR="00E423C4" w:rsidRPr="006E5717" w:rsidRDefault="00E423C4" w:rsidP="00E423C4">
      <w:pPr>
        <w:jc w:val="center"/>
        <w:rPr>
          <w:szCs w:val="20"/>
        </w:rPr>
      </w:pPr>
      <w:r w:rsidRPr="00E423C4">
        <w:rPr>
          <w:b/>
        </w:rPr>
        <w:t xml:space="preserve"> </w:t>
      </w:r>
      <w:r w:rsidRPr="00BE1750">
        <w:rPr>
          <w:b/>
        </w:rPr>
        <w:t>Ayşe ALKAN</w:t>
      </w:r>
      <w:r w:rsidRPr="00BE1750">
        <w:rPr>
          <w:b/>
          <w:vertAlign w:val="superscript"/>
        </w:rPr>
        <w:t>1</w:t>
      </w:r>
      <w:r w:rsidRPr="00BE1750">
        <w:rPr>
          <w:b/>
        </w:rPr>
        <w:t xml:space="preserve">, </w:t>
      </w:r>
      <w:proofErr w:type="spellStart"/>
      <w:r w:rsidRPr="00BE1750">
        <w:rPr>
          <w:b/>
        </w:rPr>
        <w:t>Ezgi</w:t>
      </w:r>
      <w:proofErr w:type="spellEnd"/>
      <w:r w:rsidRPr="00BE1750">
        <w:rPr>
          <w:b/>
        </w:rPr>
        <w:t xml:space="preserve"> </w:t>
      </w:r>
      <w:proofErr w:type="spellStart"/>
      <w:r w:rsidRPr="00BE1750">
        <w:rPr>
          <w:b/>
        </w:rPr>
        <w:t>Pelin</w:t>
      </w:r>
      <w:proofErr w:type="spellEnd"/>
      <w:r w:rsidRPr="00BE1750">
        <w:rPr>
          <w:b/>
        </w:rPr>
        <w:t xml:space="preserve"> YILDIZ</w:t>
      </w:r>
      <w:r w:rsidRPr="00BE1750">
        <w:rPr>
          <w:b/>
          <w:vertAlign w:val="superscript"/>
        </w:rPr>
        <w:t>2</w:t>
      </w:r>
    </w:p>
    <w:p w:rsidR="0061751E" w:rsidRPr="006E5717" w:rsidRDefault="0061751E" w:rsidP="00D6757F">
      <w:pPr>
        <w:widowControl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rsidTr="004031CA">
        <w:trPr>
          <w:trHeight w:val="203"/>
          <w:jc w:val="center"/>
        </w:trPr>
        <w:tc>
          <w:tcPr>
            <w:tcW w:w="2093" w:type="dxa"/>
            <w:tcBorders>
              <w:bottom w:val="single" w:sz="4" w:space="0" w:color="auto"/>
            </w:tcBorders>
            <w:shd w:val="clear" w:color="auto" w:fill="auto"/>
            <w:vAlign w:val="center"/>
          </w:tcPr>
          <w:p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rsidR="0061751E" w:rsidRPr="00947D16" w:rsidRDefault="0061751E" w:rsidP="00D6757F">
            <w:pPr>
              <w:widowControl w:val="0"/>
              <w:spacing w:line="360" w:lineRule="auto"/>
              <w:ind w:left="-15"/>
              <w:rPr>
                <w:b/>
                <w:sz w:val="24"/>
                <w:szCs w:val="24"/>
              </w:rPr>
            </w:pPr>
            <w:r w:rsidRPr="00947D16">
              <w:rPr>
                <w:b/>
                <w:sz w:val="24"/>
                <w:szCs w:val="24"/>
              </w:rPr>
              <w:t>Abstract</w:t>
            </w:r>
          </w:p>
        </w:tc>
      </w:tr>
      <w:tr w:rsidR="0061751E" w:rsidRPr="00DC206E" w:rsidTr="004031CA">
        <w:trPr>
          <w:trHeight w:val="2300"/>
          <w:jc w:val="center"/>
        </w:trPr>
        <w:tc>
          <w:tcPr>
            <w:tcW w:w="2093" w:type="dxa"/>
            <w:tcBorders>
              <w:top w:val="single" w:sz="4" w:space="0" w:color="auto"/>
            </w:tcBorders>
            <w:shd w:val="clear" w:color="auto" w:fill="auto"/>
          </w:tcPr>
          <w:p w:rsidR="0061751E" w:rsidRPr="00680F89" w:rsidRDefault="0061751E" w:rsidP="00D6757F">
            <w:pPr>
              <w:widowControl w:val="0"/>
              <w:spacing w:line="360" w:lineRule="auto"/>
              <w:rPr>
                <w:b/>
                <w:i/>
                <w:szCs w:val="20"/>
              </w:rPr>
            </w:pPr>
            <w:r w:rsidRPr="00680F89">
              <w:rPr>
                <w:b/>
                <w:i/>
                <w:szCs w:val="20"/>
              </w:rPr>
              <w:t>Article History</w:t>
            </w:r>
          </w:p>
          <w:p w:rsidR="0061751E" w:rsidRPr="00BE1FB0" w:rsidRDefault="0061751E" w:rsidP="00D6757F">
            <w:pPr>
              <w:widowControl w:val="0"/>
              <w:spacing w:line="360" w:lineRule="auto"/>
              <w:rPr>
                <w:sz w:val="16"/>
                <w:szCs w:val="16"/>
              </w:rPr>
            </w:pPr>
            <w:r w:rsidRPr="00BE1FB0">
              <w:rPr>
                <w:sz w:val="16"/>
                <w:szCs w:val="16"/>
              </w:rPr>
              <w:t>Received:</w:t>
            </w:r>
          </w:p>
          <w:p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rsidR="0061751E" w:rsidRPr="00BE1FB0" w:rsidRDefault="0061751E" w:rsidP="00D6757F">
            <w:pPr>
              <w:widowControl w:val="0"/>
              <w:spacing w:line="360" w:lineRule="auto"/>
              <w:rPr>
                <w:sz w:val="16"/>
                <w:szCs w:val="16"/>
              </w:rPr>
            </w:pPr>
            <w:r w:rsidRPr="00BE1FB0">
              <w:rPr>
                <w:sz w:val="16"/>
                <w:szCs w:val="16"/>
              </w:rPr>
              <w:t>Accepted:</w:t>
            </w:r>
          </w:p>
          <w:p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rsidR="0061751E" w:rsidRPr="00BE1FB0" w:rsidRDefault="0061751E" w:rsidP="00D6757F">
            <w:pPr>
              <w:widowControl w:val="0"/>
              <w:spacing w:line="360" w:lineRule="auto"/>
              <w:rPr>
                <w:sz w:val="16"/>
                <w:szCs w:val="16"/>
              </w:rPr>
            </w:pPr>
          </w:p>
        </w:tc>
        <w:tc>
          <w:tcPr>
            <w:tcW w:w="425" w:type="dxa"/>
          </w:tcPr>
          <w:p w:rsidR="0061751E" w:rsidRPr="00DC206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61751E" w:rsidRPr="003D5CC6" w:rsidRDefault="00E423C4" w:rsidP="0047407E">
            <w:pPr>
              <w:widowControl w:val="0"/>
              <w:spacing w:line="360" w:lineRule="auto"/>
              <w:ind w:left="-15"/>
              <w:rPr>
                <w:szCs w:val="20"/>
              </w:rPr>
            </w:pPr>
            <w:r w:rsidRPr="00BE1750">
              <w:rPr>
                <w:szCs w:val="20"/>
              </w:rPr>
              <w:t xml:space="preserve">The main goal of this study is to reveal special talented primary school students' perceptions of artificial intelligence, one of the popular concepts of recent times, through metaphors. In this study, the phenomenological design, which is within the scope of qualitative research, was used. In this study, </w:t>
            </w:r>
            <w:proofErr w:type="spellStart"/>
            <w:r w:rsidRPr="00BE1750">
              <w:rPr>
                <w:szCs w:val="20"/>
              </w:rPr>
              <w:t>Türkiye</w:t>
            </w:r>
            <w:proofErr w:type="spellEnd"/>
            <w:r w:rsidRPr="00BE1750">
              <w:rPr>
                <w:szCs w:val="20"/>
              </w:rPr>
              <w:t xml:space="preserve"> Science and Art Center included special talented primary school students in the education field. The 104 special talented primary school students participating in the research were 9-14 years old. Of these students, 53 were boys and 51 were girls. The participants were in the 3th grade, 4th grade, 5th, 6th, 7th and 8th grades of primary education. Purposive sampling method was chosen in the research. When the answers from the students were examined, a total of 36 different categories emerged in line with the relevant metaphors. When these categories are examined in detail, it is seen that the concept of artificial intelligence is represented by different metaphors. According to the findings, it was determined that primary school students simulated the concept of artificial intelligence to different metaphors such as robot, smiling robot, robot vacuum cleaner. As a result, it has been revealed that special talented student generally have positive opinions about the concept of artificial intelligence.</w:t>
            </w:r>
          </w:p>
        </w:tc>
      </w:tr>
      <w:tr w:rsidR="0061751E" w:rsidRPr="00DC206E" w:rsidTr="004031CA">
        <w:trPr>
          <w:jc w:val="center"/>
        </w:trPr>
        <w:tc>
          <w:tcPr>
            <w:tcW w:w="2093" w:type="dxa"/>
            <w:tcBorders>
              <w:top w:val="single" w:sz="4" w:space="0" w:color="auto"/>
              <w:bottom w:val="single" w:sz="4" w:space="0" w:color="auto"/>
            </w:tcBorders>
            <w:shd w:val="clear" w:color="auto" w:fill="auto"/>
          </w:tcPr>
          <w:p w:rsidR="0061751E" w:rsidRPr="00BE1FB0" w:rsidRDefault="0061751E" w:rsidP="00D6757F">
            <w:pPr>
              <w:widowControl w:val="0"/>
              <w:spacing w:line="360" w:lineRule="auto"/>
              <w:rPr>
                <w:b/>
                <w:i/>
                <w:szCs w:val="20"/>
              </w:rPr>
            </w:pPr>
            <w:r w:rsidRPr="00BE1FB0">
              <w:rPr>
                <w:b/>
                <w:i/>
                <w:szCs w:val="20"/>
              </w:rPr>
              <w:t>Keywords</w:t>
            </w:r>
          </w:p>
          <w:p w:rsidR="00E423C4" w:rsidRPr="00BE1750" w:rsidRDefault="00E423C4" w:rsidP="00E423C4">
            <w:pPr>
              <w:rPr>
                <w:sz w:val="18"/>
                <w:szCs w:val="18"/>
              </w:rPr>
            </w:pPr>
            <w:r w:rsidRPr="00BE1750">
              <w:rPr>
                <w:sz w:val="18"/>
                <w:szCs w:val="18"/>
              </w:rPr>
              <w:t>Metaphor</w:t>
            </w:r>
          </w:p>
          <w:p w:rsidR="00E423C4" w:rsidRPr="00BE1750" w:rsidRDefault="00E423C4" w:rsidP="00E423C4">
            <w:pPr>
              <w:rPr>
                <w:sz w:val="18"/>
                <w:szCs w:val="18"/>
              </w:rPr>
            </w:pPr>
            <w:r>
              <w:rPr>
                <w:sz w:val="18"/>
                <w:szCs w:val="18"/>
              </w:rPr>
              <w:t>Perception</w:t>
            </w:r>
          </w:p>
          <w:p w:rsidR="00E423C4" w:rsidRDefault="00E423C4" w:rsidP="00E423C4">
            <w:pPr>
              <w:rPr>
                <w:sz w:val="18"/>
                <w:szCs w:val="18"/>
              </w:rPr>
            </w:pPr>
            <w:r>
              <w:rPr>
                <w:sz w:val="18"/>
                <w:szCs w:val="18"/>
              </w:rPr>
              <w:t>Phenomenology Design</w:t>
            </w:r>
          </w:p>
          <w:p w:rsidR="00E423C4" w:rsidRDefault="00E423C4" w:rsidP="00E423C4">
            <w:pPr>
              <w:rPr>
                <w:sz w:val="18"/>
                <w:szCs w:val="18"/>
              </w:rPr>
            </w:pPr>
            <w:r>
              <w:rPr>
                <w:sz w:val="18"/>
                <w:szCs w:val="18"/>
              </w:rPr>
              <w:t>Artificial Intelligent</w:t>
            </w:r>
          </w:p>
          <w:p w:rsidR="0061751E" w:rsidRPr="009E14FD" w:rsidRDefault="00E423C4" w:rsidP="00E423C4">
            <w:pPr>
              <w:widowControl w:val="0"/>
              <w:spacing w:line="360" w:lineRule="auto"/>
              <w:jc w:val="left"/>
              <w:rPr>
                <w:sz w:val="18"/>
                <w:szCs w:val="18"/>
              </w:rPr>
            </w:pPr>
            <w:r>
              <w:rPr>
                <w:sz w:val="18"/>
                <w:szCs w:val="18"/>
              </w:rPr>
              <w:t>Special Talented</w:t>
            </w:r>
          </w:p>
        </w:tc>
        <w:tc>
          <w:tcPr>
            <w:tcW w:w="425" w:type="dxa"/>
          </w:tcPr>
          <w:p w:rsidR="0061751E" w:rsidRPr="00DC206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rsidR="0061751E" w:rsidRPr="00DC206E" w:rsidRDefault="0061751E" w:rsidP="00D6757F">
            <w:pPr>
              <w:widowControl w:val="0"/>
              <w:spacing w:line="360" w:lineRule="auto"/>
              <w:rPr>
                <w:b/>
                <w:sz w:val="24"/>
                <w:szCs w:val="20"/>
              </w:rPr>
            </w:pPr>
          </w:p>
        </w:tc>
      </w:tr>
    </w:tbl>
    <w:p w:rsidR="0061751E" w:rsidRPr="006E5717" w:rsidRDefault="0061751E" w:rsidP="00D6757F">
      <w:pPr>
        <w:widowControl w:val="0"/>
        <w:spacing w:line="360" w:lineRule="auto"/>
        <w:rPr>
          <w:szCs w:val="20"/>
        </w:rPr>
      </w:pPr>
    </w:p>
    <w:p w:rsidR="00E423C4" w:rsidRPr="006E5717" w:rsidRDefault="00E423C4" w:rsidP="00E423C4">
      <w:pPr>
        <w:rPr>
          <w:b/>
        </w:rPr>
      </w:pPr>
      <w:bookmarkStart w:id="0" w:name="OLE_LINK7"/>
      <w:bookmarkStart w:id="1" w:name="OLE_LINK8"/>
      <w:r w:rsidRPr="006E5717">
        <w:rPr>
          <w:b/>
          <w:sz w:val="24"/>
        </w:rPr>
        <w:t>Introduction</w:t>
      </w:r>
    </w:p>
    <w:p w:rsidR="00E423C4" w:rsidRPr="006E5717" w:rsidRDefault="00E423C4" w:rsidP="00E423C4"/>
    <w:p w:rsidR="00E423C4" w:rsidRPr="00515F1F" w:rsidRDefault="00E423C4" w:rsidP="003C2EC2">
      <w:pPr>
        <w:spacing w:line="360" w:lineRule="auto"/>
        <w:rPr>
          <w:color w:val="000000"/>
        </w:rPr>
      </w:pPr>
      <w:r w:rsidRPr="00515F1F">
        <w:rPr>
          <w:color w:val="000000"/>
        </w:rPr>
        <w:t>The concep</w:t>
      </w:r>
      <w:r>
        <w:rPr>
          <w:color w:val="000000"/>
        </w:rPr>
        <w:t>t of 'Artificial Intelligence'</w:t>
      </w:r>
      <w:r w:rsidRPr="00515F1F">
        <w:rPr>
          <w:color w:val="000000"/>
        </w:rPr>
        <w:t>(AI) arouses curiosity in many people when they first hear it. Characterizing an abstract concept such as intelligence with artificial increases this curiosity. Despite the curiosity that the concept arouses, many people do not have serious knowledge about its content or the subjects it represents. The topics and components talked about around artificial intelligence are artificial neural networks, expert systems, fuzzy logic and genetic algorithms. The roots of artificial intelligence (AI) trace back to the British computer scientist Alan Turing's 1950s inquiry, "Can machines think?" (Turing, 1950). This question laid the foundation for AI, marking it as a significant outcome of technological advancement. With the advent of the Industry 4.0 era, AI research has swiftly progressed, becoming recognized as a key technology of the future. AI is continuously evolving, with new techniques, algorithms, and applications being developed regularly.</w:t>
      </w:r>
    </w:p>
    <w:p w:rsidR="00E423C4" w:rsidRPr="00515F1F" w:rsidRDefault="00E423C4" w:rsidP="003C2EC2">
      <w:pPr>
        <w:spacing w:line="360" w:lineRule="auto"/>
        <w:rPr>
          <w:color w:val="000000"/>
        </w:rPr>
      </w:pPr>
      <w:r w:rsidRPr="00515F1F">
        <w:rPr>
          <w:color w:val="000000"/>
        </w:rPr>
        <w:t xml:space="preserve"> </w:t>
      </w:r>
    </w:p>
    <w:p w:rsidR="00E423C4" w:rsidRPr="00515F1F" w:rsidRDefault="00E423C4" w:rsidP="003C2EC2">
      <w:pPr>
        <w:spacing w:line="360" w:lineRule="auto"/>
        <w:rPr>
          <w:color w:val="000000"/>
        </w:rPr>
      </w:pPr>
      <w:r w:rsidRPr="00515F1F">
        <w:rPr>
          <w:color w:val="000000"/>
        </w:rPr>
        <w:t xml:space="preserve">“There are three great events in history”. The first of these is the formation of the universe. The second is the beginning of life. The third is the emergence of artificial intelligence. In his interview with the BBC, Edward </w:t>
      </w:r>
      <w:proofErr w:type="spellStart"/>
      <w:r w:rsidRPr="00515F1F">
        <w:rPr>
          <w:color w:val="000000"/>
        </w:rPr>
        <w:t>Fredkin</w:t>
      </w:r>
      <w:proofErr w:type="spellEnd"/>
      <w:r w:rsidRPr="00515F1F">
        <w:rPr>
          <w:color w:val="000000"/>
        </w:rPr>
        <w:t xml:space="preserve">, one of the MIT Computer Science laboratory managers, used the following statements: “To understand a topic like artificial intelligence, the differences and similarities between the brain and the computer must be understood”. When the emergence of the concept of 'artificial intelligence' is considered historically and </w:t>
      </w:r>
      <w:r w:rsidRPr="00515F1F">
        <w:rPr>
          <w:color w:val="000000"/>
        </w:rPr>
        <w:lastRenderedPageBreak/>
        <w:t>chronologically; (1) Prehistoric Period: “Artificial-Human” Initiative. (2) Dark Period (1965-1970): Very little progress could be achieved during this period. By developing a mechanism that thinks, computer scientists hoped to make intelligent computers by simply uploading data. As a result, there was “a period of waiting”. (3) Renaissance Period (1970-1975): It was a period in which rapid developments took place. Artificial intelligence scientists have developed systems such as disease diagnosis. The foundations of today's expansions have been formed. (4) Partnership Period (1975-1980): Artificial intelligence researchers began to benefit from other branches of science such as language and psychology. (5)</w:t>
      </w:r>
      <w:r>
        <w:rPr>
          <w:color w:val="000000"/>
        </w:rPr>
        <w:t xml:space="preserve"> </w:t>
      </w:r>
      <w:r w:rsidRPr="00515F1F">
        <w:rPr>
          <w:color w:val="000000"/>
        </w:rPr>
        <w:t xml:space="preserve">Entrepreneurship Period (1980-?): Artificial intelligence was taken out of laboratories and was considered with much more complex applications according to the needs of the real world. It is a period that still continues. </w:t>
      </w:r>
    </w:p>
    <w:p w:rsidR="00E423C4" w:rsidRPr="00515F1F" w:rsidRDefault="00E423C4" w:rsidP="003C2EC2">
      <w:pPr>
        <w:spacing w:line="360" w:lineRule="auto"/>
        <w:rPr>
          <w:color w:val="000000"/>
        </w:rPr>
      </w:pPr>
    </w:p>
    <w:p w:rsidR="00E423C4" w:rsidRPr="00515F1F" w:rsidRDefault="00E423C4" w:rsidP="003C2EC2">
      <w:pPr>
        <w:spacing w:line="360" w:lineRule="auto"/>
        <w:rPr>
          <w:color w:val="000000"/>
        </w:rPr>
      </w:pPr>
      <w:r w:rsidRPr="00515F1F">
        <w:rPr>
          <w:color w:val="000000"/>
        </w:rPr>
        <w:t>When the field is examined, there are many definitions of artificial intelligence; artificial intelligence (AI) is a multidisciplinary field that aims to simulate human-like intelligence capabilities of computer systems (</w:t>
      </w:r>
      <w:proofErr w:type="spellStart"/>
      <w:r w:rsidRPr="00515F1F">
        <w:rPr>
          <w:color w:val="000000"/>
        </w:rPr>
        <w:t>Korkmaz</w:t>
      </w:r>
      <w:proofErr w:type="spellEnd"/>
      <w:r w:rsidRPr="00515F1F">
        <w:rPr>
          <w:color w:val="000000"/>
        </w:rPr>
        <w:t xml:space="preserve">, </w:t>
      </w:r>
      <w:proofErr w:type="spellStart"/>
      <w:r w:rsidRPr="00515F1F">
        <w:rPr>
          <w:color w:val="000000"/>
        </w:rPr>
        <w:t>Sarıkaya</w:t>
      </w:r>
      <w:proofErr w:type="spellEnd"/>
      <w:r w:rsidRPr="00515F1F">
        <w:rPr>
          <w:color w:val="000000"/>
        </w:rPr>
        <w:t xml:space="preserve"> &amp; </w:t>
      </w:r>
      <w:proofErr w:type="spellStart"/>
      <w:r w:rsidRPr="00515F1F">
        <w:rPr>
          <w:color w:val="000000"/>
        </w:rPr>
        <w:t>Kapukaya</w:t>
      </w:r>
      <w:proofErr w:type="spellEnd"/>
      <w:r w:rsidRPr="00515F1F">
        <w:rPr>
          <w:color w:val="000000"/>
        </w:rPr>
        <w:t xml:space="preserve">, 2024). Artificial intelligence (AI) is the basis for mimicking human intelligence processes through the creation and implementation of algorithms embedded in a dynamic computing environment (Ghosh &amp; </w:t>
      </w:r>
      <w:proofErr w:type="spellStart"/>
      <w:r w:rsidRPr="00515F1F">
        <w:rPr>
          <w:color w:val="000000"/>
        </w:rPr>
        <w:t>Arunachalam</w:t>
      </w:r>
      <w:proofErr w:type="spellEnd"/>
      <w:r w:rsidRPr="00515F1F">
        <w:rPr>
          <w:color w:val="000000"/>
        </w:rPr>
        <w:t>, 2021). With another definition; artificial intelligence (AI) is the ability of a machine or computer system to simulate and perform tasks that would normally require human intelligence, such as logical reasoning, learning, and problem solving (</w:t>
      </w:r>
      <w:proofErr w:type="spellStart"/>
      <w:r w:rsidRPr="00515F1F">
        <w:rPr>
          <w:color w:val="000000"/>
        </w:rPr>
        <w:t>Morandín-Ahuermaa</w:t>
      </w:r>
      <w:proofErr w:type="spellEnd"/>
      <w:r w:rsidRPr="00515F1F">
        <w:rPr>
          <w:color w:val="000000"/>
        </w:rPr>
        <w:t>, 2022). As can be seen, although there are different definitions, the common view in all of them is that artificial intelligence, "intelligent programming" and "humanoid reactions" are two concepts that attract attention.</w:t>
      </w:r>
    </w:p>
    <w:p w:rsidR="00E423C4" w:rsidRPr="00515F1F" w:rsidRDefault="00E423C4" w:rsidP="003C2EC2">
      <w:pPr>
        <w:spacing w:line="360" w:lineRule="auto"/>
        <w:rPr>
          <w:color w:val="000000"/>
        </w:rPr>
      </w:pPr>
    </w:p>
    <w:p w:rsidR="00E423C4" w:rsidRPr="00515F1F" w:rsidRDefault="00E423C4" w:rsidP="003C2EC2">
      <w:pPr>
        <w:spacing w:line="360" w:lineRule="auto"/>
        <w:rPr>
          <w:color w:val="000000"/>
        </w:rPr>
      </w:pPr>
      <w:proofErr w:type="spellStart"/>
      <w:r w:rsidRPr="00515F1F">
        <w:rPr>
          <w:color w:val="000000"/>
        </w:rPr>
        <w:t>Pressey</w:t>
      </w:r>
      <w:proofErr w:type="spellEnd"/>
      <w:r w:rsidRPr="00515F1F">
        <w:rPr>
          <w:color w:val="000000"/>
        </w:rPr>
        <w:t xml:space="preserve"> (1950), talked about "machines" that immediately show students test results, guide them to the correct answer, and support learning by providing the necessary information. Although he did not have the chance to realize his ideas other than creating complex printers under the conditions of that period, this effort was considered among the first examples of application of </w:t>
      </w:r>
      <w:proofErr w:type="spellStart"/>
      <w:r w:rsidRPr="00515F1F">
        <w:rPr>
          <w:color w:val="000000"/>
        </w:rPr>
        <w:t>of</w:t>
      </w:r>
      <w:proofErr w:type="spellEnd"/>
      <w:r w:rsidRPr="00515F1F">
        <w:rPr>
          <w:color w:val="000000"/>
        </w:rPr>
        <w:t xml:space="preserve"> artificial intelligence in education (Holmes et al., 2019). Additionally, </w:t>
      </w:r>
      <w:proofErr w:type="spellStart"/>
      <w:r w:rsidRPr="00515F1F">
        <w:rPr>
          <w:color w:val="000000"/>
        </w:rPr>
        <w:t>Pressey</w:t>
      </w:r>
      <w:proofErr w:type="spellEnd"/>
      <w:r w:rsidRPr="00515F1F">
        <w:rPr>
          <w:color w:val="000000"/>
        </w:rPr>
        <w:t xml:space="preserve"> (1950) also talked about educational management, which is one of the areas of use of artificial intelligence in education today. It was emphasized that such a machine would not only support students' learning but also reduce the burden of teachers.</w:t>
      </w:r>
    </w:p>
    <w:p w:rsidR="00E423C4" w:rsidRDefault="00E423C4" w:rsidP="003C2EC2">
      <w:pPr>
        <w:spacing w:line="360" w:lineRule="auto"/>
        <w:rPr>
          <w:color w:val="000000"/>
        </w:rPr>
      </w:pPr>
    </w:p>
    <w:p w:rsidR="00E423C4" w:rsidRPr="00515F1F" w:rsidRDefault="00E423C4" w:rsidP="003C2EC2">
      <w:pPr>
        <w:spacing w:line="360" w:lineRule="auto"/>
        <w:rPr>
          <w:color w:val="000000"/>
        </w:rPr>
      </w:pPr>
      <w:r w:rsidRPr="00515F1F">
        <w:rPr>
          <w:color w:val="000000"/>
        </w:rPr>
        <w:t xml:space="preserve"> The roots of artificial intelligence (AI) trace back to the British computer scientist Alan Turing's 1950s inquiry, "Can machines think?" (Turing, 1950). This question laid the foundation for AI, marking it as a significant outcome of technological advancement. With the advent of the Industry 4.0 era, AI research has swiftly progressed, becoming recognized as a key technology of the future. AI is continuously evolving, with new techniques, algorithms, and applications being developed regularly. Artificial intelligence can be defined as the use of the basic features of human intelligence, namely logical thinking and the ability to predict the future, by machines. The goal of developing artificial intelligence is to relieve people's burden by using it in areas and complex tasks that require human-like cognitive abilities (</w:t>
      </w:r>
      <w:proofErr w:type="spellStart"/>
      <w:r w:rsidRPr="00515F1F">
        <w:rPr>
          <w:color w:val="000000"/>
        </w:rPr>
        <w:t>Xue</w:t>
      </w:r>
      <w:proofErr w:type="spellEnd"/>
      <w:r w:rsidRPr="00515F1F">
        <w:rPr>
          <w:color w:val="000000"/>
        </w:rPr>
        <w:t xml:space="preserve"> &amp; Wang, 2022). This means imitating human thinking processes by machines to solve complex problems and adapt to changing conditions (</w:t>
      </w:r>
      <w:proofErr w:type="spellStart"/>
      <w:r w:rsidRPr="00515F1F">
        <w:rPr>
          <w:color w:val="000000"/>
        </w:rPr>
        <w:t>Obschonka</w:t>
      </w:r>
      <w:proofErr w:type="spellEnd"/>
      <w:r w:rsidRPr="00515F1F">
        <w:rPr>
          <w:color w:val="000000"/>
        </w:rPr>
        <w:t xml:space="preserve"> &amp; </w:t>
      </w:r>
      <w:proofErr w:type="spellStart"/>
      <w:r w:rsidRPr="00515F1F">
        <w:rPr>
          <w:color w:val="000000"/>
        </w:rPr>
        <w:t>Audretsch</w:t>
      </w:r>
      <w:proofErr w:type="spellEnd"/>
      <w:r w:rsidRPr="00515F1F">
        <w:rPr>
          <w:color w:val="000000"/>
        </w:rPr>
        <w:t>, 2020).</w:t>
      </w:r>
    </w:p>
    <w:p w:rsidR="00E423C4" w:rsidRPr="00515F1F" w:rsidRDefault="00E423C4" w:rsidP="003C2EC2">
      <w:pPr>
        <w:spacing w:line="360" w:lineRule="auto"/>
        <w:rPr>
          <w:color w:val="000000"/>
        </w:rPr>
      </w:pPr>
    </w:p>
    <w:p w:rsidR="00E423C4" w:rsidRPr="00515F1F" w:rsidRDefault="00E423C4" w:rsidP="003C2EC2">
      <w:pPr>
        <w:spacing w:line="360" w:lineRule="auto"/>
        <w:rPr>
          <w:color w:val="000000"/>
        </w:rPr>
      </w:pPr>
      <w:r w:rsidRPr="00515F1F">
        <w:rPr>
          <w:color w:val="000000"/>
        </w:rPr>
        <w:lastRenderedPageBreak/>
        <w:t xml:space="preserve">In traditional classroom environments, there are different learning styles and levels even among students of the same age. This is where AI offers a huge advantage. Thanks to artificial intelligence, personalized educational content can be prepared for students or educational materials can be adapted by detecting these differences in advance. </w:t>
      </w:r>
      <w:proofErr w:type="spellStart"/>
      <w:r w:rsidRPr="00515F1F">
        <w:rPr>
          <w:color w:val="000000"/>
        </w:rPr>
        <w:t>Kuprenko</w:t>
      </w:r>
      <w:proofErr w:type="spellEnd"/>
      <w:r w:rsidRPr="00515F1F">
        <w:rPr>
          <w:color w:val="000000"/>
        </w:rPr>
        <w:t xml:space="preserve"> (2020) states that individual-specific training processes can be created with AI-supported algorithm models. Additionally, AI offers early solutions for students with different learning speeds (</w:t>
      </w:r>
      <w:proofErr w:type="spellStart"/>
      <w:r w:rsidRPr="00515F1F">
        <w:rPr>
          <w:color w:val="000000"/>
        </w:rPr>
        <w:t>Drigas</w:t>
      </w:r>
      <w:proofErr w:type="spellEnd"/>
      <w:r w:rsidRPr="00515F1F">
        <w:rPr>
          <w:color w:val="000000"/>
        </w:rPr>
        <w:t xml:space="preserve"> &amp; </w:t>
      </w:r>
      <w:proofErr w:type="spellStart"/>
      <w:r w:rsidRPr="00515F1F">
        <w:rPr>
          <w:color w:val="000000"/>
        </w:rPr>
        <w:t>Ioannidou</w:t>
      </w:r>
      <w:proofErr w:type="spellEnd"/>
      <w:r w:rsidRPr="00515F1F">
        <w:rPr>
          <w:color w:val="000000"/>
        </w:rPr>
        <w:t xml:space="preserve">, 2012; </w:t>
      </w:r>
      <w:proofErr w:type="spellStart"/>
      <w:r w:rsidRPr="00515F1F">
        <w:rPr>
          <w:color w:val="000000"/>
        </w:rPr>
        <w:t>Fahimirad</w:t>
      </w:r>
      <w:proofErr w:type="spellEnd"/>
      <w:r w:rsidRPr="00515F1F">
        <w:rPr>
          <w:color w:val="000000"/>
        </w:rPr>
        <w:t xml:space="preserve"> &amp; </w:t>
      </w:r>
      <w:proofErr w:type="spellStart"/>
      <w:r w:rsidRPr="00515F1F">
        <w:rPr>
          <w:color w:val="000000"/>
        </w:rPr>
        <w:t>Kotamjani</w:t>
      </w:r>
      <w:proofErr w:type="spellEnd"/>
      <w:r w:rsidRPr="00515F1F">
        <w:rPr>
          <w:color w:val="000000"/>
        </w:rPr>
        <w:t xml:space="preserve">, 2018). </w:t>
      </w:r>
      <w:proofErr w:type="spellStart"/>
      <w:r w:rsidRPr="00515F1F">
        <w:rPr>
          <w:color w:val="000000"/>
        </w:rPr>
        <w:t>Karaca</w:t>
      </w:r>
      <w:proofErr w:type="spellEnd"/>
      <w:r w:rsidRPr="00515F1F">
        <w:rPr>
          <w:color w:val="000000"/>
        </w:rPr>
        <w:t xml:space="preserve"> &amp; </w:t>
      </w:r>
      <w:proofErr w:type="spellStart"/>
      <w:r w:rsidRPr="00515F1F">
        <w:rPr>
          <w:color w:val="000000"/>
        </w:rPr>
        <w:t>Telli</w:t>
      </w:r>
      <w:proofErr w:type="spellEnd"/>
      <w:r w:rsidRPr="00515F1F">
        <w:rPr>
          <w:color w:val="000000"/>
        </w:rPr>
        <w:t xml:space="preserve"> (2019) also state that today, AI applications increase the quality of education in areas such as personalized training programs, individual performance tracking, creating course content and determining the teaching model.</w:t>
      </w:r>
    </w:p>
    <w:p w:rsidR="00E423C4" w:rsidRPr="00515F1F" w:rsidRDefault="00E423C4" w:rsidP="003C2EC2">
      <w:pPr>
        <w:spacing w:line="360" w:lineRule="auto"/>
        <w:rPr>
          <w:color w:val="000000"/>
        </w:rPr>
      </w:pPr>
    </w:p>
    <w:p w:rsidR="00E423C4" w:rsidRPr="00515F1F" w:rsidRDefault="00E423C4" w:rsidP="003C2EC2">
      <w:pPr>
        <w:spacing w:line="360" w:lineRule="auto"/>
        <w:rPr>
          <w:color w:val="000000"/>
        </w:rPr>
      </w:pPr>
      <w:r w:rsidRPr="00515F1F">
        <w:rPr>
          <w:color w:val="000000"/>
        </w:rPr>
        <w:t xml:space="preserve">Various AI systems are used in different educational environments. The wide opportunities offered by artificial intelligence in education have led to an increase in research in this field (Chen et al., 2020). For example, natural language processing technologies can improve language education, while intelligent teaching systems can meet individualized learning needs, especially in special education. Additionally, data mining techniques in education enable performance predictions (Su &amp; Yang, 2022). </w:t>
      </w:r>
      <w:proofErr w:type="spellStart"/>
      <w:r w:rsidRPr="00515F1F">
        <w:rPr>
          <w:color w:val="000000"/>
        </w:rPr>
        <w:t>Kharbat</w:t>
      </w:r>
      <w:proofErr w:type="spellEnd"/>
      <w:r w:rsidRPr="00515F1F">
        <w:rPr>
          <w:color w:val="000000"/>
        </w:rPr>
        <w:t xml:space="preserve">, </w:t>
      </w:r>
      <w:proofErr w:type="spellStart"/>
      <w:r w:rsidRPr="00515F1F">
        <w:rPr>
          <w:color w:val="000000"/>
        </w:rPr>
        <w:t>Alshawabkeh</w:t>
      </w:r>
      <w:proofErr w:type="spellEnd"/>
      <w:r w:rsidRPr="00515F1F">
        <w:rPr>
          <w:color w:val="000000"/>
        </w:rPr>
        <w:t xml:space="preserve"> &amp; Woolsey (2021) classified AI-based technologies used in education as machine learning, artificial neural networks, natural language processing, intelligent personal assistants, deep learning, Bayesian networks and intelligent education agents.</w:t>
      </w:r>
    </w:p>
    <w:p w:rsidR="00E423C4" w:rsidRPr="00515F1F" w:rsidRDefault="00E423C4" w:rsidP="003C2EC2">
      <w:pPr>
        <w:spacing w:line="360" w:lineRule="auto"/>
        <w:rPr>
          <w:color w:val="000000"/>
        </w:rPr>
      </w:pPr>
    </w:p>
    <w:p w:rsidR="00E423C4" w:rsidRPr="00515F1F" w:rsidRDefault="00E423C4" w:rsidP="003C2EC2">
      <w:pPr>
        <w:spacing w:line="360" w:lineRule="auto"/>
        <w:rPr>
          <w:color w:val="000000"/>
        </w:rPr>
      </w:pPr>
      <w:r w:rsidRPr="00515F1F">
        <w:rPr>
          <w:color w:val="000000"/>
        </w:rPr>
        <w:t xml:space="preserve">AI applications used in education modernize traditional learning environments and help students reveal their potential. AI-based applications tailored to students' abilities and individual needs can offer students different experiences. </w:t>
      </w:r>
      <w:proofErr w:type="spellStart"/>
      <w:r w:rsidRPr="00515F1F">
        <w:rPr>
          <w:color w:val="000000"/>
        </w:rPr>
        <w:t>Kupreko</w:t>
      </w:r>
      <w:proofErr w:type="spellEnd"/>
      <w:r w:rsidRPr="00515F1F">
        <w:rPr>
          <w:color w:val="000000"/>
        </w:rPr>
        <w:t xml:space="preserve"> (2020) states that personalized education processes can be offered to individuals with AI-based algorithm models. Additionally, </w:t>
      </w:r>
      <w:proofErr w:type="spellStart"/>
      <w:r w:rsidRPr="00515F1F">
        <w:rPr>
          <w:color w:val="000000"/>
        </w:rPr>
        <w:t>Fahimirad</w:t>
      </w:r>
      <w:proofErr w:type="spellEnd"/>
      <w:r w:rsidRPr="00515F1F">
        <w:rPr>
          <w:color w:val="000000"/>
        </w:rPr>
        <w:t xml:space="preserve"> and </w:t>
      </w:r>
      <w:proofErr w:type="spellStart"/>
      <w:r w:rsidRPr="00515F1F">
        <w:rPr>
          <w:color w:val="000000"/>
        </w:rPr>
        <w:t>Kotamjani</w:t>
      </w:r>
      <w:proofErr w:type="spellEnd"/>
      <w:r w:rsidRPr="00515F1F">
        <w:rPr>
          <w:color w:val="000000"/>
        </w:rPr>
        <w:t xml:space="preserve"> (2018) emphasize that AI can help provide early solution suggestions to students with different learning speeds. </w:t>
      </w:r>
      <w:proofErr w:type="spellStart"/>
      <w:r w:rsidRPr="00515F1F">
        <w:rPr>
          <w:color w:val="000000"/>
        </w:rPr>
        <w:t>Arslan</w:t>
      </w:r>
      <w:proofErr w:type="spellEnd"/>
      <w:r w:rsidRPr="00515F1F">
        <w:rPr>
          <w:color w:val="000000"/>
        </w:rPr>
        <w:t xml:space="preserve"> (2020) states that AI systems used in the field of education can be classified as expert systems, intelligent teaching systems and dialogue-based systems. </w:t>
      </w:r>
      <w:proofErr w:type="spellStart"/>
      <w:r w:rsidRPr="00515F1F">
        <w:rPr>
          <w:color w:val="000000"/>
        </w:rPr>
        <w:t>Adıgüzel</w:t>
      </w:r>
      <w:proofErr w:type="spellEnd"/>
      <w:r w:rsidRPr="00515F1F">
        <w:rPr>
          <w:color w:val="000000"/>
        </w:rPr>
        <w:t xml:space="preserve"> et al. (2023) stated that smart teaching systems, automatic evaluation systems and adaptive learning platforms have become popular in education. It is seen that the use of these technologies is becoming widespread thanks to the advantages offered by learning analytics and educational data mining. When the literature on the use of AI in the field of education is examined, it is possible to come across many studies.</w:t>
      </w:r>
    </w:p>
    <w:p w:rsidR="00E423C4" w:rsidRPr="00515F1F" w:rsidRDefault="00E423C4" w:rsidP="003C2EC2">
      <w:pPr>
        <w:spacing w:line="360" w:lineRule="auto"/>
        <w:rPr>
          <w:color w:val="000000"/>
        </w:rPr>
      </w:pPr>
    </w:p>
    <w:p w:rsidR="00E423C4" w:rsidRPr="00515F1F" w:rsidRDefault="00E423C4" w:rsidP="003C2EC2">
      <w:pPr>
        <w:spacing w:line="360" w:lineRule="auto"/>
        <w:rPr>
          <w:color w:val="000000"/>
        </w:rPr>
      </w:pPr>
      <w:r w:rsidRPr="00515F1F">
        <w:rPr>
          <w:color w:val="000000"/>
        </w:rPr>
        <w:t>Artificial intelligence tools are increasingly being used in the field of early childhood education to improve learning and development, especially among primary school students. AI education helps children understand how computers perceive, learn, decide, create and act. Artificial intelligence education can integrate knowledge from different disciplines and multiple technologies simultaneously and has great potential to enrich children's learning (</w:t>
      </w:r>
      <w:proofErr w:type="spellStart"/>
      <w:r w:rsidRPr="00515F1F">
        <w:rPr>
          <w:color w:val="000000"/>
        </w:rPr>
        <w:t>Aydogdu</w:t>
      </w:r>
      <w:proofErr w:type="spellEnd"/>
      <w:r w:rsidRPr="00515F1F">
        <w:rPr>
          <w:color w:val="000000"/>
        </w:rPr>
        <w:t xml:space="preserve">, 2023). Children's interactions with toys or robots with artificial intelligence interfaces can develop their creativity, emotions, </w:t>
      </w:r>
      <w:proofErr w:type="gramStart"/>
      <w:r w:rsidRPr="00515F1F">
        <w:rPr>
          <w:color w:val="000000"/>
        </w:rPr>
        <w:t>inquiry</w:t>
      </w:r>
      <w:proofErr w:type="gramEnd"/>
      <w:r w:rsidRPr="00515F1F">
        <w:rPr>
          <w:color w:val="000000"/>
        </w:rPr>
        <w:t xml:space="preserve"> and literacy skills. Children's learning experiences, especially those appropriate to their age and related to their previous experiences, will support them in understanding the basic functions of artificial intelligence. In light of all this, this study aims to reveal primary school students' metaphorical perceptions of the concept of artificial intelligence. This study, which investigates students' metaphorical perceptions of the concept of artificial ıntelligence, is thought to be important in terms of contributing to future research and primary education policy makers.</w:t>
      </w:r>
    </w:p>
    <w:p w:rsidR="00E423C4" w:rsidRPr="006E5717" w:rsidRDefault="00E423C4" w:rsidP="003C2EC2">
      <w:pPr>
        <w:spacing w:line="360" w:lineRule="auto"/>
      </w:pPr>
    </w:p>
    <w:p w:rsidR="00E423C4" w:rsidRPr="00C332C5" w:rsidRDefault="00E423C4" w:rsidP="00E423C4">
      <w:pPr>
        <w:rPr>
          <w:b/>
          <w:sz w:val="24"/>
        </w:rPr>
      </w:pPr>
      <w:r w:rsidRPr="00C332C5">
        <w:rPr>
          <w:b/>
          <w:sz w:val="24"/>
        </w:rPr>
        <w:lastRenderedPageBreak/>
        <w:t>Related Research</w:t>
      </w:r>
    </w:p>
    <w:p w:rsidR="00E423C4" w:rsidRDefault="00E423C4" w:rsidP="00E423C4">
      <w:pPr>
        <w:spacing w:line="120" w:lineRule="auto"/>
        <w:rPr>
          <w:b/>
        </w:rPr>
      </w:pPr>
    </w:p>
    <w:p w:rsidR="00E423C4" w:rsidRPr="00AB0344" w:rsidRDefault="00E423C4" w:rsidP="003C2EC2">
      <w:pPr>
        <w:spacing w:line="360" w:lineRule="auto"/>
        <w:rPr>
          <w:color w:val="000000"/>
        </w:rPr>
      </w:pPr>
      <w:r w:rsidRPr="00AB0344">
        <w:rPr>
          <w:color w:val="000000"/>
        </w:rPr>
        <w:t>Many studies have been conducted aiming to determine the perceptions of primary school level teachers, students or parents towards certain concepts (</w:t>
      </w:r>
      <w:proofErr w:type="spellStart"/>
      <w:r w:rsidRPr="00AB0344">
        <w:rPr>
          <w:color w:val="000000"/>
        </w:rPr>
        <w:t>Altıntas</w:t>
      </w:r>
      <w:proofErr w:type="spellEnd"/>
      <w:r w:rsidRPr="00AB0344">
        <w:rPr>
          <w:color w:val="000000"/>
        </w:rPr>
        <w:t xml:space="preserve">, 2019; </w:t>
      </w:r>
      <w:proofErr w:type="spellStart"/>
      <w:r w:rsidRPr="00AB0344">
        <w:rPr>
          <w:color w:val="000000"/>
        </w:rPr>
        <w:t>Erturk</w:t>
      </w:r>
      <w:proofErr w:type="spellEnd"/>
      <w:r w:rsidRPr="00AB0344">
        <w:rPr>
          <w:color w:val="000000"/>
        </w:rPr>
        <w:t xml:space="preserve">, 2017; </w:t>
      </w:r>
      <w:proofErr w:type="spellStart"/>
      <w:r w:rsidRPr="00AB0344">
        <w:rPr>
          <w:color w:val="000000"/>
        </w:rPr>
        <w:t>Kalaycı</w:t>
      </w:r>
      <w:proofErr w:type="spellEnd"/>
      <w:r w:rsidRPr="00AB0344">
        <w:rPr>
          <w:color w:val="000000"/>
        </w:rPr>
        <w:t xml:space="preserve">, 2018; </w:t>
      </w:r>
      <w:proofErr w:type="spellStart"/>
      <w:r w:rsidRPr="00AB0344">
        <w:rPr>
          <w:color w:val="000000"/>
        </w:rPr>
        <w:t>Kırmizi</w:t>
      </w:r>
      <w:proofErr w:type="spellEnd"/>
      <w:r w:rsidRPr="00AB0344">
        <w:rPr>
          <w:color w:val="000000"/>
        </w:rPr>
        <w:t xml:space="preserve"> &amp; </w:t>
      </w:r>
      <w:proofErr w:type="spellStart"/>
      <w:r w:rsidRPr="00AB0344">
        <w:rPr>
          <w:color w:val="000000"/>
        </w:rPr>
        <w:t>Celik</w:t>
      </w:r>
      <w:proofErr w:type="spellEnd"/>
      <w:r w:rsidRPr="00AB0344">
        <w:rPr>
          <w:color w:val="000000"/>
        </w:rPr>
        <w:t>, 2015). However, when the studies in the literature on artificial intelligence in the field of education are examined, it is seen that they do not measure the perceptions of education stakeholders towards artificial intelligence holistically, but address different issues related to education (</w:t>
      </w:r>
      <w:proofErr w:type="spellStart"/>
      <w:r w:rsidRPr="00AB0344">
        <w:rPr>
          <w:color w:val="000000"/>
        </w:rPr>
        <w:t>Santalla</w:t>
      </w:r>
      <w:proofErr w:type="spellEnd"/>
      <w:r w:rsidRPr="00AB0344">
        <w:rPr>
          <w:color w:val="000000"/>
        </w:rPr>
        <w:t xml:space="preserve"> et al., 2020; Liang, 2020; Li &amp; Su, 2020; </w:t>
      </w:r>
      <w:proofErr w:type="spellStart"/>
      <w:r w:rsidRPr="00AB0344">
        <w:rPr>
          <w:color w:val="000000"/>
        </w:rPr>
        <w:t>Arslan</w:t>
      </w:r>
      <w:proofErr w:type="spellEnd"/>
      <w:r w:rsidRPr="00AB0344">
        <w:rPr>
          <w:color w:val="000000"/>
        </w:rPr>
        <w:t xml:space="preserve">, 2020; </w:t>
      </w:r>
      <w:proofErr w:type="spellStart"/>
      <w:r w:rsidRPr="00AB0344">
        <w:rPr>
          <w:color w:val="000000"/>
        </w:rPr>
        <w:t>Tascı</w:t>
      </w:r>
      <w:proofErr w:type="spellEnd"/>
      <w:r w:rsidRPr="00AB0344">
        <w:rPr>
          <w:color w:val="000000"/>
        </w:rPr>
        <w:t xml:space="preserve"> &amp; </w:t>
      </w:r>
      <w:proofErr w:type="spellStart"/>
      <w:r w:rsidRPr="00AB0344">
        <w:rPr>
          <w:color w:val="000000"/>
        </w:rPr>
        <w:t>Celebi</w:t>
      </w:r>
      <w:proofErr w:type="spellEnd"/>
      <w:r w:rsidRPr="00AB0344">
        <w:rPr>
          <w:color w:val="000000"/>
        </w:rPr>
        <w:t xml:space="preserve">, 2020; Pala, 2020; Qin, Li &amp; Yan, 2020; Cetin &amp; </w:t>
      </w:r>
      <w:proofErr w:type="spellStart"/>
      <w:r w:rsidRPr="00AB0344">
        <w:rPr>
          <w:color w:val="000000"/>
        </w:rPr>
        <w:t>Aktas</w:t>
      </w:r>
      <w:proofErr w:type="spellEnd"/>
      <w:r w:rsidRPr="00AB0344">
        <w:rPr>
          <w:color w:val="000000"/>
        </w:rPr>
        <w:t xml:space="preserve">, 2021). Moreover; research conducted by </w:t>
      </w:r>
      <w:proofErr w:type="spellStart"/>
      <w:r w:rsidRPr="00AB0344">
        <w:rPr>
          <w:color w:val="000000"/>
        </w:rPr>
        <w:t>Haseski</w:t>
      </w:r>
      <w:proofErr w:type="spellEnd"/>
      <w:r w:rsidRPr="00AB0344">
        <w:rPr>
          <w:color w:val="000000"/>
        </w:rPr>
        <w:t xml:space="preserve"> (2019) &amp; </w:t>
      </w:r>
      <w:proofErr w:type="spellStart"/>
      <w:r w:rsidRPr="00AB0344">
        <w:rPr>
          <w:color w:val="000000"/>
        </w:rPr>
        <w:t>Incerti</w:t>
      </w:r>
      <w:proofErr w:type="spellEnd"/>
      <w:r w:rsidRPr="00AB0344">
        <w:rPr>
          <w:color w:val="000000"/>
        </w:rPr>
        <w:t xml:space="preserve"> (2020) on prospective teachers and </w:t>
      </w:r>
      <w:proofErr w:type="spellStart"/>
      <w:r w:rsidRPr="00AB0344">
        <w:rPr>
          <w:color w:val="000000"/>
        </w:rPr>
        <w:t>Sangapu</w:t>
      </w:r>
      <w:proofErr w:type="spellEnd"/>
      <w:r w:rsidRPr="00AB0344">
        <w:rPr>
          <w:color w:val="000000"/>
        </w:rPr>
        <w:t xml:space="preserve"> (2019) &amp; </w:t>
      </w:r>
      <w:proofErr w:type="spellStart"/>
      <w:r w:rsidRPr="00AB0344">
        <w:rPr>
          <w:color w:val="000000"/>
        </w:rPr>
        <w:t>Aljohani</w:t>
      </w:r>
      <w:proofErr w:type="spellEnd"/>
      <w:r w:rsidRPr="00AB0344">
        <w:rPr>
          <w:color w:val="000000"/>
        </w:rPr>
        <w:t xml:space="preserve"> (2021) on students' or teachers' opinions on artificial intelligence-based applications and artificial intelligence were identified.</w:t>
      </w:r>
    </w:p>
    <w:p w:rsidR="00E423C4" w:rsidRPr="00AB0344" w:rsidRDefault="00E423C4" w:rsidP="003C2EC2">
      <w:pPr>
        <w:spacing w:line="360" w:lineRule="auto"/>
        <w:rPr>
          <w:color w:val="000000"/>
        </w:rPr>
      </w:pPr>
      <w:r w:rsidRPr="00AB0344">
        <w:rPr>
          <w:color w:val="000000"/>
        </w:rPr>
        <w:t xml:space="preserve">   </w:t>
      </w:r>
    </w:p>
    <w:p w:rsidR="00E423C4" w:rsidRPr="00AB0344" w:rsidRDefault="00E423C4" w:rsidP="003C2EC2">
      <w:pPr>
        <w:spacing w:line="360" w:lineRule="auto"/>
        <w:rPr>
          <w:color w:val="000000"/>
        </w:rPr>
      </w:pPr>
      <w:proofErr w:type="spellStart"/>
      <w:r w:rsidRPr="00AB0344">
        <w:rPr>
          <w:color w:val="000000"/>
        </w:rPr>
        <w:t>Idroes</w:t>
      </w:r>
      <w:proofErr w:type="spellEnd"/>
      <w:r w:rsidRPr="00AB0344">
        <w:rPr>
          <w:color w:val="000000"/>
        </w:rPr>
        <w:t xml:space="preserve"> et al. (2023)</w:t>
      </w:r>
      <w:r>
        <w:rPr>
          <w:color w:val="000000"/>
        </w:rPr>
        <w:t>,</w:t>
      </w:r>
      <w:r w:rsidRPr="00AB0344">
        <w:rPr>
          <w:color w:val="000000"/>
        </w:rPr>
        <w:t xml:space="preserve"> administered a survey to students with different academic backgrounds and education levels. According to the survey results; they stated that, in general, students have a positive perception of artificial intelligence and believe that AI is useful for education. In his study, </w:t>
      </w:r>
      <w:proofErr w:type="spellStart"/>
      <w:r w:rsidRPr="00AB0344">
        <w:rPr>
          <w:color w:val="000000"/>
        </w:rPr>
        <w:t>Zouhaier</w:t>
      </w:r>
      <w:proofErr w:type="spellEnd"/>
      <w:r w:rsidRPr="00AB0344">
        <w:rPr>
          <w:color w:val="000000"/>
        </w:rPr>
        <w:t xml:space="preserve"> (2023) investigated the impact of AI on higher education, its effects on teaching and learning, assessment, ethics, required skills and future careers. It has also been stated that by assisting with grading and evaluation, educators help develop curriculum and ensure quality education. Addressing the potential role, benefits and potential challenges of Artificial Intelligence in the education sector, </w:t>
      </w:r>
      <w:proofErr w:type="spellStart"/>
      <w:r w:rsidRPr="00AB0344">
        <w:rPr>
          <w:color w:val="000000"/>
        </w:rPr>
        <w:t>Lampou</w:t>
      </w:r>
      <w:proofErr w:type="spellEnd"/>
      <w:r w:rsidRPr="00AB0344">
        <w:rPr>
          <w:color w:val="000000"/>
        </w:rPr>
        <w:t xml:space="preserve"> (2023) stated that AI systems can provide feedback on student performance and provide inclusivity for students with special needs or language barriers. </w:t>
      </w:r>
      <w:proofErr w:type="spellStart"/>
      <w:r w:rsidRPr="00AB0344">
        <w:rPr>
          <w:color w:val="000000"/>
        </w:rPr>
        <w:t>Sanusi</w:t>
      </w:r>
      <w:proofErr w:type="spellEnd"/>
      <w:r w:rsidRPr="00AB0344">
        <w:rPr>
          <w:color w:val="000000"/>
        </w:rPr>
        <w:t xml:space="preserve">, </w:t>
      </w:r>
      <w:proofErr w:type="spellStart"/>
      <w:r w:rsidRPr="00AB0344">
        <w:rPr>
          <w:color w:val="000000"/>
        </w:rPr>
        <w:t>Ayanwale</w:t>
      </w:r>
      <w:proofErr w:type="spellEnd"/>
      <w:r w:rsidRPr="00AB0344">
        <w:rPr>
          <w:color w:val="000000"/>
        </w:rPr>
        <w:t xml:space="preserve"> &amp; Chiu (2024) stated that AI has led to developments in many fields, including education, and emphasized that AI should be included as a course in K-12 classrooms.</w:t>
      </w:r>
    </w:p>
    <w:p w:rsidR="00E423C4" w:rsidRPr="00AB0344" w:rsidRDefault="00E423C4" w:rsidP="003C2EC2">
      <w:pPr>
        <w:spacing w:line="360" w:lineRule="auto"/>
        <w:rPr>
          <w:color w:val="000000"/>
        </w:rPr>
      </w:pPr>
    </w:p>
    <w:p w:rsidR="00E423C4" w:rsidRPr="00AB0344" w:rsidRDefault="00E423C4" w:rsidP="003C2EC2">
      <w:pPr>
        <w:spacing w:line="360" w:lineRule="auto"/>
        <w:rPr>
          <w:color w:val="000000"/>
        </w:rPr>
      </w:pPr>
      <w:r>
        <w:rPr>
          <w:color w:val="000000"/>
        </w:rPr>
        <w:t xml:space="preserve">Chan &amp; </w:t>
      </w:r>
      <w:proofErr w:type="spellStart"/>
      <w:r>
        <w:rPr>
          <w:color w:val="000000"/>
        </w:rPr>
        <w:t>Tsi</w:t>
      </w:r>
      <w:proofErr w:type="spellEnd"/>
      <w:r>
        <w:rPr>
          <w:color w:val="000000"/>
        </w:rPr>
        <w:t xml:space="preserve"> </w:t>
      </w:r>
      <w:r w:rsidRPr="00AB0344">
        <w:rPr>
          <w:color w:val="000000"/>
        </w:rPr>
        <w:t xml:space="preserve">(2023), have explored the potential of AI in higher education, particularly its capacity to replace or assist human teachers. As a result of the research, it was stated that although AI has become more common in education, students value and respect human teachers. As a result of the research conducted by </w:t>
      </w:r>
      <w:proofErr w:type="spellStart"/>
      <w:r w:rsidRPr="00AB0344">
        <w:rPr>
          <w:color w:val="000000"/>
        </w:rPr>
        <w:t>Khaliqyar</w:t>
      </w:r>
      <w:proofErr w:type="spellEnd"/>
      <w:r w:rsidRPr="00AB0344">
        <w:rPr>
          <w:color w:val="000000"/>
        </w:rPr>
        <w:t xml:space="preserve">, </w:t>
      </w:r>
      <w:proofErr w:type="spellStart"/>
      <w:r w:rsidRPr="00AB0344">
        <w:rPr>
          <w:color w:val="000000"/>
        </w:rPr>
        <w:t>Katebzadah</w:t>
      </w:r>
      <w:proofErr w:type="spellEnd"/>
      <w:r w:rsidRPr="00AB0344">
        <w:rPr>
          <w:color w:val="000000"/>
        </w:rPr>
        <w:t xml:space="preserve"> &amp; </w:t>
      </w:r>
      <w:proofErr w:type="spellStart"/>
      <w:r w:rsidRPr="00AB0344">
        <w:rPr>
          <w:color w:val="000000"/>
        </w:rPr>
        <w:t>Hakimi</w:t>
      </w:r>
      <w:proofErr w:type="spellEnd"/>
      <w:r w:rsidRPr="00AB0344">
        <w:rPr>
          <w:color w:val="000000"/>
        </w:rPr>
        <w:t xml:space="preserve"> (2024), who investigated the impact of AI on education in various academic environments; it highlights the transformative potential of AI in education regarding the various uses of the AI platform and their impact on motivation and critical thinking skills. Kumar &amp; Raman (2022) examined student perceptions regarding the use of AI in higher education. In the results of working; it shows that students have a perception that AI can be used effectively in the teaching-learning process and academic management processes, but should not be used in exam and placement-related processes. </w:t>
      </w:r>
      <w:proofErr w:type="spellStart"/>
      <w:r w:rsidRPr="00AB0344">
        <w:rPr>
          <w:color w:val="000000"/>
        </w:rPr>
        <w:t>Walan's</w:t>
      </w:r>
      <w:proofErr w:type="spellEnd"/>
      <w:r w:rsidRPr="00AB0344">
        <w:rPr>
          <w:color w:val="000000"/>
        </w:rPr>
        <w:t xml:space="preserve"> (2024), study focused on Swedish primary school students aged 11-12 and examined their cognitive and emotional perceptions of AI and their current use. As a result of the research, students' cognitive perceptions of AI, including both a machine and a concept with or without human qualities, were revealed. As a result of the research in which </w:t>
      </w:r>
      <w:proofErr w:type="spellStart"/>
      <w:r w:rsidRPr="00AB0344">
        <w:rPr>
          <w:color w:val="000000"/>
        </w:rPr>
        <w:t>Alzahrani</w:t>
      </w:r>
      <w:proofErr w:type="spellEnd"/>
      <w:r w:rsidRPr="00AB0344">
        <w:rPr>
          <w:color w:val="000000"/>
        </w:rPr>
        <w:t xml:space="preserve"> (2023), examined the attitudes and behaviors of students towards AI technologies, it was concluded that although the perceived risk negatively affects the attitudes of students, performance expectation factors and facilitating conditions It has significantly affected students' attitudes and behaviors. In his study, </w:t>
      </w:r>
      <w:proofErr w:type="spellStart"/>
      <w:r w:rsidRPr="00AB0344">
        <w:rPr>
          <w:color w:val="000000"/>
        </w:rPr>
        <w:t>Sangapu</w:t>
      </w:r>
      <w:proofErr w:type="spellEnd"/>
      <w:r w:rsidRPr="00AB0344">
        <w:rPr>
          <w:color w:val="000000"/>
        </w:rPr>
        <w:t xml:space="preserve"> (2018) investigated the perceptions of teachers and students about the use and effectiveness of AI in the classroom. As a result of the opinions received, artificial intelligence was perceived as both a scourge and a blessing for the education system and human intelligence.</w:t>
      </w:r>
    </w:p>
    <w:p w:rsidR="00E423C4" w:rsidRPr="006E5717" w:rsidRDefault="00E423C4" w:rsidP="00E423C4"/>
    <w:bookmarkEnd w:id="0"/>
    <w:bookmarkEnd w:id="1"/>
    <w:p w:rsidR="00E423C4" w:rsidRPr="00C332C5" w:rsidRDefault="00E423C4" w:rsidP="00E423C4">
      <w:pPr>
        <w:rPr>
          <w:b/>
          <w:sz w:val="24"/>
        </w:rPr>
      </w:pPr>
      <w:r w:rsidRPr="00C332C5">
        <w:rPr>
          <w:b/>
          <w:sz w:val="24"/>
        </w:rPr>
        <w:t xml:space="preserve">Method </w:t>
      </w:r>
    </w:p>
    <w:p w:rsidR="00E423C4" w:rsidRPr="006E5717" w:rsidRDefault="00E423C4" w:rsidP="00E423C4"/>
    <w:p w:rsidR="00E423C4" w:rsidRDefault="00E423C4" w:rsidP="003C2EC2">
      <w:pPr>
        <w:spacing w:line="360" w:lineRule="auto"/>
      </w:pPr>
      <w:r w:rsidRPr="0019597F">
        <w:lastRenderedPageBreak/>
        <w:t xml:space="preserve">In this part of the research, detailed information is given under the headings of the research model and design, study group, data collection tools, data collection, analysis of data, validity and reliability with strengths and limitations of the study.  </w:t>
      </w:r>
    </w:p>
    <w:p w:rsidR="00E423C4" w:rsidRDefault="00E423C4" w:rsidP="00E423C4"/>
    <w:p w:rsidR="00E423C4" w:rsidRPr="0019597F" w:rsidRDefault="00E423C4" w:rsidP="00E423C4">
      <w:pPr>
        <w:rPr>
          <w:i/>
        </w:rPr>
      </w:pPr>
      <w:r w:rsidRPr="0019597F">
        <w:rPr>
          <w:i/>
        </w:rPr>
        <w:t>Research Model</w:t>
      </w:r>
    </w:p>
    <w:p w:rsidR="00E423C4" w:rsidRDefault="00E423C4" w:rsidP="00E423C4">
      <w:pPr>
        <w:spacing w:line="120" w:lineRule="auto"/>
      </w:pPr>
    </w:p>
    <w:p w:rsidR="00E423C4" w:rsidRDefault="00E423C4" w:rsidP="003C2EC2">
      <w:pPr>
        <w:spacing w:line="360" w:lineRule="auto"/>
      </w:pPr>
      <w:r>
        <w:t>This research, which investigates the metaphorical representations and perceptions of special talented students regarding AI, was structured as a qualitative phenomenological study. Phenomenology emphasizes the exploration of phenomena that we recognize but do not fully comprehend in depth (</w:t>
      </w:r>
      <w:proofErr w:type="spellStart"/>
      <w:r>
        <w:t>Yildirim</w:t>
      </w:r>
      <w:proofErr w:type="spellEnd"/>
      <w:r>
        <w:t xml:space="preserve"> &amp; </w:t>
      </w:r>
      <w:proofErr w:type="spellStart"/>
      <w:r>
        <w:t>Simsek</w:t>
      </w:r>
      <w:proofErr w:type="spellEnd"/>
      <w:r>
        <w:t xml:space="preserve">, 2016). The choice to use metaphor analysis in this study stems from the belief that traditional data collection methods are insufficient for gathering meaningful information from primary school students. Metaphors, in addition to being linguistic instruments provide significant opportunities to comprehend human unknowns and novel situations, which is a key assumption of the constructivist approach (Moser, 2000; Parsons et al., 2004; </w:t>
      </w:r>
      <w:proofErr w:type="spellStart"/>
      <w:r>
        <w:t>Saban</w:t>
      </w:r>
      <w:proofErr w:type="spellEnd"/>
      <w:r>
        <w:t>, 2006).</w:t>
      </w:r>
    </w:p>
    <w:p w:rsidR="00E423C4" w:rsidRDefault="00E423C4" w:rsidP="00E423C4"/>
    <w:p w:rsidR="00E423C4" w:rsidRPr="000452E4" w:rsidRDefault="00E423C4" w:rsidP="00E423C4">
      <w:pPr>
        <w:rPr>
          <w:i/>
        </w:rPr>
      </w:pPr>
      <w:r w:rsidRPr="000452E4">
        <w:rPr>
          <w:i/>
        </w:rPr>
        <w:t xml:space="preserve">Study Group: </w:t>
      </w:r>
    </w:p>
    <w:p w:rsidR="00E423C4" w:rsidRDefault="00E423C4" w:rsidP="00E423C4">
      <w:pPr>
        <w:spacing w:line="120" w:lineRule="auto"/>
      </w:pPr>
    </w:p>
    <w:p w:rsidR="00E423C4" w:rsidRDefault="00E423C4" w:rsidP="003C2EC2">
      <w:pPr>
        <w:spacing w:line="360" w:lineRule="auto"/>
      </w:pPr>
      <w:r>
        <w:t xml:space="preserve">In this study, </w:t>
      </w:r>
      <w:proofErr w:type="spellStart"/>
      <w:r>
        <w:t>Türkiye’s</w:t>
      </w:r>
      <w:proofErr w:type="spellEnd"/>
      <w:r>
        <w:t xml:space="preserve"> Science and Arts Centre involved primary school students in the education field. The 104 special talented primary school students participating in the research were 9-14 years old. Of these students, 53 were boys and 51 were girls. The participants were in the 3th grade, 4th grade, 5th, 6th, 7th and 8th grades of primary education. A purposeful study group was selected in the research.</w:t>
      </w:r>
    </w:p>
    <w:p w:rsidR="00E423C4" w:rsidRDefault="00E423C4" w:rsidP="00E423C4"/>
    <w:p w:rsidR="00E423C4" w:rsidRPr="000452E4" w:rsidRDefault="00E423C4" w:rsidP="00E423C4">
      <w:pPr>
        <w:rPr>
          <w:i/>
        </w:rPr>
      </w:pPr>
      <w:r w:rsidRPr="000452E4">
        <w:rPr>
          <w:i/>
        </w:rPr>
        <w:t xml:space="preserve">Data Collection Tool, Data Collection and Analysis of Data: </w:t>
      </w:r>
    </w:p>
    <w:p w:rsidR="00E423C4" w:rsidRDefault="00E423C4" w:rsidP="00E423C4">
      <w:pPr>
        <w:spacing w:line="120" w:lineRule="auto"/>
      </w:pPr>
    </w:p>
    <w:p w:rsidR="00E423C4" w:rsidRDefault="00E423C4" w:rsidP="003C2EC2">
      <w:pPr>
        <w:spacing w:line="360" w:lineRule="auto"/>
      </w:pPr>
      <w:r>
        <w:t>Students were asked "What would happen if you compared artificial intelligence to an object or tool?" They were asked to fill out the form containing the sentence. The researcher analyzed the collected data using content analysis. The identified metaphors were coded and categorized. Quantitative descriptive analyses, including frequencies and percentages, were employed to report the findings. In this study, the content analysis method was applied to the data. Initially, the collected data were conceptualized, then the derived concepts were themed and interpreted. Additionally, F (female) and M (male) codes were used to indicate gender. This coding allows for the observation of gender differences, enabling metaphors to be evaluated based on gender when reading the comments. The reasons for examining the data with content analysis are stated as follows (</w:t>
      </w:r>
      <w:proofErr w:type="spellStart"/>
      <w:r>
        <w:t>Gokce</w:t>
      </w:r>
      <w:proofErr w:type="spellEnd"/>
      <w:r>
        <w:t xml:space="preserve">, 2006; </w:t>
      </w:r>
      <w:proofErr w:type="spellStart"/>
      <w:r>
        <w:t>Yildirim</w:t>
      </w:r>
      <w:proofErr w:type="spellEnd"/>
      <w:r>
        <w:t xml:space="preserve"> &amp; </w:t>
      </w:r>
      <w:proofErr w:type="spellStart"/>
      <w:r>
        <w:t>Simsek</w:t>
      </w:r>
      <w:proofErr w:type="spellEnd"/>
      <w:r>
        <w:t xml:space="preserve">, 2013): </w:t>
      </w:r>
    </w:p>
    <w:p w:rsidR="00E423C4" w:rsidRDefault="00E423C4" w:rsidP="003C2EC2">
      <w:pPr>
        <w:spacing w:line="360" w:lineRule="auto"/>
      </w:pPr>
    </w:p>
    <w:p w:rsidR="00E423C4" w:rsidRDefault="00E423C4" w:rsidP="003C2EC2">
      <w:pPr>
        <w:spacing w:line="360" w:lineRule="auto"/>
      </w:pPr>
      <w:proofErr w:type="gramStart"/>
      <w:r>
        <w:t>*  The</w:t>
      </w:r>
      <w:proofErr w:type="gramEnd"/>
      <w:r>
        <w:t xml:space="preserve"> main purpose is to reach concepts and relationships that can explain the collected data,</w:t>
      </w:r>
    </w:p>
    <w:p w:rsidR="00E423C4" w:rsidRDefault="00E423C4" w:rsidP="003C2EC2">
      <w:pPr>
        <w:spacing w:line="360" w:lineRule="auto"/>
      </w:pPr>
      <w:proofErr w:type="gramStart"/>
      <w:r>
        <w:t>*  Envisages</w:t>
      </w:r>
      <w:proofErr w:type="gramEnd"/>
      <w:r>
        <w:t xml:space="preserve"> accessing common and systematic data regarding the contents,</w:t>
      </w:r>
    </w:p>
    <w:p w:rsidR="00E423C4" w:rsidRDefault="00E423C4" w:rsidP="003C2EC2">
      <w:pPr>
        <w:spacing w:line="360" w:lineRule="auto"/>
      </w:pPr>
      <w:r>
        <w:t>* Bringing together essentially similar data within the framework of certain concepts and themes and          organizing them in a way that the reader can understand,</w:t>
      </w:r>
    </w:p>
    <w:p w:rsidR="00E423C4" w:rsidRDefault="00E423C4" w:rsidP="003C2EC2">
      <w:pPr>
        <w:spacing w:line="360" w:lineRule="auto"/>
      </w:pPr>
      <w:proofErr w:type="gramStart"/>
      <w:r>
        <w:t>*  It</w:t>
      </w:r>
      <w:proofErr w:type="gramEnd"/>
      <w:r>
        <w:t xml:space="preserve"> is due to its features such as processing the data more deeply.</w:t>
      </w:r>
    </w:p>
    <w:p w:rsidR="00E423C4" w:rsidRDefault="00E423C4" w:rsidP="003C2EC2">
      <w:pPr>
        <w:spacing w:line="360" w:lineRule="auto"/>
      </w:pPr>
    </w:p>
    <w:p w:rsidR="00E423C4" w:rsidRPr="00790E3F" w:rsidRDefault="00E423C4" w:rsidP="00E423C4">
      <w:pPr>
        <w:rPr>
          <w:i/>
        </w:rPr>
      </w:pPr>
      <w:r w:rsidRPr="00790E3F">
        <w:rPr>
          <w:i/>
        </w:rPr>
        <w:t>Research Reliability/Validity and Reliability Studies:</w:t>
      </w:r>
    </w:p>
    <w:p w:rsidR="00E423C4" w:rsidRDefault="00E423C4" w:rsidP="00E423C4">
      <w:pPr>
        <w:spacing w:line="120" w:lineRule="auto"/>
      </w:pPr>
    </w:p>
    <w:p w:rsidR="00E423C4" w:rsidRDefault="00E423C4" w:rsidP="003C2EC2">
      <w:pPr>
        <w:spacing w:line="360" w:lineRule="auto"/>
      </w:pPr>
      <w:r>
        <w:t xml:space="preserve">One way to enhance the credibility of qualitative research is through the researcher’s expertise in the relevant field (Bashir et al., 2008). In this context, the researchers have both national and international publications on artificial intelligence and metaphor. To ensure the content validity of the interview questions, input was obtained from a </w:t>
      </w:r>
      <w:r>
        <w:lastRenderedPageBreak/>
        <w:t xml:space="preserve">faculty member experienced in qualitative education research. For internal validity, a strategy of sufficient participation was implemented (Merriam &amp; </w:t>
      </w:r>
      <w:proofErr w:type="spellStart"/>
      <w:r>
        <w:t>Tisdell</w:t>
      </w:r>
      <w:proofErr w:type="spellEnd"/>
      <w:r>
        <w:t>, 2015), with data collected from a total of 104 students to ensure comprehensive and satisfactory responses. The initial coding of the emerging themes was done independently by the first author, and the process was then repeated by the 5 faculty member (Assoc. Prof.) who provided input for content validity.</w:t>
      </w:r>
    </w:p>
    <w:p w:rsidR="00E423C4" w:rsidRDefault="00E423C4" w:rsidP="003C2EC2">
      <w:pPr>
        <w:spacing w:line="360" w:lineRule="auto"/>
      </w:pPr>
      <w:r>
        <w:t>Three important processes were carried out to ensure the validity of the research. These:</w:t>
      </w:r>
    </w:p>
    <w:p w:rsidR="00E423C4" w:rsidRDefault="00E423C4" w:rsidP="003C2EC2">
      <w:pPr>
        <w:spacing w:line="360" w:lineRule="auto"/>
      </w:pPr>
      <w:r>
        <w:t>(a) Coding the data and the data analysis process is the first step. This stage is first explained in detail (</w:t>
      </w:r>
      <w:proofErr w:type="spellStart"/>
      <w:r>
        <w:t>Hruschka</w:t>
      </w:r>
      <w:proofErr w:type="spellEnd"/>
      <w:r>
        <w:t xml:space="preserve"> et al., 2004), </w:t>
      </w:r>
    </w:p>
    <w:p w:rsidR="00E423C4" w:rsidRDefault="00E423C4" w:rsidP="003C2EC2">
      <w:pPr>
        <w:spacing w:line="360" w:lineRule="auto"/>
      </w:pPr>
      <w:r>
        <w:t>(b)For each of the categories obtained in the research, examples are taken from the statements that are assumed to best represent these categories and are included in the findings section (</w:t>
      </w:r>
      <w:proofErr w:type="spellStart"/>
      <w:r>
        <w:t>Yıldırım</w:t>
      </w:r>
      <w:proofErr w:type="spellEnd"/>
      <w:r>
        <w:t xml:space="preserve"> &amp; </w:t>
      </w:r>
      <w:proofErr w:type="spellStart"/>
      <w:r>
        <w:t>Simsek</w:t>
      </w:r>
      <w:proofErr w:type="spellEnd"/>
      <w:r>
        <w:t>, 2013),</w:t>
      </w:r>
    </w:p>
    <w:p w:rsidR="00E423C4" w:rsidRDefault="00E423C4" w:rsidP="003C2EC2">
      <w:pPr>
        <w:spacing w:line="360" w:lineRule="auto"/>
      </w:pPr>
      <w:r>
        <w:t>(c) The literature is scanned in detail to ensure consistency (Ratcliff</w:t>
      </w:r>
      <w:proofErr w:type="gramStart"/>
      <w:r>
        <w:t>,1995</w:t>
      </w:r>
      <w:proofErr w:type="gramEnd"/>
      <w:r>
        <w:t>).</w:t>
      </w:r>
    </w:p>
    <w:p w:rsidR="00E423C4" w:rsidRDefault="00E423C4" w:rsidP="003C2EC2">
      <w:pPr>
        <w:spacing w:line="360" w:lineRule="auto"/>
      </w:pPr>
    </w:p>
    <w:p w:rsidR="00E423C4" w:rsidRDefault="00E423C4" w:rsidP="003C2EC2">
      <w:pPr>
        <w:spacing w:line="360" w:lineRule="auto"/>
      </w:pPr>
      <w:r>
        <w:t xml:space="preserve">To ensure the reliability of the research, the researchers' codes and categories related to the codes were compared to confirm whether they represented the conceptual categories in question. After the research data were coded separately by the researchers, the resulting code and category list was finalized. In the reliability calculation of the study, the formula suggested by Tawney &amp; </w:t>
      </w:r>
      <w:proofErr w:type="spellStart"/>
      <w:r>
        <w:t>Gast</w:t>
      </w:r>
      <w:proofErr w:type="spellEnd"/>
      <w:r>
        <w:t xml:space="preserve"> (1984) [(Agreement) / (Agreement + Disagreement)] x 100 was used. According to Miles and Huberman (1994), reliability calculations of 70% and above are considered reliable for qualitative research. The reliability coefficient calculated in this study was found to be 91% and it was concluded that the categories determined in line with the opinions of the experts were highly consistent.</w:t>
      </w:r>
    </w:p>
    <w:p w:rsidR="00E423C4" w:rsidRDefault="00E423C4" w:rsidP="003C2EC2">
      <w:pPr>
        <w:spacing w:line="360" w:lineRule="auto"/>
      </w:pPr>
    </w:p>
    <w:p w:rsidR="00E423C4" w:rsidRPr="00321665" w:rsidRDefault="00E423C4" w:rsidP="00E423C4">
      <w:pPr>
        <w:rPr>
          <w:i/>
        </w:rPr>
      </w:pPr>
      <w:r w:rsidRPr="00321665">
        <w:rPr>
          <w:i/>
        </w:rPr>
        <w:t xml:space="preserve">Strengths and Limitations: </w:t>
      </w:r>
    </w:p>
    <w:p w:rsidR="00E423C4" w:rsidRDefault="00E423C4" w:rsidP="00E423C4">
      <w:pPr>
        <w:spacing w:line="120" w:lineRule="auto"/>
      </w:pPr>
    </w:p>
    <w:p w:rsidR="00E423C4" w:rsidRDefault="00E423C4" w:rsidP="003C2EC2">
      <w:pPr>
        <w:spacing w:line="360" w:lineRule="auto"/>
      </w:pPr>
      <w:r>
        <w:t>The strengths of using metaphor studies on AI for special talented students include helping students understand abstract concepts more easily and improving their creative thinking skills. Metaphors attract students' attention and make the learning process fun by making complex and technical topics more understandable. Additionally, metaphor studies allow students to express their feelings and thoughts and help them develop a deep understanding of the subject. However, such studies also have limitations. In particular, the subjective nature of metaphors can lead to different interpretations among students, making it difficult to obtain consistent data. Additionally, some students' abstract thinking skills may not be sufficiently developed, which may prevent the effective use of metaphors. To overcome these limitations, it is important that the study is well structured and adequate guidance is provided to students.</w:t>
      </w:r>
    </w:p>
    <w:p w:rsidR="00E423C4" w:rsidRDefault="00E423C4" w:rsidP="003C2EC2">
      <w:pPr>
        <w:spacing w:line="360" w:lineRule="auto"/>
      </w:pPr>
    </w:p>
    <w:p w:rsidR="00E423C4" w:rsidRPr="00321665" w:rsidRDefault="00E423C4" w:rsidP="00E423C4">
      <w:pPr>
        <w:rPr>
          <w:b/>
          <w:sz w:val="24"/>
          <w:szCs w:val="24"/>
        </w:rPr>
      </w:pPr>
      <w:r w:rsidRPr="00321665">
        <w:rPr>
          <w:b/>
          <w:sz w:val="24"/>
          <w:szCs w:val="24"/>
        </w:rPr>
        <w:t xml:space="preserve">Findings </w:t>
      </w:r>
    </w:p>
    <w:p w:rsidR="00E423C4" w:rsidRDefault="00E423C4" w:rsidP="00E423C4">
      <w:pPr>
        <w:spacing w:line="120" w:lineRule="auto"/>
      </w:pPr>
    </w:p>
    <w:p w:rsidR="00E423C4" w:rsidRDefault="00E423C4" w:rsidP="00E423C4">
      <w:pPr>
        <w:spacing w:line="120" w:lineRule="auto"/>
      </w:pPr>
    </w:p>
    <w:p w:rsidR="00E423C4" w:rsidRDefault="00E423C4" w:rsidP="003C2EC2">
      <w:pPr>
        <w:spacing w:line="360" w:lineRule="auto"/>
      </w:pPr>
      <w:r>
        <w:t>In this section, the metaphors stated by special talented students regarding the concept of AI are presented by evaluating these metaphors under the relevant categories and arranging the explanations given to the relevant metaphors.</w:t>
      </w:r>
    </w:p>
    <w:p w:rsidR="00E423C4" w:rsidRDefault="00E423C4" w:rsidP="00E423C4"/>
    <w:p w:rsidR="00E423C4" w:rsidRPr="00321665" w:rsidRDefault="00E423C4" w:rsidP="00E423C4">
      <w:pPr>
        <w:spacing w:line="276" w:lineRule="auto"/>
        <w:jc w:val="center"/>
        <w:rPr>
          <w:rFonts w:cs="Times New Roman"/>
        </w:rPr>
      </w:pPr>
      <w:r w:rsidRPr="00321665">
        <w:rPr>
          <w:rFonts w:cs="Times New Roman"/>
        </w:rPr>
        <w:t>Table 1. Metaphors developed by students for the concept of AI</w:t>
      </w:r>
    </w:p>
    <w:tbl>
      <w:tblPr>
        <w:tblW w:w="5000" w:type="pct"/>
        <w:jc w:val="center"/>
        <w:tblLook w:val="01E0" w:firstRow="1" w:lastRow="1" w:firstColumn="1" w:lastColumn="1" w:noHBand="0" w:noVBand="0"/>
      </w:tblPr>
      <w:tblGrid>
        <w:gridCol w:w="116"/>
        <w:gridCol w:w="1015"/>
        <w:gridCol w:w="249"/>
        <w:gridCol w:w="2303"/>
        <w:gridCol w:w="769"/>
        <w:gridCol w:w="116"/>
        <w:gridCol w:w="1421"/>
        <w:gridCol w:w="116"/>
        <w:gridCol w:w="1881"/>
        <w:gridCol w:w="116"/>
        <w:gridCol w:w="807"/>
        <w:gridCol w:w="116"/>
      </w:tblGrid>
      <w:tr w:rsidR="00E423C4" w:rsidRPr="00321665" w:rsidTr="00C72137">
        <w:trPr>
          <w:gridBefore w:val="1"/>
          <w:wBefore w:w="65" w:type="pct"/>
          <w:trHeight w:val="496"/>
          <w:jc w:val="center"/>
        </w:trPr>
        <w:tc>
          <w:tcPr>
            <w:tcW w:w="701"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Metaphors</w:t>
            </w:r>
          </w:p>
          <w:p w:rsidR="00E423C4" w:rsidRPr="00321665" w:rsidRDefault="00E423C4" w:rsidP="00C72137">
            <w:pPr>
              <w:rPr>
                <w:rFonts w:cs="Times New Roman"/>
                <w:szCs w:val="20"/>
              </w:rPr>
            </w:pPr>
            <w:r w:rsidRPr="00321665">
              <w:rPr>
                <w:rFonts w:cs="Times New Roman"/>
                <w:szCs w:val="20"/>
              </w:rPr>
              <w:t>Order</w:t>
            </w:r>
          </w:p>
        </w:tc>
        <w:tc>
          <w:tcPr>
            <w:tcW w:w="1276" w:type="pct"/>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Metaphor </w:t>
            </w:r>
          </w:p>
          <w:p w:rsidR="00E423C4" w:rsidRPr="00321665" w:rsidRDefault="00E423C4" w:rsidP="00C72137">
            <w:pPr>
              <w:rPr>
                <w:rFonts w:cs="Times New Roman"/>
                <w:szCs w:val="20"/>
              </w:rPr>
            </w:pPr>
            <w:r w:rsidRPr="00321665">
              <w:rPr>
                <w:rFonts w:cs="Times New Roman"/>
                <w:szCs w:val="20"/>
              </w:rPr>
              <w:t>Name</w:t>
            </w:r>
          </w:p>
        </w:tc>
        <w:tc>
          <w:tcPr>
            <w:tcW w:w="490"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f</w:t>
            </w:r>
          </w:p>
        </w:tc>
        <w:tc>
          <w:tcPr>
            <w:tcW w:w="851"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  Metaphors</w:t>
            </w:r>
          </w:p>
          <w:p w:rsidR="00E423C4" w:rsidRPr="00321665" w:rsidRDefault="00E423C4" w:rsidP="00C72137">
            <w:pPr>
              <w:rPr>
                <w:rFonts w:cs="Times New Roman"/>
                <w:szCs w:val="20"/>
              </w:rPr>
            </w:pPr>
            <w:r w:rsidRPr="00321665">
              <w:rPr>
                <w:rFonts w:cs="Times New Roman"/>
                <w:szCs w:val="20"/>
              </w:rPr>
              <w:t xml:space="preserve">  Orders</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Metaphor </w:t>
            </w:r>
          </w:p>
          <w:p w:rsidR="00E423C4" w:rsidRPr="00321665" w:rsidRDefault="00E423C4" w:rsidP="00C72137">
            <w:pPr>
              <w:rPr>
                <w:rFonts w:cs="Times New Roman"/>
                <w:szCs w:val="20"/>
              </w:rPr>
            </w:pPr>
            <w:r w:rsidRPr="00321665">
              <w:rPr>
                <w:rFonts w:cs="Times New Roman"/>
                <w:szCs w:val="20"/>
              </w:rPr>
              <w:t>Name</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f</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w:t>
            </w:r>
          </w:p>
        </w:tc>
        <w:tc>
          <w:tcPr>
            <w:tcW w:w="1414"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Robot/information robotic/ robot vacuum cleaner</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10</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Pr>
                <w:rFonts w:cs="Times New Roman"/>
                <w:szCs w:val="20"/>
              </w:rPr>
              <w:t xml:space="preserve">           </w:t>
            </w:r>
            <w:r w:rsidRPr="00321665">
              <w:rPr>
                <w:rFonts w:cs="Times New Roman"/>
                <w:szCs w:val="20"/>
              </w:rPr>
              <w:t>19</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Tools/Robotic Tools/Electronic Tools </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3</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lastRenderedPageBreak/>
              <w:t>2</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Computer </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8</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20</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Future </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2</w:t>
            </w:r>
          </w:p>
        </w:tc>
      </w:tr>
      <w:tr w:rsidR="00E423C4" w:rsidRPr="00321665" w:rsidTr="00C72137">
        <w:trPr>
          <w:gridAfter w:val="1"/>
          <w:wAfter w:w="65" w:type="pct"/>
          <w:trHeight w:val="249"/>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w:t>
            </w:r>
          </w:p>
        </w:tc>
        <w:tc>
          <w:tcPr>
            <w:tcW w:w="1414"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Human/ Knowledgeable Human</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6</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21</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Employee/Worker</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2</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4</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Smart phone/Tablet </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5</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22</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Teleportation</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2</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5</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Human Brain</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5</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23</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Chef/Guide</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2</w:t>
            </w:r>
          </w:p>
        </w:tc>
      </w:tr>
      <w:tr w:rsidR="00E423C4" w:rsidRPr="00321665" w:rsidTr="00C72137">
        <w:trPr>
          <w:gridAfter w:val="1"/>
          <w:wAfter w:w="65" w:type="pct"/>
          <w:trHeight w:val="249"/>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6</w:t>
            </w:r>
          </w:p>
        </w:tc>
        <w:tc>
          <w:tcPr>
            <w:tcW w:w="1414"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Mind/Artificial Mind/Metal Mind </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5</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24</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War/Digital War</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7</w:t>
            </w:r>
          </w:p>
        </w:tc>
        <w:tc>
          <w:tcPr>
            <w:tcW w:w="1414"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Machine/Intelligent machine</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4</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25</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Cyber/Cyber space </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8</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Book/Talking Book</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4</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26</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Child/Smart Child</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9</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Sea/Sea of ​​Knowledge</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4</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27</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Intelligent Animal</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9"/>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10</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proofErr w:type="spellStart"/>
            <w:r w:rsidRPr="00321665">
              <w:rPr>
                <w:rFonts w:cs="Times New Roman"/>
                <w:szCs w:val="20"/>
              </w:rPr>
              <w:t>Digitality</w:t>
            </w:r>
            <w:proofErr w:type="spellEnd"/>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4</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28</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Training Dog</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11</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AI communication</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4</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29</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Artificial Rain</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12</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Android </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30</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Remote Control</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9"/>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13</w:t>
            </w:r>
          </w:p>
        </w:tc>
        <w:tc>
          <w:tcPr>
            <w:tcW w:w="1414"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Friend/Talking Friend/Virtual Friend </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31</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Cheerful Teacher</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14</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Eyewear</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32</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Flashlight</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15</w:t>
            </w:r>
          </w:p>
        </w:tc>
        <w:tc>
          <w:tcPr>
            <w:tcW w:w="1414"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Thinking/ Thought System</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33</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Disaster                       </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16</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Toy/Control Toy</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34</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Weapon</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49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17</w:t>
            </w:r>
          </w:p>
        </w:tc>
        <w:tc>
          <w:tcPr>
            <w:tcW w:w="1414" w:type="pct"/>
            <w:gridSpan w:val="2"/>
            <w:tcBorders>
              <w:top w:val="single" w:sz="4" w:space="0" w:color="000000"/>
              <w:bottom w:val="single" w:sz="4" w:space="0" w:color="000000"/>
            </w:tcBorders>
          </w:tcPr>
          <w:p w:rsidR="00E423C4" w:rsidRDefault="00E423C4" w:rsidP="00C72137">
            <w:pPr>
              <w:rPr>
                <w:rFonts w:cs="Times New Roman"/>
                <w:szCs w:val="20"/>
              </w:rPr>
            </w:pPr>
            <w:r w:rsidRPr="00321665">
              <w:rPr>
                <w:rFonts w:cs="Times New Roman"/>
                <w:szCs w:val="20"/>
              </w:rPr>
              <w:t>Coding/ Robotic Coding</w:t>
            </w:r>
          </w:p>
          <w:p w:rsidR="00E423C4" w:rsidRPr="00321665" w:rsidRDefault="00E423C4" w:rsidP="00C72137">
            <w:pPr>
              <w:rPr>
                <w:rFonts w:cs="Times New Roman"/>
                <w:szCs w:val="20"/>
              </w:rPr>
            </w:pPr>
            <w:r>
              <w:rPr>
                <w:rFonts w:cs="Times New Roman"/>
                <w:szCs w:val="20"/>
              </w:rPr>
              <w:t xml:space="preserve">Coding set </w:t>
            </w:r>
          </w:p>
        </w:tc>
        <w:tc>
          <w:tcPr>
            <w:tcW w:w="426" w:type="pct"/>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jc w:val="center"/>
              <w:rPr>
                <w:rFonts w:cs="Times New Roman"/>
                <w:szCs w:val="20"/>
              </w:rPr>
            </w:pPr>
            <w:r w:rsidRPr="00321665">
              <w:rPr>
                <w:rFonts w:cs="Times New Roman"/>
                <w:szCs w:val="20"/>
              </w:rPr>
              <w:t>35</w:t>
            </w:r>
          </w:p>
        </w:tc>
        <w:tc>
          <w:tcPr>
            <w:tcW w:w="1106" w:type="pct"/>
            <w:gridSpan w:val="2"/>
            <w:tcBorders>
              <w:top w:val="single" w:sz="4" w:space="0" w:color="000000"/>
              <w:bottom w:val="single" w:sz="4" w:space="0" w:color="000000"/>
            </w:tcBorders>
          </w:tcPr>
          <w:p w:rsidR="00E423C4" w:rsidRPr="00321665" w:rsidRDefault="00E423C4" w:rsidP="00C72137">
            <w:pPr>
              <w:rPr>
                <w:rFonts w:cs="Times New Roman"/>
                <w:szCs w:val="20"/>
              </w:rPr>
            </w:pPr>
            <w:r w:rsidRPr="00321665">
              <w:rPr>
                <w:rFonts w:cs="Times New Roman"/>
                <w:szCs w:val="20"/>
              </w:rPr>
              <w:t xml:space="preserve">Voyager </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r w:rsidR="00E423C4" w:rsidRPr="00321665" w:rsidTr="00C72137">
        <w:trPr>
          <w:gridAfter w:val="1"/>
          <w:wAfter w:w="65" w:type="pct"/>
          <w:trHeight w:val="246"/>
          <w:jc w:val="center"/>
        </w:trPr>
        <w:tc>
          <w:tcPr>
            <w:tcW w:w="628"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18</w:t>
            </w:r>
          </w:p>
        </w:tc>
        <w:tc>
          <w:tcPr>
            <w:tcW w:w="1414"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Internet Technologies </w:t>
            </w:r>
          </w:p>
        </w:tc>
        <w:tc>
          <w:tcPr>
            <w:tcW w:w="426" w:type="pct"/>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3</w:t>
            </w:r>
          </w:p>
        </w:tc>
        <w:tc>
          <w:tcPr>
            <w:tcW w:w="851" w:type="pct"/>
            <w:gridSpan w:val="2"/>
            <w:tcBorders>
              <w:top w:val="single" w:sz="4" w:space="0" w:color="000000"/>
              <w:bottom w:val="single" w:sz="4" w:space="0" w:color="000000"/>
            </w:tcBorders>
          </w:tcPr>
          <w:p w:rsidR="00E423C4" w:rsidRPr="00321665" w:rsidRDefault="00E423C4" w:rsidP="00C72137">
            <w:pPr>
              <w:spacing w:line="276" w:lineRule="auto"/>
              <w:jc w:val="center"/>
              <w:rPr>
                <w:rFonts w:cs="Times New Roman"/>
                <w:szCs w:val="20"/>
              </w:rPr>
            </w:pPr>
            <w:r w:rsidRPr="00321665">
              <w:rPr>
                <w:rFonts w:cs="Times New Roman"/>
                <w:szCs w:val="20"/>
              </w:rPr>
              <w:t>36</w:t>
            </w:r>
          </w:p>
        </w:tc>
        <w:tc>
          <w:tcPr>
            <w:tcW w:w="1106"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Slave</w:t>
            </w:r>
          </w:p>
        </w:tc>
        <w:tc>
          <w:tcPr>
            <w:tcW w:w="511" w:type="pct"/>
            <w:gridSpan w:val="2"/>
            <w:tcBorders>
              <w:top w:val="single" w:sz="4" w:space="0" w:color="000000"/>
              <w:bottom w:val="single" w:sz="4" w:space="0" w:color="000000"/>
            </w:tcBorders>
          </w:tcPr>
          <w:p w:rsidR="00E423C4" w:rsidRPr="00321665" w:rsidRDefault="00E423C4" w:rsidP="00C72137">
            <w:pPr>
              <w:spacing w:line="276" w:lineRule="auto"/>
              <w:rPr>
                <w:rFonts w:cs="Times New Roman"/>
                <w:szCs w:val="20"/>
              </w:rPr>
            </w:pPr>
            <w:r w:rsidRPr="00321665">
              <w:rPr>
                <w:rFonts w:cs="Times New Roman"/>
                <w:szCs w:val="20"/>
              </w:rPr>
              <w:t xml:space="preserve"> 1</w:t>
            </w:r>
          </w:p>
        </w:tc>
      </w:tr>
    </w:tbl>
    <w:p w:rsidR="00E423C4" w:rsidRDefault="00E423C4" w:rsidP="00E423C4"/>
    <w:p w:rsidR="00E423C4" w:rsidRDefault="00E423C4" w:rsidP="003C2EC2">
      <w:pPr>
        <w:spacing w:line="360" w:lineRule="auto"/>
      </w:pPr>
      <w:r>
        <w:t>When Table 1 is examined; it is seen that the students produced a total of 36 types of metaphors for the concept of artificial intelligence and expressed 104 opinions about it. The metaphors that students mentioned most about the concept of artificial intelligence in the first five concepts are; “</w:t>
      </w:r>
      <w:r w:rsidRPr="00A82264">
        <w:rPr>
          <w:i/>
        </w:rPr>
        <w:t xml:space="preserve">Robot/İnformation Robotic/ Robot Vacuum Cleaner”, “Computer”, “Human/ Knowledgeable Human”, “Smart Phone/Tablet”, “Human Brain” </w:t>
      </w:r>
      <w:r>
        <w:t>etc. are listed as follows.  It was determined that a total of 23 metaphors were repeated 10 times to 2 times, while a total of 13 metaphors were expressed once. Additionally, when the table is examined, it is noted that as well as positive metaphors for the concept of AI, a few negative metaphors were developed by the students. These negative metaphors are “</w:t>
      </w:r>
      <w:r w:rsidRPr="00A82264">
        <w:rPr>
          <w:i/>
        </w:rPr>
        <w:t xml:space="preserve">War/Digital War”, “Disaster”, “Weapon” </w:t>
      </w:r>
      <w:r w:rsidRPr="00A82264">
        <w:t>and</w:t>
      </w:r>
      <w:r w:rsidRPr="00A82264">
        <w:rPr>
          <w:i/>
        </w:rPr>
        <w:t xml:space="preserve"> “Slave”.</w:t>
      </w:r>
      <w:r>
        <w:t xml:space="preserve"> </w:t>
      </w:r>
    </w:p>
    <w:p w:rsidR="00E423C4" w:rsidRDefault="00E423C4" w:rsidP="003C2EC2">
      <w:pPr>
        <w:spacing w:line="360" w:lineRule="auto"/>
      </w:pPr>
    </w:p>
    <w:p w:rsidR="00E423C4" w:rsidRDefault="00E423C4" w:rsidP="003C2EC2">
      <w:pPr>
        <w:spacing w:line="360" w:lineRule="auto"/>
      </w:pPr>
      <w:r>
        <w:t>Below, examples of some of the metaphors in these categories are given with explanations from the participants.</w:t>
      </w:r>
    </w:p>
    <w:p w:rsidR="00E423C4" w:rsidRDefault="00E423C4" w:rsidP="003C2EC2">
      <w:pPr>
        <w:spacing w:line="360" w:lineRule="auto"/>
      </w:pPr>
    </w:p>
    <w:p w:rsidR="00E423C4" w:rsidRPr="005C0BA6" w:rsidRDefault="00E423C4" w:rsidP="003C2EC2">
      <w:pPr>
        <w:spacing w:line="360" w:lineRule="auto"/>
        <w:rPr>
          <w:i/>
        </w:rPr>
      </w:pPr>
      <w:r>
        <w:t xml:space="preserve">• </w:t>
      </w:r>
      <w:r w:rsidRPr="005C0BA6">
        <w:rPr>
          <w:i/>
        </w:rPr>
        <w:t>E (9): I liken artificial intelligence to a robot vacuum cleaner; because I can access the information I want with a single command.</w:t>
      </w:r>
    </w:p>
    <w:p w:rsidR="00E423C4" w:rsidRPr="005C0BA6" w:rsidRDefault="00E423C4" w:rsidP="003C2EC2">
      <w:pPr>
        <w:spacing w:line="360" w:lineRule="auto"/>
        <w:rPr>
          <w:i/>
        </w:rPr>
      </w:pPr>
      <w:r>
        <w:t xml:space="preserve">• </w:t>
      </w:r>
      <w:r w:rsidRPr="005C0BA6">
        <w:rPr>
          <w:i/>
        </w:rPr>
        <w:t>K (11): I liken artificial intelligence to a computer; because it collects information and reflects it on the screen.</w:t>
      </w:r>
    </w:p>
    <w:p w:rsidR="00E423C4" w:rsidRPr="005C0BA6" w:rsidRDefault="00E423C4" w:rsidP="003C2EC2">
      <w:pPr>
        <w:spacing w:line="360" w:lineRule="auto"/>
        <w:rPr>
          <w:i/>
        </w:rPr>
      </w:pPr>
      <w:r>
        <w:t xml:space="preserve">• </w:t>
      </w:r>
      <w:r w:rsidRPr="005C0BA6">
        <w:rPr>
          <w:i/>
        </w:rPr>
        <w:t>E (13): I liken artificial intelligence to the brain; because it imitates the human brain.</w:t>
      </w:r>
    </w:p>
    <w:p w:rsidR="00E423C4" w:rsidRPr="005C0BA6" w:rsidRDefault="00E423C4" w:rsidP="003C2EC2">
      <w:pPr>
        <w:spacing w:line="360" w:lineRule="auto"/>
        <w:rPr>
          <w:i/>
        </w:rPr>
      </w:pPr>
      <w:r>
        <w:t xml:space="preserve">• </w:t>
      </w:r>
      <w:r w:rsidRPr="005C0BA6">
        <w:rPr>
          <w:i/>
        </w:rPr>
        <w:t>K (25): I liken artificial intelligence to the talking friends; I can spend time with it when I can't hang out my friends.</w:t>
      </w:r>
    </w:p>
    <w:p w:rsidR="00E423C4" w:rsidRPr="005C0BA6" w:rsidRDefault="00E423C4" w:rsidP="003C2EC2">
      <w:pPr>
        <w:spacing w:line="360" w:lineRule="auto"/>
        <w:rPr>
          <w:i/>
        </w:rPr>
      </w:pPr>
      <w:r>
        <w:t xml:space="preserve">• </w:t>
      </w:r>
      <w:r w:rsidRPr="005C0BA6">
        <w:rPr>
          <w:i/>
        </w:rPr>
        <w:t xml:space="preserve">E (30): I liken artificial intelligence to the future; </w:t>
      </w:r>
      <w:proofErr w:type="gramStart"/>
      <w:r w:rsidRPr="005C0BA6">
        <w:rPr>
          <w:i/>
        </w:rPr>
        <w:t>Because</w:t>
      </w:r>
      <w:proofErr w:type="gramEnd"/>
      <w:r w:rsidRPr="005C0BA6">
        <w:rPr>
          <w:i/>
        </w:rPr>
        <w:t xml:space="preserve"> we don't know what will happen. </w:t>
      </w:r>
    </w:p>
    <w:p w:rsidR="00E423C4" w:rsidRDefault="00E423C4" w:rsidP="003C2EC2">
      <w:pPr>
        <w:spacing w:line="360" w:lineRule="auto"/>
      </w:pPr>
      <w:r>
        <w:t xml:space="preserve">• </w:t>
      </w:r>
      <w:r w:rsidRPr="005C0BA6">
        <w:rPr>
          <w:i/>
        </w:rPr>
        <w:t xml:space="preserve">E (34): I liken artificial intelligence to war; because it will take possession of our world. </w:t>
      </w:r>
    </w:p>
    <w:p w:rsidR="00E423C4" w:rsidRPr="00A36E63" w:rsidRDefault="00E423C4" w:rsidP="003C2EC2">
      <w:pPr>
        <w:spacing w:line="360" w:lineRule="auto"/>
        <w:rPr>
          <w:i/>
        </w:rPr>
      </w:pPr>
      <w:r>
        <w:t xml:space="preserve">• </w:t>
      </w:r>
      <w:r w:rsidRPr="00A36E63">
        <w:rPr>
          <w:i/>
        </w:rPr>
        <w:t xml:space="preserve">K (41): I liken artificial intelligence to cheerful teacher; I think it won't get angry at us if we make a mistake. </w:t>
      </w:r>
    </w:p>
    <w:p w:rsidR="00E423C4" w:rsidRPr="00A36E63" w:rsidRDefault="00E423C4" w:rsidP="003C2EC2">
      <w:pPr>
        <w:spacing w:line="360" w:lineRule="auto"/>
        <w:rPr>
          <w:i/>
        </w:rPr>
      </w:pPr>
      <w:r>
        <w:t xml:space="preserve">• </w:t>
      </w:r>
      <w:r w:rsidRPr="00A36E63">
        <w:rPr>
          <w:i/>
        </w:rPr>
        <w:t>K (50): I liken artificial intelligence to training dog; just as the dog does everything it is told, the AI robot also implements the commands we write.</w:t>
      </w:r>
    </w:p>
    <w:p w:rsidR="00E423C4" w:rsidRPr="00A36E63" w:rsidRDefault="00E423C4" w:rsidP="003C2EC2">
      <w:pPr>
        <w:spacing w:line="360" w:lineRule="auto"/>
        <w:rPr>
          <w:i/>
        </w:rPr>
      </w:pPr>
      <w:r>
        <w:t xml:space="preserve">• </w:t>
      </w:r>
      <w:r w:rsidRPr="00A36E63">
        <w:rPr>
          <w:i/>
        </w:rPr>
        <w:t xml:space="preserve">E (54): I liken artificial intelligence to slave; because it is a slave to those people, have to do what we say. </w:t>
      </w:r>
    </w:p>
    <w:p w:rsidR="00E423C4" w:rsidRPr="00A36E63" w:rsidRDefault="00E423C4" w:rsidP="003C2EC2">
      <w:pPr>
        <w:spacing w:line="360" w:lineRule="auto"/>
        <w:rPr>
          <w:i/>
        </w:rPr>
      </w:pPr>
    </w:p>
    <w:p w:rsidR="00E423C4" w:rsidRPr="00A30E29" w:rsidRDefault="00E423C4" w:rsidP="003C2EC2">
      <w:pPr>
        <w:spacing w:line="360" w:lineRule="auto"/>
      </w:pPr>
      <w:r w:rsidRPr="00A30E29">
        <w:lastRenderedPageBreak/>
        <w:t xml:space="preserve">The website </w:t>
      </w:r>
      <w:hyperlink r:id="rId7" w:history="1">
        <w:r w:rsidRPr="00A30E29">
          <w:rPr>
            <w:rStyle w:val="Kpr"/>
          </w:rPr>
          <w:t>https://wordart.com/create</w:t>
        </w:r>
      </w:hyperlink>
      <w:r w:rsidRPr="00A30E29">
        <w:t xml:space="preserve"> was used to create the word cloud figure following. Thus, with the word cloud method, common and important words written by survey respondents in open-ended answers were highlighted.</w:t>
      </w:r>
    </w:p>
    <w:p w:rsidR="00E423C4" w:rsidRDefault="00E423C4" w:rsidP="00E423C4"/>
    <w:p w:rsidR="00E423C4" w:rsidRDefault="00E423C4" w:rsidP="00E423C4">
      <w:r w:rsidRPr="00E752F1">
        <w:rPr>
          <w:rFonts w:cs="Times New Roman"/>
          <w:noProof/>
          <w:lang w:val="tr-TR" w:eastAsia="tr-TR"/>
        </w:rPr>
        <w:drawing>
          <wp:inline distT="0" distB="0" distL="0" distR="0" wp14:anchorId="133446BE" wp14:editId="578AAD3B">
            <wp:extent cx="5915025" cy="3168650"/>
            <wp:effectExtent l="0" t="0" r="9525" b="0"/>
            <wp:docPr id="2" name="Resim 2"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841" cy="3169087"/>
                    </a:xfrm>
                    <a:prstGeom prst="rect">
                      <a:avLst/>
                    </a:prstGeom>
                    <a:noFill/>
                    <a:ln>
                      <a:noFill/>
                    </a:ln>
                  </pic:spPr>
                </pic:pic>
              </a:graphicData>
            </a:graphic>
          </wp:inline>
        </w:drawing>
      </w:r>
    </w:p>
    <w:p w:rsidR="00E423C4" w:rsidRPr="00A30E29" w:rsidRDefault="00E423C4" w:rsidP="00E423C4">
      <w:pPr>
        <w:spacing w:line="276" w:lineRule="auto"/>
        <w:jc w:val="center"/>
        <w:rPr>
          <w:rFonts w:cs="Times New Roman"/>
        </w:rPr>
      </w:pPr>
      <w:r w:rsidRPr="00A30E29">
        <w:rPr>
          <w:rFonts w:cs="Times New Roman"/>
        </w:rPr>
        <w:t>Figure 1.</w:t>
      </w:r>
      <w:r w:rsidRPr="000B1DEF">
        <w:rPr>
          <w:rFonts w:cs="Times New Roman"/>
        </w:rPr>
        <w:t xml:space="preserve"> Word cloud of the metaphors stated by special talented students regarding the concept of </w:t>
      </w:r>
      <w:r>
        <w:rPr>
          <w:rFonts w:cs="Times New Roman"/>
        </w:rPr>
        <w:t>AI</w:t>
      </w:r>
    </w:p>
    <w:p w:rsidR="00E423C4" w:rsidRDefault="00E423C4" w:rsidP="00E423C4"/>
    <w:p w:rsidR="00E423C4" w:rsidRPr="006E5717" w:rsidRDefault="00E423C4" w:rsidP="00E423C4"/>
    <w:p w:rsidR="00E423C4" w:rsidRPr="006E5717" w:rsidRDefault="00E423C4" w:rsidP="00E423C4">
      <w:pPr>
        <w:rPr>
          <w:b/>
          <w:sz w:val="24"/>
        </w:rPr>
      </w:pPr>
      <w:r w:rsidRPr="006E5717">
        <w:rPr>
          <w:b/>
          <w:sz w:val="24"/>
        </w:rPr>
        <w:t>Results</w:t>
      </w:r>
      <w:r>
        <w:rPr>
          <w:b/>
          <w:sz w:val="24"/>
        </w:rPr>
        <w:t xml:space="preserve">, </w:t>
      </w:r>
      <w:proofErr w:type="spellStart"/>
      <w:r>
        <w:rPr>
          <w:b/>
          <w:sz w:val="24"/>
        </w:rPr>
        <w:t>Conclulusion</w:t>
      </w:r>
      <w:proofErr w:type="spellEnd"/>
      <w:r w:rsidRPr="006E5717">
        <w:rPr>
          <w:b/>
          <w:sz w:val="24"/>
        </w:rPr>
        <w:t xml:space="preserve"> and Discussion</w:t>
      </w:r>
    </w:p>
    <w:p w:rsidR="00E423C4" w:rsidRPr="006E5717" w:rsidRDefault="00E423C4" w:rsidP="00E423C4"/>
    <w:p w:rsidR="00E423C4" w:rsidRDefault="00E423C4" w:rsidP="003C2EC2">
      <w:pPr>
        <w:spacing w:line="360" w:lineRule="auto"/>
        <w:rPr>
          <w:rFonts w:cs="Times New Roman"/>
        </w:rPr>
      </w:pPr>
      <w:r w:rsidRPr="00610A83">
        <w:rPr>
          <w:rFonts w:cs="Times New Roman"/>
        </w:rPr>
        <w:t xml:space="preserve">Artificial </w:t>
      </w:r>
      <w:r>
        <w:rPr>
          <w:rFonts w:cs="Times New Roman"/>
        </w:rPr>
        <w:t>I</w:t>
      </w:r>
      <w:r w:rsidRPr="00610A83">
        <w:rPr>
          <w:rFonts w:cs="Times New Roman"/>
        </w:rPr>
        <w:t>ntelligence is the ability of a computer or computer-controlled robot to perform tasks typically associated with intelligent beings.</w:t>
      </w:r>
      <w:r>
        <w:rPr>
          <w:rFonts w:cs="Times New Roman"/>
        </w:rPr>
        <w:t xml:space="preserve"> </w:t>
      </w:r>
      <w:r w:rsidRPr="00610A83">
        <w:rPr>
          <w:rFonts w:cs="Times New Roman"/>
        </w:rPr>
        <w:t xml:space="preserve">In this research, it was aimed to determine the metaphors developed by students regarding the concept of </w:t>
      </w:r>
      <w:r>
        <w:rPr>
          <w:rFonts w:cs="Times New Roman"/>
        </w:rPr>
        <w:t>AI</w:t>
      </w:r>
      <w:r w:rsidRPr="00610A83">
        <w:rPr>
          <w:rFonts w:cs="Times New Roman"/>
        </w:rPr>
        <w:t xml:space="preserve">. </w:t>
      </w:r>
      <w:r w:rsidRPr="00940CF8">
        <w:rPr>
          <w:rFonts w:cs="Times New Roman"/>
        </w:rPr>
        <w:t xml:space="preserve">In this study, </w:t>
      </w:r>
      <w:proofErr w:type="spellStart"/>
      <w:r w:rsidRPr="00940CF8">
        <w:rPr>
          <w:rFonts w:cs="Times New Roman"/>
        </w:rPr>
        <w:t>Türkiye’s</w:t>
      </w:r>
      <w:proofErr w:type="spellEnd"/>
      <w:r w:rsidRPr="00940CF8">
        <w:rPr>
          <w:rFonts w:cs="Times New Roman"/>
        </w:rPr>
        <w:t xml:space="preserve"> Science and Arts Centre involved primary school students in the education field. The 104 special talented primary school students participating in the research were 9-14 years old. Of these students, 53 were boys and 51 were girls. The participants were in the 3th grade, 4th grade, 5th, 6th, 7th and 8th grades of primary education. A purposeful study group was selected in the research. While collecting data, each participant was asked to fill out form containing open-ended items regarding the concept of artificial intelligence. The data obtained from the students were later </w:t>
      </w:r>
      <w:proofErr w:type="spellStart"/>
      <w:r w:rsidRPr="00940CF8">
        <w:rPr>
          <w:rFonts w:cs="Times New Roman"/>
        </w:rPr>
        <w:t>analysed</w:t>
      </w:r>
      <w:proofErr w:type="spellEnd"/>
      <w:r w:rsidRPr="00940CF8">
        <w:rPr>
          <w:rFonts w:cs="Times New Roman"/>
        </w:rPr>
        <w:t xml:space="preserve"> using the content analysis technique. When the relevant metaphors were examined, a total of 36 different categories were revealed. </w:t>
      </w:r>
      <w:r w:rsidRPr="00610A83">
        <w:rPr>
          <w:rFonts w:cs="Times New Roman"/>
        </w:rPr>
        <w:t>Within the framework of this purpose, the results obtained from the research are as follows:</w:t>
      </w:r>
      <w:r>
        <w:rPr>
          <w:rFonts w:cs="Times New Roman"/>
        </w:rPr>
        <w:t xml:space="preserve"> </w:t>
      </w:r>
    </w:p>
    <w:p w:rsidR="00E423C4" w:rsidRDefault="00E423C4" w:rsidP="003C2EC2">
      <w:pPr>
        <w:spacing w:line="360" w:lineRule="auto"/>
      </w:pPr>
    </w:p>
    <w:p w:rsidR="00E423C4" w:rsidRDefault="00E423C4" w:rsidP="003C2EC2">
      <w:pPr>
        <w:spacing w:line="360" w:lineRule="auto"/>
      </w:pPr>
      <w:r>
        <w:t xml:space="preserve">Robot, information robot, robot vacuum cleaner categories were found to be the categories containing the most metaphors. These metaphorical perception results are similar to the repeated metaphors in word clouds prepared for AI in the literature. The metaphors that students mentioned most about the concept of artificial intelligence in the first five concepts are; </w:t>
      </w:r>
      <w:r w:rsidRPr="008B0D65">
        <w:rPr>
          <w:i/>
        </w:rPr>
        <w:t>“Robot/Information Robotic/ Robot Vacuum Cleaner”, “Computer”, “Human/ Knowledgeable Human”, “Smart Phone/Tablet”, “Human Brain”</w:t>
      </w:r>
      <w:r>
        <w:t xml:space="preserve"> etc. are listed as follows. It was determined that a total of 23 metaphors were repeated 10 times to 2 times, while a total of 13 metaphors were expressed once. Additionally, when the table is examined, it is noted that as well as positive metaphors for the concept of AI, a </w:t>
      </w:r>
      <w:r>
        <w:lastRenderedPageBreak/>
        <w:t xml:space="preserve">few negative metaphors were developed by the students. These negative metaphors are </w:t>
      </w:r>
      <w:r w:rsidRPr="008B0D65">
        <w:rPr>
          <w:i/>
        </w:rPr>
        <w:t>“War/Digi</w:t>
      </w:r>
      <w:r>
        <w:rPr>
          <w:i/>
        </w:rPr>
        <w:t xml:space="preserve">tal War”, “Disaster”, “Weapon” </w:t>
      </w:r>
      <w:r w:rsidRPr="008B0D65">
        <w:t>and</w:t>
      </w:r>
      <w:r w:rsidRPr="008B0D65">
        <w:rPr>
          <w:i/>
        </w:rPr>
        <w:t xml:space="preserve"> “Slave”.</w:t>
      </w:r>
      <w:r>
        <w:t xml:space="preserve"> When the details of negative metaphors are examined; </w:t>
      </w:r>
    </w:p>
    <w:p w:rsidR="00E423C4" w:rsidRDefault="00E423C4" w:rsidP="003C2EC2">
      <w:pPr>
        <w:spacing w:line="360" w:lineRule="auto"/>
      </w:pPr>
    </w:p>
    <w:p w:rsidR="00E423C4" w:rsidRDefault="00E423C4" w:rsidP="003C2EC2">
      <w:pPr>
        <w:spacing w:line="360" w:lineRule="auto"/>
        <w:rPr>
          <w:i/>
        </w:rPr>
      </w:pPr>
      <w:r w:rsidRPr="00457720">
        <w:rPr>
          <w:i/>
        </w:rPr>
        <w:t>E (34): “I liken artificial intelligence to war; because it will take possession of our world”.</w:t>
      </w:r>
    </w:p>
    <w:p w:rsidR="00E423C4" w:rsidRDefault="00E423C4" w:rsidP="003C2EC2">
      <w:pPr>
        <w:spacing w:line="360" w:lineRule="auto"/>
        <w:rPr>
          <w:i/>
        </w:rPr>
      </w:pPr>
      <w:r w:rsidRPr="00457720">
        <w:rPr>
          <w:i/>
        </w:rPr>
        <w:t xml:space="preserve">K (29): “I think artificial intelligence is a disaster tool for the future; even now our voices are being imitated and used for fraud. This situation is worrying”. </w:t>
      </w:r>
    </w:p>
    <w:p w:rsidR="00E423C4" w:rsidRDefault="00E423C4" w:rsidP="003C2EC2">
      <w:pPr>
        <w:spacing w:line="360" w:lineRule="auto"/>
        <w:rPr>
          <w:i/>
        </w:rPr>
      </w:pPr>
      <w:r w:rsidRPr="00457720">
        <w:rPr>
          <w:i/>
        </w:rPr>
        <w:t xml:space="preserve">K (64): “Artificial intelligence is a powerful weapon for countries; no more war, countries will attack each other with AI technologies, whoever is strong will rule”. </w:t>
      </w:r>
    </w:p>
    <w:p w:rsidR="00E423C4" w:rsidRPr="00457720" w:rsidRDefault="00E423C4" w:rsidP="003C2EC2">
      <w:pPr>
        <w:spacing w:line="360" w:lineRule="auto"/>
        <w:rPr>
          <w:i/>
        </w:rPr>
      </w:pPr>
      <w:r w:rsidRPr="00457720">
        <w:rPr>
          <w:i/>
        </w:rPr>
        <w:t xml:space="preserve">E (54): “I liken artificial intelligence to slave; because it is a slave to those people, have to do what we say”. </w:t>
      </w:r>
    </w:p>
    <w:p w:rsidR="00E87571" w:rsidRDefault="00E87571" w:rsidP="003C2EC2">
      <w:pPr>
        <w:spacing w:line="360" w:lineRule="auto"/>
      </w:pPr>
    </w:p>
    <w:p w:rsidR="00E423C4" w:rsidRPr="006E5717" w:rsidRDefault="00E423C4" w:rsidP="003C2EC2">
      <w:pPr>
        <w:spacing w:line="360" w:lineRule="auto"/>
      </w:pPr>
      <w:r>
        <w:t>When we examine negative metaphorical sentences above; the factors that are shown as the most important disadvantages of artificial intelligence today have not escaped the attention of students. “Privacy violations”, “human becoming lazy” and “</w:t>
      </w:r>
      <w:proofErr w:type="spellStart"/>
      <w:r>
        <w:t>deepfake</w:t>
      </w:r>
      <w:proofErr w:type="spellEnd"/>
      <w:r>
        <w:t xml:space="preserve"> problem” are among them. Similar studies in the literature are examined; </w:t>
      </w:r>
      <w:proofErr w:type="spellStart"/>
      <w:r>
        <w:t>Aktas</w:t>
      </w:r>
      <w:proofErr w:type="spellEnd"/>
      <w:r>
        <w:t xml:space="preserve"> (2021), developed a metaphor study for the concept of artificial intelligence based on the opinions of administrators and teachers. In the research conducted with the phenomenology design, a semi-structured interview form was used as a data collection tool. 53 metaphors were produced by managers, the most produced metaphors were "robot, computer, child and assistant". 108 metaphors were produced by teachers and the most produced metaphors were found to be "robot, computer, child, machine and artificial human". Maas (2023), conducted a literature review on AI metaphors and why they are important for policy. The research presents a non-exhaustive survey of 55 analogies for AI technology and some of their policy implications. It discusses the risks of utilizing unreflexively analogies in AI law and regulation in this study. </w:t>
      </w:r>
    </w:p>
    <w:p w:rsidR="00E423C4" w:rsidRPr="006E5717" w:rsidRDefault="00E423C4" w:rsidP="00E423C4"/>
    <w:p w:rsidR="00E423C4" w:rsidRPr="006E5717" w:rsidRDefault="00E423C4" w:rsidP="00E423C4">
      <w:pPr>
        <w:rPr>
          <w:b/>
        </w:rPr>
      </w:pPr>
      <w:r w:rsidRPr="006E5717">
        <w:rPr>
          <w:b/>
          <w:sz w:val="24"/>
        </w:rPr>
        <w:t>Recommendations</w:t>
      </w:r>
    </w:p>
    <w:p w:rsidR="00E423C4" w:rsidRPr="006E5717" w:rsidRDefault="00E423C4" w:rsidP="00E423C4"/>
    <w:p w:rsidR="00E423C4" w:rsidRDefault="00E423C4" w:rsidP="003C2EC2">
      <w:pPr>
        <w:spacing w:line="360" w:lineRule="auto"/>
      </w:pPr>
      <w:r>
        <w:t xml:space="preserve">The recommendations are as follows; </w:t>
      </w:r>
    </w:p>
    <w:p w:rsidR="00E423C4" w:rsidRDefault="00E423C4" w:rsidP="003C2EC2">
      <w:pPr>
        <w:spacing w:line="360" w:lineRule="auto"/>
      </w:pPr>
    </w:p>
    <w:p w:rsidR="00E423C4" w:rsidRDefault="00E423C4" w:rsidP="003C2EC2">
      <w:pPr>
        <w:spacing w:line="360" w:lineRule="auto"/>
      </w:pPr>
      <w:r>
        <w:t xml:space="preserve">• In order to examine students’ perceptions of AI in more detail through metaphors, further studies can be conducted using different demographic variables of students. </w:t>
      </w:r>
    </w:p>
    <w:p w:rsidR="00E423C4" w:rsidRDefault="00E423C4" w:rsidP="003C2EC2">
      <w:pPr>
        <w:spacing w:line="360" w:lineRule="auto"/>
      </w:pPr>
      <w:r>
        <w:t>• Based on the negative metaphors obtained in the research, educational institutions should be made aware of the relevant issues and improvement efforts should be made by recommending new policies and practices in this regard.</w:t>
      </w:r>
    </w:p>
    <w:p w:rsidR="00E423C4" w:rsidRDefault="00E423C4" w:rsidP="003C2EC2">
      <w:pPr>
        <w:spacing w:line="360" w:lineRule="auto"/>
      </w:pPr>
      <w:r>
        <w:t>• With the development of technology, new tools appear in our lives every day. Driverless cars, drones, assistive robots, robot vacuum cleaners, home appliances that can be operated remotely via voice command or mobile phone applications, etc. vehicles/tools are among them. In line with these developments, it is very important to provide age and development-appropriate education to children in artificial intelligence, machine learning and robotics, starting from early childhood, in terms of supporting other areas of development, especially cognitive development (problem solving, creative thinking).</w:t>
      </w:r>
    </w:p>
    <w:p w:rsidR="00FD19BC" w:rsidRPr="006E5717" w:rsidRDefault="00FD19BC" w:rsidP="00FD19BC">
      <w:pPr>
        <w:rPr>
          <w:b/>
          <w:sz w:val="24"/>
        </w:rPr>
      </w:pPr>
      <w:r w:rsidRPr="006E5717">
        <w:rPr>
          <w:b/>
          <w:sz w:val="24"/>
        </w:rPr>
        <w:t>Acknowledgements or Notes</w:t>
      </w:r>
    </w:p>
    <w:p w:rsidR="00FD19BC" w:rsidRPr="006E5717" w:rsidRDefault="00FD19BC" w:rsidP="00FD19BC"/>
    <w:p w:rsidR="00FD19BC" w:rsidRDefault="00FD19BC" w:rsidP="00321BE0">
      <w:pPr>
        <w:spacing w:line="360" w:lineRule="auto"/>
      </w:pPr>
      <w:r w:rsidRPr="008B0D65">
        <w:t>We would like to thank the administrators and students of Science and Art School who contributed to the study group from the planning stage to the final stage of this article.</w:t>
      </w:r>
    </w:p>
    <w:p w:rsidR="00321BE0" w:rsidRDefault="00321BE0" w:rsidP="00FD19BC">
      <w:bookmarkStart w:id="2" w:name="_GoBack"/>
      <w:bookmarkEnd w:id="2"/>
    </w:p>
    <w:p w:rsidR="00FD19BC" w:rsidRDefault="00FD19BC" w:rsidP="00FD19BC"/>
    <w:p w:rsidR="00E423C4" w:rsidRPr="006E5717" w:rsidRDefault="00E423C4" w:rsidP="00E423C4">
      <w:pPr>
        <w:rPr>
          <w:b/>
        </w:rPr>
      </w:pPr>
      <w:r w:rsidRPr="006E5717">
        <w:rPr>
          <w:b/>
          <w:sz w:val="24"/>
        </w:rPr>
        <w:t>References</w:t>
      </w:r>
    </w:p>
    <w:p w:rsidR="00E423C4" w:rsidRPr="006E5717" w:rsidRDefault="00E423C4" w:rsidP="00E423C4"/>
    <w:p w:rsidR="00E423C4" w:rsidRDefault="00E423C4" w:rsidP="00E423C4">
      <w:pPr>
        <w:ind w:left="709" w:hanging="709"/>
        <w:rPr>
          <w:szCs w:val="20"/>
        </w:rPr>
      </w:pPr>
      <w:proofErr w:type="spellStart"/>
      <w:r w:rsidRPr="00096355">
        <w:rPr>
          <w:szCs w:val="20"/>
        </w:rPr>
        <w:t>Aktas</w:t>
      </w:r>
      <w:proofErr w:type="spellEnd"/>
      <w:r w:rsidRPr="00096355">
        <w:rPr>
          <w:szCs w:val="20"/>
        </w:rPr>
        <w:t xml:space="preserve">, A. (2021). </w:t>
      </w:r>
      <w:r w:rsidRPr="00F66071">
        <w:rPr>
          <w:i/>
          <w:szCs w:val="20"/>
        </w:rPr>
        <w:t>Artificial Intelligence According to Administrators' and Teachers' Opinions: A Metaphor Study</w:t>
      </w:r>
      <w:r w:rsidRPr="00096355">
        <w:rPr>
          <w:szCs w:val="20"/>
        </w:rPr>
        <w:t>. 1</w:t>
      </w:r>
      <w:r w:rsidRPr="00BB6F7B">
        <w:rPr>
          <w:szCs w:val="20"/>
          <w:vertAlign w:val="superscript"/>
        </w:rPr>
        <w:t xml:space="preserve">st </w:t>
      </w:r>
      <w:r w:rsidRPr="00096355">
        <w:rPr>
          <w:szCs w:val="20"/>
        </w:rPr>
        <w:t xml:space="preserve">National Congress on Artificial Intelligence Applications in </w:t>
      </w:r>
      <w:r>
        <w:rPr>
          <w:szCs w:val="20"/>
        </w:rPr>
        <w:t xml:space="preserve">Education. </w:t>
      </w:r>
      <w:proofErr w:type="spellStart"/>
      <w:r>
        <w:rPr>
          <w:szCs w:val="20"/>
        </w:rPr>
        <w:t>Sanlıurfa</w:t>
      </w:r>
      <w:proofErr w:type="spellEnd"/>
      <w:r>
        <w:rPr>
          <w:szCs w:val="20"/>
        </w:rPr>
        <w:t xml:space="preserve">, </w:t>
      </w:r>
      <w:proofErr w:type="spellStart"/>
      <w:r>
        <w:rPr>
          <w:szCs w:val="20"/>
        </w:rPr>
        <w:t>Türkiye</w:t>
      </w:r>
      <w:proofErr w:type="spellEnd"/>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Adiguzel</w:t>
      </w:r>
      <w:proofErr w:type="spellEnd"/>
      <w:r w:rsidRPr="00096355">
        <w:rPr>
          <w:szCs w:val="20"/>
        </w:rPr>
        <w:t xml:space="preserve">, T., Kaya, M. H. &amp; </w:t>
      </w:r>
      <w:proofErr w:type="spellStart"/>
      <w:r w:rsidRPr="00096355">
        <w:rPr>
          <w:szCs w:val="20"/>
        </w:rPr>
        <w:t>Cansu</w:t>
      </w:r>
      <w:proofErr w:type="spellEnd"/>
      <w:r w:rsidRPr="00096355">
        <w:rPr>
          <w:szCs w:val="20"/>
        </w:rPr>
        <w:t xml:space="preserve">, F. K. (2023). Revolutionizing Education with AI: Exploring the Transformative Potential of </w:t>
      </w:r>
      <w:proofErr w:type="spellStart"/>
      <w:r w:rsidRPr="00096355">
        <w:rPr>
          <w:szCs w:val="20"/>
        </w:rPr>
        <w:t>Chatgpt</w:t>
      </w:r>
      <w:proofErr w:type="spellEnd"/>
      <w:r w:rsidRPr="00096355">
        <w:rPr>
          <w:szCs w:val="20"/>
        </w:rPr>
        <w:t xml:space="preserve">. </w:t>
      </w:r>
      <w:r w:rsidRPr="00F66071">
        <w:rPr>
          <w:i/>
          <w:szCs w:val="20"/>
        </w:rPr>
        <w:t>Contemporary Educational Technology, 15</w:t>
      </w:r>
      <w:r w:rsidRPr="00096355">
        <w:rPr>
          <w:szCs w:val="20"/>
        </w:rPr>
        <w:t xml:space="preserve">(3), ep429. </w:t>
      </w:r>
      <w:hyperlink r:id="rId9" w:history="1">
        <w:r w:rsidRPr="00B4138E">
          <w:rPr>
            <w:rStyle w:val="Kpr"/>
            <w:szCs w:val="20"/>
          </w:rPr>
          <w:t>https://doi.org/10.30935/cedtech/13152</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Aljohani</w:t>
      </w:r>
      <w:proofErr w:type="spellEnd"/>
      <w:r w:rsidRPr="00096355">
        <w:rPr>
          <w:szCs w:val="20"/>
        </w:rPr>
        <w:t xml:space="preserve">, R., A. (2021). Teachers and Students' Perceptions on the Impact of. Artificial Intelligence on English Language Learning in Saudi. </w:t>
      </w:r>
      <w:r w:rsidRPr="00F66071">
        <w:rPr>
          <w:i/>
          <w:szCs w:val="20"/>
        </w:rPr>
        <w:t>Arabia. Journal of Applied Linguistics and Language Research 8</w:t>
      </w:r>
      <w:r w:rsidRPr="00096355">
        <w:rPr>
          <w:szCs w:val="20"/>
        </w:rPr>
        <w:t xml:space="preserve"> (1</w:t>
      </w:r>
      <w:r>
        <w:rPr>
          <w:szCs w:val="20"/>
        </w:rPr>
        <w:t xml:space="preserve">), 36-47.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Alzahrani</w:t>
      </w:r>
      <w:proofErr w:type="spellEnd"/>
      <w:r w:rsidRPr="00096355">
        <w:rPr>
          <w:szCs w:val="20"/>
        </w:rPr>
        <w:t xml:space="preserve">, A., N. (2023). Reading Comprehension Intervention for Students with Autism Spectrum Disorder Level Using </w:t>
      </w:r>
      <w:proofErr w:type="gramStart"/>
      <w:r w:rsidRPr="00096355">
        <w:rPr>
          <w:szCs w:val="20"/>
        </w:rPr>
        <w:t>The</w:t>
      </w:r>
      <w:proofErr w:type="gramEnd"/>
      <w:r w:rsidRPr="00096355">
        <w:rPr>
          <w:szCs w:val="20"/>
        </w:rPr>
        <w:t xml:space="preserve"> </w:t>
      </w:r>
      <w:proofErr w:type="spellStart"/>
      <w:r w:rsidRPr="00096355">
        <w:rPr>
          <w:szCs w:val="20"/>
        </w:rPr>
        <w:t>Ipad</w:t>
      </w:r>
      <w:proofErr w:type="spellEnd"/>
      <w:r w:rsidRPr="00096355">
        <w:rPr>
          <w:szCs w:val="20"/>
        </w:rPr>
        <w:t xml:space="preserve"> Graphic Organizer App.  </w:t>
      </w:r>
      <w:r w:rsidRPr="00F66071">
        <w:rPr>
          <w:i/>
          <w:szCs w:val="20"/>
        </w:rPr>
        <w:t>Journal of Education and e-Learning Research, Asian Online Journal Publishing Group, 10</w:t>
      </w:r>
      <w:r w:rsidRPr="00096355">
        <w:rPr>
          <w:szCs w:val="20"/>
        </w:rPr>
        <w:t>(2), 250</w:t>
      </w:r>
      <w:r>
        <w:rPr>
          <w:szCs w:val="20"/>
        </w:rPr>
        <w:t>-259.</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Altıntas</w:t>
      </w:r>
      <w:proofErr w:type="spellEnd"/>
      <w:r w:rsidRPr="00096355">
        <w:rPr>
          <w:szCs w:val="20"/>
        </w:rPr>
        <w:t xml:space="preserve">, E. &amp; Kaya, H. (2012). Self-Efficacy and Attitudes of Science Teacher Candidates </w:t>
      </w:r>
      <w:proofErr w:type="gramStart"/>
      <w:r w:rsidRPr="00096355">
        <w:rPr>
          <w:szCs w:val="20"/>
        </w:rPr>
        <w:t>Towards</w:t>
      </w:r>
      <w:proofErr w:type="gramEnd"/>
      <w:r w:rsidRPr="00096355">
        <w:rPr>
          <w:szCs w:val="20"/>
        </w:rPr>
        <w:t xml:space="preserve"> Teaching Science and Technology Lessons with The Drama Method. </w:t>
      </w:r>
      <w:r w:rsidRPr="00F66071">
        <w:rPr>
          <w:i/>
          <w:szCs w:val="20"/>
        </w:rPr>
        <w:t xml:space="preserve">Journal of </w:t>
      </w:r>
      <w:proofErr w:type="spellStart"/>
      <w:r w:rsidRPr="00F66071">
        <w:rPr>
          <w:i/>
          <w:szCs w:val="20"/>
        </w:rPr>
        <w:t>Erciyes</w:t>
      </w:r>
      <w:proofErr w:type="spellEnd"/>
      <w:r w:rsidRPr="00F66071">
        <w:rPr>
          <w:i/>
          <w:szCs w:val="20"/>
        </w:rPr>
        <w:t xml:space="preserve"> University Institute of Science and Technology, 28</w:t>
      </w:r>
      <w:r>
        <w:rPr>
          <w:szCs w:val="20"/>
        </w:rPr>
        <w:t>(4), 287-295.</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Arslan</w:t>
      </w:r>
      <w:proofErr w:type="spellEnd"/>
      <w:r w:rsidRPr="00096355">
        <w:rPr>
          <w:szCs w:val="20"/>
        </w:rPr>
        <w:t xml:space="preserve">, K. (2017). Artificial Intelligence and Applications in Education. Western </w:t>
      </w:r>
      <w:r w:rsidRPr="00F66071">
        <w:rPr>
          <w:i/>
          <w:szCs w:val="20"/>
        </w:rPr>
        <w:t>Anatolia Journal of Educational Sciences, 11</w:t>
      </w:r>
      <w:r>
        <w:rPr>
          <w:szCs w:val="20"/>
        </w:rPr>
        <w:t>(1), 71-88.</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Aydogdu</w:t>
      </w:r>
      <w:proofErr w:type="spellEnd"/>
      <w:r w:rsidRPr="00096355">
        <w:rPr>
          <w:szCs w:val="20"/>
        </w:rPr>
        <w:t xml:space="preserve">, </w:t>
      </w:r>
      <w:proofErr w:type="spellStart"/>
      <w:r w:rsidRPr="00096355">
        <w:rPr>
          <w:szCs w:val="20"/>
        </w:rPr>
        <w:t>Celik</w:t>
      </w:r>
      <w:proofErr w:type="spellEnd"/>
      <w:r w:rsidRPr="00096355">
        <w:rPr>
          <w:szCs w:val="20"/>
        </w:rPr>
        <w:t xml:space="preserve">, M. (2023). Death of the Author: A Survey on Artificial Intelligence in Literature. </w:t>
      </w:r>
      <w:r w:rsidRPr="00F66071">
        <w:rPr>
          <w:i/>
          <w:szCs w:val="20"/>
        </w:rPr>
        <w:t>Journal of Communication Science Research, 3</w:t>
      </w:r>
      <w:r>
        <w:rPr>
          <w:szCs w:val="20"/>
        </w:rPr>
        <w:t xml:space="preserve"> (2), 142-154.</w:t>
      </w:r>
      <w:r>
        <w:rPr>
          <w:szCs w:val="20"/>
        </w:rPr>
        <w:tab/>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Bashir, M., Afzal, M., T. &amp; </w:t>
      </w:r>
      <w:proofErr w:type="spellStart"/>
      <w:r w:rsidRPr="00096355">
        <w:rPr>
          <w:szCs w:val="20"/>
        </w:rPr>
        <w:t>Azeem</w:t>
      </w:r>
      <w:proofErr w:type="spellEnd"/>
      <w:r w:rsidRPr="00096355">
        <w:rPr>
          <w:szCs w:val="20"/>
        </w:rPr>
        <w:t xml:space="preserve">, M. (2008). Reliability and Validity of Qualitative and Operational Research Paradigm. </w:t>
      </w:r>
      <w:r w:rsidRPr="00F66071">
        <w:rPr>
          <w:i/>
          <w:szCs w:val="20"/>
        </w:rPr>
        <w:t>Pakistan Journal of Statistics and Operation Research, 4</w:t>
      </w:r>
      <w:r w:rsidRPr="00096355">
        <w:rPr>
          <w:szCs w:val="20"/>
        </w:rPr>
        <w:t xml:space="preserve">(1), 35-45. </w:t>
      </w:r>
      <w:hyperlink r:id="rId10" w:history="1">
        <w:r w:rsidRPr="00B4138E">
          <w:rPr>
            <w:rStyle w:val="Kpr"/>
            <w:szCs w:val="20"/>
          </w:rPr>
          <w:t>https://doi.org/10.18187/pjsor.v4i1.59</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Cetin, M. &amp; </w:t>
      </w:r>
      <w:proofErr w:type="spellStart"/>
      <w:r w:rsidRPr="00096355">
        <w:rPr>
          <w:szCs w:val="20"/>
        </w:rPr>
        <w:t>Aktas</w:t>
      </w:r>
      <w:proofErr w:type="spellEnd"/>
      <w:r w:rsidRPr="00096355">
        <w:rPr>
          <w:szCs w:val="20"/>
        </w:rPr>
        <w:t xml:space="preserve">, A. (2021). Future Scenarios in Artificial Intelligence and Education. </w:t>
      </w:r>
      <w:r w:rsidRPr="00F66071">
        <w:rPr>
          <w:i/>
          <w:szCs w:val="20"/>
        </w:rPr>
        <w:t>OPUS International Journal of Society Researches (18),</w:t>
      </w:r>
      <w:r w:rsidRPr="00096355">
        <w:rPr>
          <w:szCs w:val="20"/>
        </w:rPr>
        <w:t xml:space="preserve"> 4225-4268. </w:t>
      </w:r>
      <w:hyperlink r:id="rId11" w:history="1">
        <w:r w:rsidRPr="00B4138E">
          <w:rPr>
            <w:rStyle w:val="Kpr"/>
            <w:szCs w:val="20"/>
          </w:rPr>
          <w:t>https://doi.org/10.26466/opus.91144</w:t>
        </w:r>
      </w:hyperlink>
      <w:r>
        <w:rPr>
          <w:szCs w:val="20"/>
        </w:rPr>
        <w:t xml:space="preserve"> </w:t>
      </w:r>
    </w:p>
    <w:p w:rsidR="00E423C4" w:rsidRPr="00096355" w:rsidRDefault="00E423C4" w:rsidP="00E423C4">
      <w:pPr>
        <w:spacing w:line="120" w:lineRule="auto"/>
        <w:rPr>
          <w:szCs w:val="20"/>
        </w:rPr>
      </w:pPr>
    </w:p>
    <w:p w:rsidR="00E423C4" w:rsidRDefault="00E423C4" w:rsidP="00E423C4">
      <w:pPr>
        <w:ind w:left="709" w:hanging="709"/>
        <w:rPr>
          <w:szCs w:val="20"/>
        </w:rPr>
      </w:pPr>
      <w:r w:rsidRPr="00096355">
        <w:rPr>
          <w:szCs w:val="20"/>
        </w:rPr>
        <w:t xml:space="preserve">Chen, L., Chen, P. &amp; Lin, Z. (2020). Artificial Intelligence in Education: A Review. </w:t>
      </w:r>
      <w:r w:rsidRPr="00F66071">
        <w:rPr>
          <w:i/>
          <w:szCs w:val="20"/>
        </w:rPr>
        <w:t>IEEE Access, 8,</w:t>
      </w:r>
      <w:r w:rsidRPr="00096355">
        <w:rPr>
          <w:szCs w:val="20"/>
        </w:rPr>
        <w:t xml:space="preserve"> 75264–75278. </w:t>
      </w:r>
      <w:hyperlink r:id="rId12" w:history="1">
        <w:r w:rsidRPr="00B4138E">
          <w:rPr>
            <w:rStyle w:val="Kpr"/>
            <w:szCs w:val="20"/>
          </w:rPr>
          <w:t>https://doi.org/10.1109/ACCESS.2020.2988510</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Chan, C., K., Y. &amp; </w:t>
      </w:r>
      <w:proofErr w:type="spellStart"/>
      <w:r w:rsidRPr="00096355">
        <w:rPr>
          <w:szCs w:val="20"/>
        </w:rPr>
        <w:t>Tsi</w:t>
      </w:r>
      <w:proofErr w:type="spellEnd"/>
      <w:r w:rsidRPr="00096355">
        <w:rPr>
          <w:szCs w:val="20"/>
        </w:rPr>
        <w:t>, L., H., Y. (2023). The AI Revolution in Education: Will AI Replace or Assist Teachers in Higher Education? [Preprint].</w:t>
      </w:r>
      <w:r>
        <w:rPr>
          <w:szCs w:val="20"/>
        </w:rPr>
        <w:t xml:space="preserve"> </w:t>
      </w:r>
      <w:proofErr w:type="gramStart"/>
      <w:r>
        <w:rPr>
          <w:szCs w:val="20"/>
        </w:rPr>
        <w:t>arxiv:</w:t>
      </w:r>
      <w:proofErr w:type="gramEnd"/>
      <w:r>
        <w:rPr>
          <w:szCs w:val="20"/>
        </w:rPr>
        <w:t xml:space="preserve">2305.01185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Drigas</w:t>
      </w:r>
      <w:proofErr w:type="spellEnd"/>
      <w:r w:rsidRPr="00096355">
        <w:rPr>
          <w:szCs w:val="20"/>
        </w:rPr>
        <w:t xml:space="preserve">, A., S. &amp; </w:t>
      </w:r>
      <w:proofErr w:type="spellStart"/>
      <w:r w:rsidRPr="00096355">
        <w:rPr>
          <w:szCs w:val="20"/>
        </w:rPr>
        <w:t>Ioannidou</w:t>
      </w:r>
      <w:proofErr w:type="spellEnd"/>
      <w:r w:rsidRPr="00096355">
        <w:rPr>
          <w:szCs w:val="20"/>
        </w:rPr>
        <w:t>, R.</w:t>
      </w:r>
      <w:proofErr w:type="gramStart"/>
      <w:r w:rsidRPr="00096355">
        <w:rPr>
          <w:szCs w:val="20"/>
        </w:rPr>
        <w:t>,E</w:t>
      </w:r>
      <w:proofErr w:type="gramEnd"/>
      <w:r w:rsidRPr="00096355">
        <w:rPr>
          <w:szCs w:val="20"/>
        </w:rPr>
        <w:t xml:space="preserve">. (2012). Artificial Intelligence in Special Education: A Decade Review. </w:t>
      </w:r>
      <w:r w:rsidRPr="00F66071">
        <w:rPr>
          <w:i/>
          <w:szCs w:val="20"/>
        </w:rPr>
        <w:t>International Journal of Engineering Education, 28</w:t>
      </w:r>
      <w:r>
        <w:rPr>
          <w:szCs w:val="20"/>
        </w:rPr>
        <w:t xml:space="preserve">(6), 1366.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Ertürk</w:t>
      </w:r>
      <w:proofErr w:type="spellEnd"/>
      <w:r w:rsidRPr="00096355">
        <w:rPr>
          <w:szCs w:val="20"/>
        </w:rPr>
        <w:t>, R. (2017). Metaphorical Perceptions of Primary School Students about “Teacher” Concept. E-</w:t>
      </w:r>
      <w:r w:rsidRPr="00F66071">
        <w:rPr>
          <w:i/>
          <w:szCs w:val="20"/>
        </w:rPr>
        <w:t xml:space="preserve">International </w:t>
      </w:r>
      <w:r w:rsidRPr="000B6153">
        <w:rPr>
          <w:i/>
          <w:szCs w:val="20"/>
        </w:rPr>
        <w:t>Journal of Educational Research, 8</w:t>
      </w:r>
      <w:r w:rsidRPr="00096355">
        <w:rPr>
          <w:szCs w:val="20"/>
        </w:rPr>
        <w:t xml:space="preserve"> (3), 1-15. </w:t>
      </w:r>
      <w:hyperlink r:id="rId13" w:history="1">
        <w:r w:rsidRPr="00B4138E">
          <w:rPr>
            <w:rStyle w:val="Kpr"/>
            <w:szCs w:val="20"/>
          </w:rPr>
          <w:t>https://doi.org/10.19160/ijer.285232</w:t>
        </w:r>
      </w:hyperlink>
      <w:r>
        <w:rPr>
          <w:szCs w:val="20"/>
        </w:rPr>
        <w:t xml:space="preserve"> </w:t>
      </w:r>
    </w:p>
    <w:p w:rsidR="00E423C4" w:rsidRPr="00096355" w:rsidRDefault="00E423C4" w:rsidP="00E423C4">
      <w:pPr>
        <w:spacing w:line="120" w:lineRule="auto"/>
        <w:rPr>
          <w:szCs w:val="20"/>
        </w:rPr>
      </w:pPr>
    </w:p>
    <w:p w:rsidR="00E423C4" w:rsidRDefault="00E423C4" w:rsidP="00E423C4">
      <w:pPr>
        <w:ind w:left="709" w:hanging="709"/>
        <w:rPr>
          <w:szCs w:val="20"/>
        </w:rPr>
      </w:pPr>
      <w:proofErr w:type="spellStart"/>
      <w:r w:rsidRPr="00096355">
        <w:rPr>
          <w:szCs w:val="20"/>
        </w:rPr>
        <w:t>Fahimirad</w:t>
      </w:r>
      <w:proofErr w:type="spellEnd"/>
      <w:r w:rsidRPr="00096355">
        <w:rPr>
          <w:szCs w:val="20"/>
        </w:rPr>
        <w:t xml:space="preserve">, M. &amp; </w:t>
      </w:r>
      <w:proofErr w:type="spellStart"/>
      <w:r w:rsidRPr="00096355">
        <w:rPr>
          <w:szCs w:val="20"/>
        </w:rPr>
        <w:t>Kotamjani</w:t>
      </w:r>
      <w:proofErr w:type="spellEnd"/>
      <w:r w:rsidRPr="00096355">
        <w:rPr>
          <w:szCs w:val="20"/>
        </w:rPr>
        <w:t xml:space="preserve">, S., S. (2018). A Review on Application of Artificial Intelligence in Teaching and Learning in Educational Contexts. </w:t>
      </w:r>
      <w:r w:rsidRPr="00F66071">
        <w:rPr>
          <w:i/>
          <w:szCs w:val="20"/>
        </w:rPr>
        <w:t xml:space="preserve">International Journal of Learning and Development, </w:t>
      </w:r>
      <w:proofErr w:type="spellStart"/>
      <w:r w:rsidRPr="00F66071">
        <w:rPr>
          <w:i/>
          <w:szCs w:val="20"/>
        </w:rPr>
        <w:t>Macrothink</w:t>
      </w:r>
      <w:proofErr w:type="spellEnd"/>
      <w:r w:rsidRPr="00F66071">
        <w:rPr>
          <w:i/>
          <w:szCs w:val="20"/>
        </w:rPr>
        <w:t xml:space="preserve"> Institute, 8</w:t>
      </w:r>
      <w:r>
        <w:rPr>
          <w:szCs w:val="20"/>
        </w:rPr>
        <w:t>(4), 106-118.</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Ghosh, M. &amp; </w:t>
      </w:r>
      <w:proofErr w:type="spellStart"/>
      <w:r w:rsidRPr="00096355">
        <w:rPr>
          <w:szCs w:val="20"/>
        </w:rPr>
        <w:t>Arunachalam</w:t>
      </w:r>
      <w:proofErr w:type="spellEnd"/>
      <w:r w:rsidRPr="00096355">
        <w:rPr>
          <w:szCs w:val="20"/>
        </w:rPr>
        <w:t xml:space="preserve">, T. (2021). Introduction to Artificial Intelligence. In book: Artificial Intelligence for Information Management: A Healthcare Perspective (pp.23-44). </w:t>
      </w:r>
      <w:hyperlink r:id="rId14" w:history="1">
        <w:r w:rsidRPr="00F66071">
          <w:rPr>
            <w:rStyle w:val="Kpr"/>
            <w:szCs w:val="20"/>
          </w:rPr>
          <w:t>DOI</w:t>
        </w:r>
        <w:proofErr w:type="gramStart"/>
        <w:r w:rsidRPr="00F66071">
          <w:rPr>
            <w:rStyle w:val="Kpr"/>
            <w:szCs w:val="20"/>
          </w:rPr>
          <w:t>:10.1007</w:t>
        </w:r>
        <w:proofErr w:type="gramEnd"/>
        <w:r w:rsidRPr="00F66071">
          <w:rPr>
            <w:rStyle w:val="Kpr"/>
            <w:szCs w:val="20"/>
          </w:rPr>
          <w:t xml:space="preserve">/978-981-16-0415-7_2 </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Gokce</w:t>
      </w:r>
      <w:proofErr w:type="spellEnd"/>
      <w:r w:rsidRPr="00096355">
        <w:rPr>
          <w:szCs w:val="20"/>
        </w:rPr>
        <w:t xml:space="preserve">, O. (2006). </w:t>
      </w:r>
      <w:r w:rsidRPr="00F66071">
        <w:rPr>
          <w:i/>
          <w:szCs w:val="20"/>
        </w:rPr>
        <w:t xml:space="preserve">Content </w:t>
      </w:r>
      <w:r>
        <w:rPr>
          <w:i/>
          <w:szCs w:val="20"/>
        </w:rPr>
        <w:t>Analysis Institutional a</w:t>
      </w:r>
      <w:r w:rsidRPr="00F66071">
        <w:rPr>
          <w:i/>
          <w:szCs w:val="20"/>
        </w:rPr>
        <w:t>nd Practical Information</w:t>
      </w:r>
      <w:r>
        <w:rPr>
          <w:szCs w:val="20"/>
        </w:rPr>
        <w:t xml:space="preserve">. Ankara: </w:t>
      </w:r>
      <w:proofErr w:type="spellStart"/>
      <w:r>
        <w:rPr>
          <w:szCs w:val="20"/>
        </w:rPr>
        <w:t>Siyasal</w:t>
      </w:r>
      <w:proofErr w:type="spellEnd"/>
      <w:r>
        <w:rPr>
          <w:szCs w:val="20"/>
        </w:rPr>
        <w:t xml:space="preserve"> Publishing.</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Haseski</w:t>
      </w:r>
      <w:proofErr w:type="spellEnd"/>
      <w:r w:rsidRPr="00096355">
        <w:rPr>
          <w:szCs w:val="20"/>
        </w:rPr>
        <w:t xml:space="preserve">, H., I. (2019). What Do Turkish Pre-Service Teachers Think About Artificial İntelligence? International </w:t>
      </w:r>
      <w:r w:rsidRPr="00F66071">
        <w:rPr>
          <w:i/>
          <w:szCs w:val="20"/>
        </w:rPr>
        <w:t>Journal of Computer Science Education in Schools, 3</w:t>
      </w:r>
      <w:r w:rsidRPr="00096355">
        <w:rPr>
          <w:szCs w:val="20"/>
        </w:rPr>
        <w:t xml:space="preserve">(2), 3-23. </w:t>
      </w:r>
      <w:hyperlink r:id="rId15" w:history="1">
        <w:r w:rsidRPr="00B4138E">
          <w:rPr>
            <w:rStyle w:val="Kpr"/>
            <w:szCs w:val="20"/>
          </w:rPr>
          <w:t>https://doi.org/10.21585/ijcses.v3i2.55</w:t>
        </w:r>
      </w:hyperlink>
      <w:r>
        <w:rPr>
          <w:szCs w:val="20"/>
        </w:rPr>
        <w:t xml:space="preserve"> </w:t>
      </w:r>
    </w:p>
    <w:p w:rsidR="00E423C4" w:rsidRPr="00096355" w:rsidRDefault="00E423C4" w:rsidP="00E423C4">
      <w:pPr>
        <w:spacing w:line="120" w:lineRule="auto"/>
        <w:ind w:left="709" w:hanging="709"/>
        <w:rPr>
          <w:szCs w:val="20"/>
        </w:rPr>
      </w:pPr>
      <w:r>
        <w:rPr>
          <w:szCs w:val="20"/>
        </w:rPr>
        <w:t xml:space="preserve"> </w:t>
      </w:r>
    </w:p>
    <w:p w:rsidR="00E423C4" w:rsidRDefault="00E423C4" w:rsidP="00E423C4">
      <w:pPr>
        <w:ind w:left="709" w:hanging="709"/>
        <w:rPr>
          <w:szCs w:val="20"/>
        </w:rPr>
      </w:pPr>
      <w:r w:rsidRPr="00096355">
        <w:rPr>
          <w:szCs w:val="20"/>
        </w:rPr>
        <w:t>Holmes, S.</w:t>
      </w:r>
      <w:proofErr w:type="gramStart"/>
      <w:r w:rsidRPr="00096355">
        <w:rPr>
          <w:szCs w:val="20"/>
        </w:rPr>
        <w:t>,E</w:t>
      </w:r>
      <w:proofErr w:type="gramEnd"/>
      <w:r w:rsidRPr="00096355">
        <w:rPr>
          <w:szCs w:val="20"/>
        </w:rPr>
        <w:t xml:space="preserve">., </w:t>
      </w:r>
      <w:proofErr w:type="spellStart"/>
      <w:r w:rsidRPr="00096355">
        <w:rPr>
          <w:szCs w:val="20"/>
        </w:rPr>
        <w:t>Scheinost</w:t>
      </w:r>
      <w:proofErr w:type="spellEnd"/>
      <w:r w:rsidRPr="00096355">
        <w:rPr>
          <w:szCs w:val="20"/>
        </w:rPr>
        <w:t xml:space="preserve">, D. &amp; </w:t>
      </w:r>
      <w:proofErr w:type="spellStart"/>
      <w:r w:rsidRPr="00096355">
        <w:rPr>
          <w:szCs w:val="20"/>
        </w:rPr>
        <w:t>Finnema</w:t>
      </w:r>
      <w:proofErr w:type="spellEnd"/>
      <w:r w:rsidRPr="00096355">
        <w:rPr>
          <w:szCs w:val="20"/>
        </w:rPr>
        <w:t xml:space="preserve">, S.,J. et al. (2019). Lower Synaptic Density is Associated with Depression Severity and Network Alterations. </w:t>
      </w:r>
      <w:r w:rsidRPr="00F66071">
        <w:rPr>
          <w:i/>
          <w:szCs w:val="20"/>
        </w:rPr>
        <w:t xml:space="preserve">Nat </w:t>
      </w:r>
      <w:proofErr w:type="spellStart"/>
      <w:r w:rsidRPr="00F66071">
        <w:rPr>
          <w:i/>
          <w:szCs w:val="20"/>
        </w:rPr>
        <w:t>Commun</w:t>
      </w:r>
      <w:proofErr w:type="spellEnd"/>
      <w:r w:rsidRPr="00F66071">
        <w:rPr>
          <w:i/>
          <w:szCs w:val="20"/>
        </w:rPr>
        <w:t xml:space="preserve"> 10,</w:t>
      </w:r>
      <w:r w:rsidRPr="00096355">
        <w:rPr>
          <w:szCs w:val="20"/>
        </w:rPr>
        <w:t xml:space="preserve"> 1529 </w:t>
      </w:r>
      <w:hyperlink r:id="rId16" w:history="1">
        <w:r w:rsidRPr="00B4138E">
          <w:rPr>
            <w:rStyle w:val="Kpr"/>
            <w:szCs w:val="20"/>
          </w:rPr>
          <w:t>https://doi.org/10.1038/s41467-019-09562-7</w:t>
        </w:r>
      </w:hyperlink>
      <w:r w:rsidRPr="00096355">
        <w:rPr>
          <w:szCs w:val="20"/>
        </w:rPr>
        <w:t>.</w:t>
      </w:r>
      <w:r>
        <w:rPr>
          <w:szCs w:val="20"/>
        </w:rPr>
        <w:t xml:space="preserve"> </w:t>
      </w:r>
    </w:p>
    <w:p w:rsidR="00E423C4" w:rsidRPr="00096355" w:rsidRDefault="00E423C4" w:rsidP="00E423C4">
      <w:pPr>
        <w:spacing w:line="120" w:lineRule="auto"/>
        <w:ind w:left="709" w:hanging="709"/>
        <w:rPr>
          <w:szCs w:val="20"/>
        </w:rPr>
      </w:pPr>
      <w:r w:rsidRPr="00096355">
        <w:rPr>
          <w:szCs w:val="20"/>
        </w:rPr>
        <w:t xml:space="preserve"> </w:t>
      </w:r>
    </w:p>
    <w:p w:rsidR="00E423C4" w:rsidRPr="00096355" w:rsidRDefault="00E423C4" w:rsidP="00E423C4">
      <w:pPr>
        <w:ind w:left="709" w:hanging="709"/>
        <w:rPr>
          <w:szCs w:val="20"/>
        </w:rPr>
      </w:pPr>
      <w:proofErr w:type="spellStart"/>
      <w:r w:rsidRPr="00096355">
        <w:rPr>
          <w:szCs w:val="20"/>
        </w:rPr>
        <w:t>Hruschka</w:t>
      </w:r>
      <w:proofErr w:type="spellEnd"/>
      <w:r w:rsidRPr="00096355">
        <w:rPr>
          <w:szCs w:val="20"/>
        </w:rPr>
        <w:t xml:space="preserve">, D., Deborah, S., Daphne C., John, S., Erin, P., </w:t>
      </w:r>
      <w:proofErr w:type="spellStart"/>
      <w:r w:rsidRPr="00096355">
        <w:rPr>
          <w:szCs w:val="20"/>
        </w:rPr>
        <w:t>Decaro</w:t>
      </w:r>
      <w:proofErr w:type="spellEnd"/>
      <w:r w:rsidRPr="00096355">
        <w:rPr>
          <w:szCs w:val="20"/>
        </w:rPr>
        <w:t>, R.</w:t>
      </w:r>
      <w:proofErr w:type="gramStart"/>
      <w:r w:rsidRPr="00096355">
        <w:rPr>
          <w:szCs w:val="20"/>
        </w:rPr>
        <w:t>,J</w:t>
      </w:r>
      <w:proofErr w:type="gramEnd"/>
      <w:r w:rsidRPr="00096355">
        <w:rPr>
          <w:szCs w:val="20"/>
        </w:rPr>
        <w:t xml:space="preserve">. &amp; Carey, J. (2004). Reliability in Coding Open-ended Data: Lessons Learned from HIV Behavioral Research. Field Methods 16:307-31. </w:t>
      </w:r>
    </w:p>
    <w:p w:rsidR="00E423C4" w:rsidRDefault="00E423C4" w:rsidP="00E423C4">
      <w:pPr>
        <w:ind w:left="709" w:hanging="709"/>
        <w:rPr>
          <w:szCs w:val="20"/>
        </w:rPr>
      </w:pPr>
      <w:proofErr w:type="spellStart"/>
      <w:r w:rsidRPr="00096355">
        <w:rPr>
          <w:szCs w:val="20"/>
        </w:rPr>
        <w:t>Idroes</w:t>
      </w:r>
      <w:proofErr w:type="spellEnd"/>
      <w:r w:rsidRPr="00096355">
        <w:rPr>
          <w:szCs w:val="20"/>
        </w:rPr>
        <w:t xml:space="preserve">, G., M., </w:t>
      </w:r>
      <w:proofErr w:type="spellStart"/>
      <w:r w:rsidRPr="00096355">
        <w:rPr>
          <w:szCs w:val="20"/>
        </w:rPr>
        <w:t>Noviandy</w:t>
      </w:r>
      <w:proofErr w:type="spellEnd"/>
      <w:r w:rsidRPr="00096355">
        <w:rPr>
          <w:szCs w:val="20"/>
        </w:rPr>
        <w:t xml:space="preserve">, T.R., </w:t>
      </w:r>
      <w:proofErr w:type="spellStart"/>
      <w:r w:rsidRPr="00096355">
        <w:rPr>
          <w:szCs w:val="20"/>
        </w:rPr>
        <w:t>Maulana</w:t>
      </w:r>
      <w:proofErr w:type="spellEnd"/>
      <w:r w:rsidRPr="00096355">
        <w:rPr>
          <w:szCs w:val="20"/>
        </w:rPr>
        <w:t xml:space="preserve">, A., </w:t>
      </w:r>
      <w:proofErr w:type="spellStart"/>
      <w:r w:rsidRPr="00096355">
        <w:rPr>
          <w:szCs w:val="20"/>
        </w:rPr>
        <w:t>Irvanizam</w:t>
      </w:r>
      <w:proofErr w:type="spellEnd"/>
      <w:r w:rsidRPr="00096355">
        <w:rPr>
          <w:szCs w:val="20"/>
        </w:rPr>
        <w:t xml:space="preserve">, I., </w:t>
      </w:r>
      <w:proofErr w:type="spellStart"/>
      <w:r w:rsidRPr="00096355">
        <w:rPr>
          <w:szCs w:val="20"/>
        </w:rPr>
        <w:t>Jalil</w:t>
      </w:r>
      <w:proofErr w:type="spellEnd"/>
      <w:r w:rsidRPr="00096355">
        <w:rPr>
          <w:szCs w:val="20"/>
        </w:rPr>
        <w:t xml:space="preserve">, Z., </w:t>
      </w:r>
      <w:proofErr w:type="spellStart"/>
      <w:r w:rsidRPr="00096355">
        <w:rPr>
          <w:szCs w:val="20"/>
        </w:rPr>
        <w:t>Lensoni</w:t>
      </w:r>
      <w:proofErr w:type="spellEnd"/>
      <w:r w:rsidRPr="00096355">
        <w:rPr>
          <w:szCs w:val="20"/>
        </w:rPr>
        <w:t xml:space="preserve">, L., </w:t>
      </w:r>
      <w:proofErr w:type="spellStart"/>
      <w:r w:rsidRPr="00096355">
        <w:rPr>
          <w:szCs w:val="20"/>
        </w:rPr>
        <w:t>Lala</w:t>
      </w:r>
      <w:proofErr w:type="spellEnd"/>
      <w:r w:rsidRPr="00096355">
        <w:rPr>
          <w:szCs w:val="20"/>
        </w:rPr>
        <w:t xml:space="preserve">, A., Abas, A.H., </w:t>
      </w:r>
      <w:proofErr w:type="spellStart"/>
      <w:r w:rsidRPr="00096355">
        <w:rPr>
          <w:szCs w:val="20"/>
        </w:rPr>
        <w:t>Tallei</w:t>
      </w:r>
      <w:proofErr w:type="spellEnd"/>
      <w:r w:rsidRPr="00096355">
        <w:rPr>
          <w:szCs w:val="20"/>
        </w:rPr>
        <w:t xml:space="preserve">, T.E. &amp; </w:t>
      </w:r>
      <w:proofErr w:type="spellStart"/>
      <w:r w:rsidRPr="00096355">
        <w:rPr>
          <w:szCs w:val="20"/>
        </w:rPr>
        <w:t>Idroes</w:t>
      </w:r>
      <w:proofErr w:type="spellEnd"/>
      <w:r w:rsidRPr="00096355">
        <w:rPr>
          <w:szCs w:val="20"/>
        </w:rPr>
        <w:t xml:space="preserve">, R. (2023). Student Perspectives on the Role of Artificial Intelligence in Education: A Survey-Based Analysis. </w:t>
      </w:r>
      <w:r w:rsidRPr="00635770">
        <w:rPr>
          <w:i/>
          <w:szCs w:val="20"/>
        </w:rPr>
        <w:t>Journal of Educational Management and Learning, 1</w:t>
      </w:r>
      <w:r w:rsidRPr="00096355">
        <w:rPr>
          <w:szCs w:val="20"/>
        </w:rPr>
        <w:t xml:space="preserve">(1), pp. 8-15. </w:t>
      </w:r>
      <w:hyperlink r:id="rId17" w:history="1">
        <w:r w:rsidRPr="00B4138E">
          <w:rPr>
            <w:rStyle w:val="Kpr"/>
            <w:szCs w:val="20"/>
          </w:rPr>
          <w:t>https://doi.org/10.60084/jeml.v1i1.58</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lastRenderedPageBreak/>
        <w:t xml:space="preserve">Ratcliff, J., L. (1995). The Role </w:t>
      </w:r>
      <w:proofErr w:type="spellStart"/>
      <w:r w:rsidRPr="00096355">
        <w:rPr>
          <w:szCs w:val="20"/>
        </w:rPr>
        <w:t>Ea</w:t>
      </w:r>
      <w:proofErr w:type="spellEnd"/>
      <w:r w:rsidRPr="00096355">
        <w:rPr>
          <w:szCs w:val="20"/>
        </w:rPr>
        <w:t xml:space="preserve"> Differentiated System of Higher Education in A Post-Modern Society: A teaching/learning. </w:t>
      </w:r>
      <w:r w:rsidRPr="00635770">
        <w:rPr>
          <w:i/>
          <w:szCs w:val="20"/>
        </w:rPr>
        <w:t>National Center on Post-secondary Teaching, Learning and Assessment, University Park, PA.</w:t>
      </w:r>
      <w:r w:rsidRPr="00096355">
        <w:rPr>
          <w:szCs w:val="20"/>
        </w:rPr>
        <w:t xml:space="preserve"> Office of Educational Research and Improvement (ED), Washington, DC.</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Kalaycı</w:t>
      </w:r>
      <w:proofErr w:type="spellEnd"/>
      <w:r w:rsidRPr="00096355">
        <w:rPr>
          <w:szCs w:val="20"/>
        </w:rPr>
        <w:t xml:space="preserve">, S. (2018). Examining Secondary School Students' Perceptions </w:t>
      </w:r>
      <w:proofErr w:type="gramStart"/>
      <w:r w:rsidRPr="00096355">
        <w:rPr>
          <w:szCs w:val="20"/>
        </w:rPr>
        <w:t>About</w:t>
      </w:r>
      <w:proofErr w:type="gramEnd"/>
      <w:r w:rsidRPr="00096355">
        <w:rPr>
          <w:szCs w:val="20"/>
        </w:rPr>
        <w:t xml:space="preserve"> the Concepts of "Red Blood Cells", "White Blood Cells" and "Blood Platelets" through Metaphor. </w:t>
      </w:r>
      <w:r w:rsidRPr="00635770">
        <w:rPr>
          <w:i/>
          <w:szCs w:val="20"/>
        </w:rPr>
        <w:t>OPUS Journal of Social Research</w:t>
      </w:r>
      <w:r w:rsidRPr="00096355">
        <w:rPr>
          <w:szCs w:val="20"/>
        </w:rPr>
        <w:t xml:space="preserve">. </w:t>
      </w:r>
      <w:hyperlink r:id="rId18" w:history="1">
        <w:r w:rsidRPr="00635770">
          <w:rPr>
            <w:rStyle w:val="Kpr"/>
            <w:szCs w:val="20"/>
          </w:rPr>
          <w:t>DOI:10.26466/opus.364107</w:t>
        </w:r>
      </w:hyperlink>
      <w:r w:rsidRPr="00096355">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Karaca</w:t>
      </w:r>
      <w:proofErr w:type="spellEnd"/>
      <w:r w:rsidRPr="00096355">
        <w:rPr>
          <w:szCs w:val="20"/>
        </w:rPr>
        <w:t xml:space="preserve">, B. &amp; </w:t>
      </w:r>
      <w:proofErr w:type="spellStart"/>
      <w:r w:rsidRPr="00096355">
        <w:rPr>
          <w:szCs w:val="20"/>
        </w:rPr>
        <w:t>Telli</w:t>
      </w:r>
      <w:proofErr w:type="spellEnd"/>
      <w:r w:rsidRPr="00096355">
        <w:rPr>
          <w:szCs w:val="20"/>
        </w:rPr>
        <w:t xml:space="preserve">, G. (2019). The Role of Artificial Intelligence in Various Processes and its Predictive Function. In G. </w:t>
      </w:r>
      <w:proofErr w:type="spellStart"/>
      <w:r w:rsidRPr="00096355">
        <w:rPr>
          <w:szCs w:val="20"/>
        </w:rPr>
        <w:t>Telli</w:t>
      </w:r>
      <w:proofErr w:type="spellEnd"/>
      <w:r w:rsidRPr="00096355">
        <w:rPr>
          <w:szCs w:val="20"/>
        </w:rPr>
        <w:t xml:space="preserve"> (Ed.), </w:t>
      </w:r>
      <w:r>
        <w:rPr>
          <w:i/>
          <w:szCs w:val="20"/>
        </w:rPr>
        <w:t>Artificial I</w:t>
      </w:r>
      <w:r w:rsidRPr="008775D2">
        <w:rPr>
          <w:i/>
          <w:szCs w:val="20"/>
        </w:rPr>
        <w:t xml:space="preserve">ntelligence and </w:t>
      </w:r>
      <w:proofErr w:type="gramStart"/>
      <w:r w:rsidRPr="008775D2">
        <w:rPr>
          <w:i/>
          <w:szCs w:val="20"/>
        </w:rPr>
        <w:t>The</w:t>
      </w:r>
      <w:proofErr w:type="gramEnd"/>
      <w:r w:rsidRPr="008775D2">
        <w:rPr>
          <w:i/>
          <w:szCs w:val="20"/>
        </w:rPr>
        <w:t xml:space="preserve"> Future</w:t>
      </w:r>
      <w:r w:rsidRPr="00096355">
        <w:rPr>
          <w:szCs w:val="20"/>
        </w:rPr>
        <w:t xml:space="preserve"> (pp. 172-185). Istanbul: </w:t>
      </w:r>
      <w:proofErr w:type="spellStart"/>
      <w:r w:rsidRPr="00096355">
        <w:rPr>
          <w:szCs w:val="20"/>
        </w:rPr>
        <w:t>Dogu</w:t>
      </w:r>
      <w:proofErr w:type="spellEnd"/>
      <w:r w:rsidRPr="00096355">
        <w:rPr>
          <w:szCs w:val="20"/>
        </w:rPr>
        <w:t xml:space="preserve"> Publishing.</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Kharbat</w:t>
      </w:r>
      <w:proofErr w:type="spellEnd"/>
      <w:r w:rsidRPr="00096355">
        <w:rPr>
          <w:szCs w:val="20"/>
        </w:rPr>
        <w:t xml:space="preserve">, F., F, </w:t>
      </w:r>
      <w:proofErr w:type="spellStart"/>
      <w:r w:rsidRPr="00096355">
        <w:rPr>
          <w:szCs w:val="20"/>
        </w:rPr>
        <w:t>Alshawabkeh</w:t>
      </w:r>
      <w:proofErr w:type="spellEnd"/>
      <w:r w:rsidRPr="00096355">
        <w:rPr>
          <w:szCs w:val="20"/>
        </w:rPr>
        <w:t>, A., W. &amp; Woolsey, M, L. (2021). Identifying Gaps in Using Artificial Intelligence to Support Students with Intellectual Disabilities from Education and Health Perspectives</w:t>
      </w:r>
      <w:r>
        <w:rPr>
          <w:szCs w:val="20"/>
        </w:rPr>
        <w:t>.</w:t>
      </w:r>
      <w:r w:rsidRPr="00096355">
        <w:rPr>
          <w:szCs w:val="20"/>
        </w:rPr>
        <w:t xml:space="preserve"> </w:t>
      </w:r>
      <w:proofErr w:type="spellStart"/>
      <w:r w:rsidRPr="008775D2">
        <w:rPr>
          <w:i/>
          <w:szCs w:val="20"/>
        </w:rPr>
        <w:t>Aslib</w:t>
      </w:r>
      <w:proofErr w:type="spellEnd"/>
      <w:r w:rsidRPr="008775D2">
        <w:rPr>
          <w:i/>
          <w:szCs w:val="20"/>
        </w:rPr>
        <w:t xml:space="preserve"> Journal of Information Management; Bradford. 73</w:t>
      </w:r>
      <w:r w:rsidRPr="00096355">
        <w:rPr>
          <w:szCs w:val="20"/>
        </w:rPr>
        <w:t xml:space="preserve">, (1), 101-128. </w:t>
      </w:r>
      <w:hyperlink r:id="rId19" w:history="1">
        <w:r w:rsidRPr="008775D2">
          <w:rPr>
            <w:rStyle w:val="Kpr"/>
            <w:szCs w:val="20"/>
          </w:rPr>
          <w:t>DOI</w:t>
        </w:r>
        <w:proofErr w:type="gramStart"/>
        <w:r w:rsidRPr="008775D2">
          <w:rPr>
            <w:rStyle w:val="Kpr"/>
            <w:szCs w:val="20"/>
          </w:rPr>
          <w:t>:10.1108</w:t>
        </w:r>
        <w:proofErr w:type="gramEnd"/>
        <w:r w:rsidRPr="008775D2">
          <w:rPr>
            <w:rStyle w:val="Kpr"/>
            <w:szCs w:val="20"/>
          </w:rPr>
          <w:t>/AJIM-02-2020-0054</w:t>
        </w:r>
      </w:hyperlink>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Khaliqyar</w:t>
      </w:r>
      <w:proofErr w:type="spellEnd"/>
      <w:r w:rsidRPr="00096355">
        <w:rPr>
          <w:szCs w:val="20"/>
        </w:rPr>
        <w:t xml:space="preserve">, K. Q., </w:t>
      </w:r>
      <w:proofErr w:type="spellStart"/>
      <w:r w:rsidRPr="00096355">
        <w:rPr>
          <w:szCs w:val="20"/>
        </w:rPr>
        <w:t>Katebzadah</w:t>
      </w:r>
      <w:proofErr w:type="spellEnd"/>
      <w:r w:rsidRPr="00096355">
        <w:rPr>
          <w:szCs w:val="20"/>
        </w:rPr>
        <w:t xml:space="preserve">, S. &amp; </w:t>
      </w:r>
      <w:proofErr w:type="spellStart"/>
      <w:r w:rsidRPr="00096355">
        <w:rPr>
          <w:szCs w:val="20"/>
        </w:rPr>
        <w:t>Hakimi</w:t>
      </w:r>
      <w:proofErr w:type="spellEnd"/>
      <w:r w:rsidRPr="00096355">
        <w:rPr>
          <w:szCs w:val="20"/>
        </w:rPr>
        <w:t xml:space="preserve">, M. (2024). A Comprehensive Analysis of the Effectiveness of AI Platforms in Improving Student Educational Skills. </w:t>
      </w:r>
      <w:r w:rsidRPr="008775D2">
        <w:rPr>
          <w:i/>
          <w:szCs w:val="20"/>
        </w:rPr>
        <w:t>International Journal of Integrated Science and Technology, 1</w:t>
      </w:r>
      <w:r w:rsidRPr="00096355">
        <w:rPr>
          <w:szCs w:val="20"/>
        </w:rPr>
        <w:t xml:space="preserve">(6), 883–898. </w:t>
      </w:r>
      <w:hyperlink r:id="rId20" w:history="1">
        <w:r w:rsidRPr="00B4138E">
          <w:rPr>
            <w:rStyle w:val="Kpr"/>
            <w:szCs w:val="20"/>
          </w:rPr>
          <w:t>https://doi.org/10.59890/ijist.v1i6.1103</w:t>
        </w:r>
      </w:hyperlink>
      <w:r w:rsidRPr="00096355">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Kırmızı</w:t>
      </w:r>
      <w:proofErr w:type="spellEnd"/>
      <w:r w:rsidRPr="00096355">
        <w:rPr>
          <w:szCs w:val="20"/>
        </w:rPr>
        <w:t xml:space="preserve">, S., F. &amp; </w:t>
      </w:r>
      <w:proofErr w:type="spellStart"/>
      <w:r w:rsidRPr="00096355">
        <w:rPr>
          <w:szCs w:val="20"/>
        </w:rPr>
        <w:t>Celik</w:t>
      </w:r>
      <w:proofErr w:type="spellEnd"/>
      <w:r w:rsidRPr="00096355">
        <w:rPr>
          <w:szCs w:val="20"/>
        </w:rPr>
        <w:t xml:space="preserve">, D. (2015). Primary School Students' Metaphor Perceptions Regarding </w:t>
      </w:r>
      <w:proofErr w:type="gramStart"/>
      <w:r w:rsidRPr="00096355">
        <w:rPr>
          <w:szCs w:val="20"/>
        </w:rPr>
        <w:t>The</w:t>
      </w:r>
      <w:proofErr w:type="gramEnd"/>
      <w:r w:rsidRPr="00096355">
        <w:rPr>
          <w:szCs w:val="20"/>
        </w:rPr>
        <w:t xml:space="preserve"> Primary Reading and Writing Learning Process. International Periodical for the Languages, </w:t>
      </w:r>
      <w:r w:rsidRPr="008775D2">
        <w:rPr>
          <w:i/>
          <w:szCs w:val="20"/>
        </w:rPr>
        <w:t>Literature and History of Turkish or Turkic, 10</w:t>
      </w:r>
      <w:r w:rsidRPr="00096355">
        <w:rPr>
          <w:szCs w:val="20"/>
        </w:rPr>
        <w:t>(10), 793-816.</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Korkmaz</w:t>
      </w:r>
      <w:proofErr w:type="spellEnd"/>
      <w:r w:rsidRPr="00096355">
        <w:rPr>
          <w:szCs w:val="20"/>
        </w:rPr>
        <w:t xml:space="preserve">, M., </w:t>
      </w:r>
      <w:proofErr w:type="spellStart"/>
      <w:r w:rsidRPr="00096355">
        <w:rPr>
          <w:szCs w:val="20"/>
        </w:rPr>
        <w:t>Sarıkaya</w:t>
      </w:r>
      <w:proofErr w:type="spellEnd"/>
      <w:r w:rsidRPr="00096355">
        <w:rPr>
          <w:szCs w:val="20"/>
        </w:rPr>
        <w:t xml:space="preserve">, M. &amp; </w:t>
      </w:r>
      <w:proofErr w:type="spellStart"/>
      <w:r w:rsidRPr="00096355">
        <w:rPr>
          <w:szCs w:val="20"/>
        </w:rPr>
        <w:t>Kapukaya</w:t>
      </w:r>
      <w:proofErr w:type="spellEnd"/>
      <w:r w:rsidRPr="00096355">
        <w:rPr>
          <w:szCs w:val="20"/>
        </w:rPr>
        <w:t xml:space="preserve">, E., E. (2024). Artificial Intelligence: Basics and Important Algorithms. </w:t>
      </w:r>
      <w:r w:rsidRPr="008775D2">
        <w:rPr>
          <w:i/>
          <w:szCs w:val="20"/>
        </w:rPr>
        <w:t xml:space="preserve">Journal </w:t>
      </w:r>
      <w:proofErr w:type="gramStart"/>
      <w:r w:rsidRPr="008775D2">
        <w:rPr>
          <w:i/>
          <w:szCs w:val="20"/>
        </w:rPr>
        <w:t>Of</w:t>
      </w:r>
      <w:proofErr w:type="gramEnd"/>
      <w:r w:rsidRPr="008775D2">
        <w:rPr>
          <w:i/>
          <w:szCs w:val="20"/>
        </w:rPr>
        <w:t xml:space="preserve"> TOTBID 23,</w:t>
      </w:r>
      <w:r w:rsidRPr="00096355">
        <w:rPr>
          <w:szCs w:val="20"/>
        </w:rPr>
        <w:t xml:space="preserve"> 8-11. </w:t>
      </w:r>
      <w:hyperlink r:id="rId21" w:history="1">
        <w:r w:rsidRPr="008775D2">
          <w:rPr>
            <w:rStyle w:val="Kpr"/>
            <w:szCs w:val="20"/>
          </w:rPr>
          <w:t xml:space="preserve">DOI: 10.5578/totbid.dergisi.2024.02 </w:t>
        </w:r>
      </w:hyperlink>
      <w:r w:rsidRPr="00096355">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Kuprenko</w:t>
      </w:r>
      <w:proofErr w:type="spellEnd"/>
      <w:r w:rsidRPr="00096355">
        <w:rPr>
          <w:szCs w:val="20"/>
        </w:rPr>
        <w:t xml:space="preserve">, V. (2020). Artificial Intelligence in Education: Benefits, Challenges, and Use Cases. </w:t>
      </w:r>
      <w:hyperlink r:id="rId22" w:history="1">
        <w:r w:rsidRPr="00B4138E">
          <w:rPr>
            <w:rStyle w:val="Kpr"/>
            <w:szCs w:val="20"/>
          </w:rPr>
          <w:t>https://medium.com/towards-artificial-intelligence/artificial-intelligence-in-education-benefits-challenges-and-use-cases-db52d8921f7a</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Lampou</w:t>
      </w:r>
      <w:proofErr w:type="spellEnd"/>
      <w:r w:rsidRPr="00096355">
        <w:rPr>
          <w:szCs w:val="20"/>
        </w:rPr>
        <w:t xml:space="preserve">, R. (2023). The Integration of Artificial Intelligence in Education: Opportunities and Challenges. </w:t>
      </w:r>
      <w:r w:rsidRPr="008775D2">
        <w:rPr>
          <w:i/>
          <w:szCs w:val="20"/>
        </w:rPr>
        <w:t xml:space="preserve">Review of Artificial Intelligence in Education 4 </w:t>
      </w:r>
      <w:r w:rsidRPr="00096355">
        <w:rPr>
          <w:szCs w:val="20"/>
        </w:rPr>
        <w:t xml:space="preserve">(1), DOI: </w:t>
      </w:r>
      <w:hyperlink r:id="rId23" w:history="1">
        <w:r w:rsidRPr="00B4138E">
          <w:rPr>
            <w:rStyle w:val="Kpr"/>
            <w:szCs w:val="20"/>
          </w:rPr>
          <w:t>https://doi.org/10.37497/rev.artif.intell.educ.v4i00.15</w:t>
        </w:r>
      </w:hyperlink>
    </w:p>
    <w:p w:rsidR="00E423C4" w:rsidRPr="00096355" w:rsidRDefault="00E423C4" w:rsidP="00E423C4">
      <w:pPr>
        <w:spacing w:line="120" w:lineRule="auto"/>
        <w:ind w:left="709" w:hanging="709"/>
        <w:rPr>
          <w:szCs w:val="20"/>
        </w:rPr>
      </w:pPr>
      <w:r>
        <w:rPr>
          <w:szCs w:val="20"/>
        </w:rPr>
        <w:t xml:space="preserve"> </w:t>
      </w:r>
    </w:p>
    <w:p w:rsidR="00E423C4" w:rsidRDefault="00E423C4" w:rsidP="00E423C4">
      <w:pPr>
        <w:ind w:left="709" w:hanging="709"/>
        <w:rPr>
          <w:szCs w:val="20"/>
        </w:rPr>
      </w:pPr>
      <w:r w:rsidRPr="00096355">
        <w:rPr>
          <w:szCs w:val="20"/>
        </w:rPr>
        <w:t xml:space="preserve">Liang, A. (2020). Artificial Intelligence in Education: A Review </w:t>
      </w:r>
      <w:proofErr w:type="gramStart"/>
      <w:r w:rsidRPr="00096355">
        <w:rPr>
          <w:szCs w:val="20"/>
        </w:rPr>
        <w:t>Of</w:t>
      </w:r>
      <w:proofErr w:type="gramEnd"/>
      <w:r w:rsidRPr="00096355">
        <w:rPr>
          <w:szCs w:val="20"/>
        </w:rPr>
        <w:t xml:space="preserve"> The Literature. </w:t>
      </w:r>
      <w:r w:rsidRPr="008775D2">
        <w:rPr>
          <w:i/>
          <w:szCs w:val="20"/>
        </w:rPr>
        <w:t>Educational Technology Research and Development 68</w:t>
      </w:r>
      <w:r>
        <w:rPr>
          <w:szCs w:val="20"/>
        </w:rPr>
        <w:t xml:space="preserve"> (1): 65-83.</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Maas, M. (2023). AI is </w:t>
      </w:r>
      <w:proofErr w:type="gramStart"/>
      <w:r w:rsidRPr="00096355">
        <w:rPr>
          <w:szCs w:val="20"/>
        </w:rPr>
        <w:t>Like</w:t>
      </w:r>
      <w:proofErr w:type="gramEnd"/>
      <w:r w:rsidRPr="00096355">
        <w:rPr>
          <w:szCs w:val="20"/>
        </w:rPr>
        <w:t xml:space="preserve">… A Literature Review of AI Metaphors and Why They Matter for Policy. Legal Priorities Project – AI Foundations Report 2. </w:t>
      </w:r>
      <w:hyperlink r:id="rId24" w:history="1">
        <w:r w:rsidRPr="00B4138E">
          <w:rPr>
            <w:rStyle w:val="Kpr"/>
            <w:szCs w:val="20"/>
          </w:rPr>
          <w:t>https://www.legalpriorities.org/research/ai-policy-metaphors</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Merriam, S. B., &amp; </w:t>
      </w:r>
      <w:proofErr w:type="spellStart"/>
      <w:r w:rsidRPr="00096355">
        <w:rPr>
          <w:szCs w:val="20"/>
        </w:rPr>
        <w:t>Tisdell</w:t>
      </w:r>
      <w:proofErr w:type="spellEnd"/>
      <w:r w:rsidRPr="00096355">
        <w:rPr>
          <w:szCs w:val="20"/>
        </w:rPr>
        <w:t xml:space="preserve">, E. J. (2015). </w:t>
      </w:r>
      <w:r w:rsidRPr="008775D2">
        <w:rPr>
          <w:i/>
          <w:szCs w:val="20"/>
        </w:rPr>
        <w:t>Qualitative Research: A Guide to Design and Implementation</w:t>
      </w:r>
      <w:r>
        <w:rPr>
          <w:szCs w:val="20"/>
        </w:rPr>
        <w:t>. San Francisco, CA: Wiley.</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Miles, M., B. &amp; Huberman, A., M. (1994). </w:t>
      </w:r>
      <w:r w:rsidRPr="008775D2">
        <w:rPr>
          <w:i/>
          <w:szCs w:val="20"/>
        </w:rPr>
        <w:t>Qualitative data analysis: An expanded Sourcebook</w:t>
      </w:r>
      <w:r w:rsidRPr="00096355">
        <w:rPr>
          <w:szCs w:val="20"/>
        </w:rPr>
        <w:t>. (2nd</w:t>
      </w:r>
      <w:r>
        <w:rPr>
          <w:szCs w:val="20"/>
        </w:rPr>
        <w:t>ed). Thousand Oaks, CA: Sage.</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Morandín-Ahuerma</w:t>
      </w:r>
      <w:proofErr w:type="spellEnd"/>
      <w:r w:rsidRPr="00096355">
        <w:rPr>
          <w:szCs w:val="20"/>
        </w:rPr>
        <w:t xml:space="preserve">, F. (2022). What is Artificial Intelligence? </w:t>
      </w:r>
      <w:r w:rsidRPr="008775D2">
        <w:rPr>
          <w:i/>
          <w:szCs w:val="20"/>
        </w:rPr>
        <w:t>Int. J. Res. Publ. Rev 3</w:t>
      </w:r>
      <w:r>
        <w:rPr>
          <w:szCs w:val="20"/>
        </w:rPr>
        <w:t xml:space="preserve"> (12):1947-1951.</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Moser, K., S. (2000). Metaphor Analysis in Psychology - Method, Theory and Fields of Application. Forum: </w:t>
      </w:r>
      <w:r w:rsidRPr="008775D2">
        <w:rPr>
          <w:i/>
          <w:szCs w:val="20"/>
        </w:rPr>
        <w:t>Qualitative Social Research [On-line journal], 1</w:t>
      </w:r>
      <w:r w:rsidRPr="00096355">
        <w:rPr>
          <w:szCs w:val="20"/>
        </w:rPr>
        <w:t xml:space="preserve">(2). Available at: </w:t>
      </w:r>
      <w:hyperlink r:id="rId25" w:history="1">
        <w:r w:rsidRPr="00B4138E">
          <w:rPr>
            <w:rStyle w:val="Kpr"/>
            <w:szCs w:val="20"/>
          </w:rPr>
          <w:t>http://www.qualitative-research.net/fqs-texte/2-00/2-00moser-e.htm</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Obschonka</w:t>
      </w:r>
      <w:proofErr w:type="spellEnd"/>
      <w:r w:rsidRPr="00096355">
        <w:rPr>
          <w:szCs w:val="20"/>
        </w:rPr>
        <w:t xml:space="preserve">, M. &amp; </w:t>
      </w:r>
      <w:proofErr w:type="spellStart"/>
      <w:r w:rsidRPr="00096355">
        <w:rPr>
          <w:szCs w:val="20"/>
        </w:rPr>
        <w:t>Audretsch</w:t>
      </w:r>
      <w:proofErr w:type="spellEnd"/>
      <w:r w:rsidRPr="00096355">
        <w:rPr>
          <w:szCs w:val="20"/>
        </w:rPr>
        <w:t xml:space="preserve">, D., B. (2020). Artificial Intelligence and Big Data in Entrepreneurship: A New Era Has Begun. </w:t>
      </w:r>
      <w:r w:rsidRPr="008775D2">
        <w:rPr>
          <w:i/>
          <w:szCs w:val="20"/>
        </w:rPr>
        <w:t>Small Business Economics 55</w:t>
      </w:r>
      <w:r w:rsidRPr="00096355">
        <w:rPr>
          <w:szCs w:val="20"/>
        </w:rPr>
        <w:t xml:space="preserve"> (3), 529-539. </w:t>
      </w:r>
      <w:hyperlink r:id="rId26" w:history="1">
        <w:r w:rsidRPr="008775D2">
          <w:rPr>
            <w:rStyle w:val="Kpr"/>
            <w:szCs w:val="20"/>
          </w:rPr>
          <w:t>DOI: 10.1007/s11187-019-00202-4</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Qin, F., Li, K. &amp; Yan, J. (2020). Understanding User Trust in Artificial Intelligence-Based Educational Systems: Evidence </w:t>
      </w:r>
      <w:proofErr w:type="gramStart"/>
      <w:r w:rsidRPr="00096355">
        <w:rPr>
          <w:szCs w:val="20"/>
        </w:rPr>
        <w:t>From</w:t>
      </w:r>
      <w:proofErr w:type="gramEnd"/>
      <w:r w:rsidRPr="00096355">
        <w:rPr>
          <w:szCs w:val="20"/>
        </w:rPr>
        <w:t xml:space="preserve"> China. </w:t>
      </w:r>
      <w:r w:rsidRPr="008775D2">
        <w:rPr>
          <w:i/>
          <w:szCs w:val="20"/>
        </w:rPr>
        <w:t>British Journal of Educational Technology 51</w:t>
      </w:r>
      <w:r w:rsidRPr="00096355">
        <w:rPr>
          <w:szCs w:val="20"/>
        </w:rPr>
        <w:t xml:space="preserve"> (5), 169</w:t>
      </w:r>
      <w:r>
        <w:rPr>
          <w:szCs w:val="20"/>
        </w:rPr>
        <w:t xml:space="preserve">3-1710. doi:10.1111/bjet.12994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Pala, Z. &amp; </w:t>
      </w:r>
      <w:proofErr w:type="spellStart"/>
      <w:r w:rsidRPr="00096355">
        <w:rPr>
          <w:szCs w:val="20"/>
        </w:rPr>
        <w:t>Ozkan</w:t>
      </w:r>
      <w:proofErr w:type="spellEnd"/>
      <w:r w:rsidRPr="00096355">
        <w:rPr>
          <w:szCs w:val="20"/>
        </w:rPr>
        <w:t xml:space="preserve">, O. (2020). Artificial Intelligence Helps Protect Smart Homes Against Thieves. </w:t>
      </w:r>
      <w:proofErr w:type="spellStart"/>
      <w:r w:rsidRPr="008775D2">
        <w:rPr>
          <w:i/>
          <w:szCs w:val="20"/>
        </w:rPr>
        <w:t>Dicle</w:t>
      </w:r>
      <w:proofErr w:type="spellEnd"/>
      <w:r w:rsidRPr="008775D2">
        <w:rPr>
          <w:i/>
          <w:szCs w:val="20"/>
        </w:rPr>
        <w:t xml:space="preserve"> University Faculty of Engineering </w:t>
      </w:r>
      <w:proofErr w:type="spellStart"/>
      <w:r w:rsidRPr="008775D2">
        <w:rPr>
          <w:i/>
          <w:szCs w:val="20"/>
        </w:rPr>
        <w:t>Engineering</w:t>
      </w:r>
      <w:proofErr w:type="spellEnd"/>
      <w:r w:rsidRPr="008775D2">
        <w:rPr>
          <w:i/>
          <w:szCs w:val="20"/>
        </w:rPr>
        <w:t xml:space="preserve"> Journal 11</w:t>
      </w:r>
      <w:r w:rsidRPr="00096355">
        <w:rPr>
          <w:szCs w:val="20"/>
        </w:rPr>
        <w:t xml:space="preserve">(3), 945-952. </w:t>
      </w:r>
      <w:hyperlink r:id="rId27" w:history="1">
        <w:r w:rsidRPr="00B4138E">
          <w:rPr>
            <w:rStyle w:val="Kpr"/>
            <w:szCs w:val="20"/>
          </w:rPr>
          <w:t>https://doi.org/10.24012/dumf.700311</w:t>
        </w:r>
      </w:hyperlink>
      <w:r>
        <w:rPr>
          <w:szCs w:val="20"/>
        </w:rPr>
        <w:t xml:space="preserve"> </w:t>
      </w:r>
    </w:p>
    <w:p w:rsidR="00E423C4" w:rsidRPr="00096355" w:rsidRDefault="00E423C4" w:rsidP="00E423C4">
      <w:pPr>
        <w:spacing w:line="120" w:lineRule="auto"/>
        <w:ind w:left="709" w:hanging="709"/>
        <w:rPr>
          <w:szCs w:val="20"/>
        </w:rPr>
      </w:pPr>
    </w:p>
    <w:p w:rsidR="00E423C4" w:rsidRPr="00096355" w:rsidRDefault="00E423C4" w:rsidP="00E423C4">
      <w:pPr>
        <w:ind w:left="709" w:hanging="709"/>
        <w:rPr>
          <w:szCs w:val="20"/>
        </w:rPr>
      </w:pPr>
      <w:r w:rsidRPr="00096355">
        <w:rPr>
          <w:szCs w:val="20"/>
        </w:rPr>
        <w:t xml:space="preserve">Parsons, S., C., Brown, P., U. &amp; Worley, V. (2004). A Metaphor Analysis of Preservice Teachers’ </w:t>
      </w:r>
      <w:proofErr w:type="spellStart"/>
      <w:r w:rsidRPr="00096355">
        <w:rPr>
          <w:szCs w:val="20"/>
        </w:rPr>
        <w:t>Refective</w:t>
      </w:r>
      <w:proofErr w:type="spellEnd"/>
      <w:r w:rsidRPr="00096355">
        <w:rPr>
          <w:szCs w:val="20"/>
        </w:rPr>
        <w:t xml:space="preserve"> Writings </w:t>
      </w:r>
      <w:proofErr w:type="gramStart"/>
      <w:r w:rsidRPr="00096355">
        <w:rPr>
          <w:szCs w:val="20"/>
        </w:rPr>
        <w:t>About</w:t>
      </w:r>
      <w:proofErr w:type="gramEnd"/>
      <w:r w:rsidRPr="00096355">
        <w:rPr>
          <w:szCs w:val="20"/>
        </w:rPr>
        <w:t xml:space="preserve"> Diversity. </w:t>
      </w:r>
      <w:r w:rsidRPr="008775D2">
        <w:rPr>
          <w:i/>
          <w:szCs w:val="20"/>
        </w:rPr>
        <w:t>Curriculum and Teaching Dialogue, 6</w:t>
      </w:r>
      <w:r>
        <w:rPr>
          <w:szCs w:val="20"/>
        </w:rPr>
        <w:t xml:space="preserve"> (1), 49-58.</w:t>
      </w:r>
    </w:p>
    <w:p w:rsidR="00E423C4" w:rsidRDefault="00E423C4" w:rsidP="00E423C4">
      <w:pPr>
        <w:ind w:left="709" w:hanging="709"/>
        <w:rPr>
          <w:szCs w:val="20"/>
        </w:rPr>
      </w:pPr>
      <w:proofErr w:type="spellStart"/>
      <w:r w:rsidRPr="00096355">
        <w:rPr>
          <w:szCs w:val="20"/>
        </w:rPr>
        <w:t>Pressey</w:t>
      </w:r>
      <w:proofErr w:type="spellEnd"/>
      <w:r w:rsidRPr="00096355">
        <w:rPr>
          <w:szCs w:val="20"/>
        </w:rPr>
        <w:t xml:space="preserve">, S., L. (1950). Development and Appraisal of Devices Providing Immediate Automatic Scoring Of Objective Tests and Concomitant Self-Instruction. </w:t>
      </w:r>
      <w:r w:rsidRPr="008775D2">
        <w:rPr>
          <w:i/>
          <w:szCs w:val="20"/>
        </w:rPr>
        <w:t xml:space="preserve">The Journal of Psychology: Interdisciplinary and Applied, 29, </w:t>
      </w:r>
      <w:r w:rsidRPr="00096355">
        <w:rPr>
          <w:szCs w:val="20"/>
        </w:rPr>
        <w:t xml:space="preserve">417–447. </w:t>
      </w:r>
      <w:hyperlink r:id="rId28" w:history="1">
        <w:r w:rsidRPr="00B4138E">
          <w:rPr>
            <w:rStyle w:val="Kpr"/>
            <w:szCs w:val="20"/>
          </w:rPr>
          <w:t>https://doi.org/10.1080/00223980.1950.9916043</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Raman, R., Mandal, S. &amp; Das, P., et al. (2023). University Students as Early Adopters of </w:t>
      </w:r>
      <w:proofErr w:type="spellStart"/>
      <w:r w:rsidRPr="00096355">
        <w:rPr>
          <w:szCs w:val="20"/>
        </w:rPr>
        <w:t>Chatgpt</w:t>
      </w:r>
      <w:proofErr w:type="spellEnd"/>
      <w:r w:rsidRPr="00096355">
        <w:rPr>
          <w:szCs w:val="20"/>
        </w:rPr>
        <w:t xml:space="preserve">: Innovation Diffusion Study [Preprint version 1]. Research Square. </w:t>
      </w:r>
      <w:hyperlink r:id="rId29" w:history="1">
        <w:r w:rsidRPr="00B4138E">
          <w:rPr>
            <w:rStyle w:val="Kpr"/>
            <w:szCs w:val="20"/>
          </w:rPr>
          <w:t>https://doi.org/10.21203/rs.3.rs-2734142/v1</w:t>
        </w:r>
      </w:hyperlink>
      <w:r>
        <w:rPr>
          <w:szCs w:val="20"/>
        </w:rPr>
        <w:t xml:space="preserve"> </w:t>
      </w:r>
    </w:p>
    <w:p w:rsidR="00E423C4" w:rsidRPr="00096355" w:rsidRDefault="00E423C4" w:rsidP="00E423C4">
      <w:pPr>
        <w:spacing w:line="120" w:lineRule="auto"/>
        <w:ind w:left="709" w:hanging="709"/>
        <w:rPr>
          <w:szCs w:val="20"/>
        </w:rPr>
      </w:pPr>
      <w:r w:rsidRPr="00096355">
        <w:rPr>
          <w:szCs w:val="20"/>
        </w:rPr>
        <w:lastRenderedPageBreak/>
        <w:t xml:space="preserve"> </w:t>
      </w:r>
    </w:p>
    <w:p w:rsidR="00E423C4" w:rsidRDefault="00E423C4" w:rsidP="00E423C4">
      <w:pPr>
        <w:ind w:left="709" w:hanging="709"/>
        <w:rPr>
          <w:szCs w:val="20"/>
        </w:rPr>
      </w:pPr>
      <w:proofErr w:type="spellStart"/>
      <w:r w:rsidRPr="00096355">
        <w:rPr>
          <w:szCs w:val="20"/>
        </w:rPr>
        <w:t>Sangapu</w:t>
      </w:r>
      <w:proofErr w:type="spellEnd"/>
      <w:r w:rsidRPr="00096355">
        <w:rPr>
          <w:szCs w:val="20"/>
        </w:rPr>
        <w:t xml:space="preserve">, I. (2019). Artificial Intelligence in Education - from a Teacher and a Student Perspective (Available at SSRN: </w:t>
      </w:r>
      <w:hyperlink r:id="rId30" w:history="1">
        <w:r w:rsidRPr="000B6153">
          <w:rPr>
            <w:rStyle w:val="Kpr"/>
            <w:szCs w:val="20"/>
          </w:rPr>
          <w:t>https://ssrn.com/abstract=3372914</w:t>
        </w:r>
      </w:hyperlink>
      <w:r w:rsidRPr="00096355">
        <w:rPr>
          <w:szCs w:val="20"/>
        </w:rPr>
        <w:t xml:space="preserve"> or </w:t>
      </w:r>
      <w:hyperlink r:id="rId31" w:history="1">
        <w:r w:rsidRPr="00B4138E">
          <w:rPr>
            <w:rStyle w:val="Kpr"/>
            <w:szCs w:val="20"/>
          </w:rPr>
          <w:t>http://dx.doi.org/10.2139/ssrn.3372914</w:t>
        </w:r>
      </w:hyperlink>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Santalla</w:t>
      </w:r>
      <w:proofErr w:type="spellEnd"/>
      <w:r w:rsidRPr="00096355">
        <w:rPr>
          <w:szCs w:val="20"/>
        </w:rPr>
        <w:t xml:space="preserve">, S., G. </w:t>
      </w:r>
      <w:proofErr w:type="spellStart"/>
      <w:r w:rsidRPr="00096355">
        <w:rPr>
          <w:szCs w:val="20"/>
        </w:rPr>
        <w:t>Bellas</w:t>
      </w:r>
      <w:proofErr w:type="spellEnd"/>
      <w:r w:rsidRPr="00096355">
        <w:rPr>
          <w:szCs w:val="20"/>
        </w:rPr>
        <w:t xml:space="preserve">, F. &amp; Dura, R. F. (2020). Artificial Intelligence in Pre-University Education: What and </w:t>
      </w:r>
      <w:r w:rsidRPr="00ED036A">
        <w:rPr>
          <w:i/>
          <w:szCs w:val="20"/>
        </w:rPr>
        <w:t>How to Teach. Proceedings, 54</w:t>
      </w:r>
      <w:r w:rsidRPr="00096355">
        <w:rPr>
          <w:szCs w:val="20"/>
        </w:rPr>
        <w:t xml:space="preserve">. </w:t>
      </w:r>
      <w:hyperlink r:id="rId32" w:history="1">
        <w:proofErr w:type="gramStart"/>
        <w:r w:rsidRPr="008775D2">
          <w:rPr>
            <w:rStyle w:val="Kpr"/>
            <w:szCs w:val="20"/>
          </w:rPr>
          <w:t>doi:</w:t>
        </w:r>
        <w:proofErr w:type="gramEnd"/>
        <w:r w:rsidRPr="008775D2">
          <w:rPr>
            <w:rStyle w:val="Kpr"/>
            <w:szCs w:val="20"/>
          </w:rPr>
          <w:t xml:space="preserve">10.3390/proceedings2020054048 </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Sanusi</w:t>
      </w:r>
      <w:proofErr w:type="spellEnd"/>
      <w:r w:rsidRPr="00096355">
        <w:rPr>
          <w:szCs w:val="20"/>
        </w:rPr>
        <w:t xml:space="preserve">, </w:t>
      </w:r>
      <w:r w:rsidRPr="00096355">
        <w:rPr>
          <w:szCs w:val="20"/>
        </w:rPr>
        <w:tab/>
        <w:t xml:space="preserve">I., </w:t>
      </w:r>
      <w:proofErr w:type="spellStart"/>
      <w:r w:rsidRPr="00096355">
        <w:rPr>
          <w:szCs w:val="20"/>
        </w:rPr>
        <w:t>Ayanwale</w:t>
      </w:r>
      <w:proofErr w:type="spellEnd"/>
      <w:r w:rsidRPr="00096355">
        <w:rPr>
          <w:szCs w:val="20"/>
        </w:rPr>
        <w:t xml:space="preserve">, M., A. &amp; Chiu, T., K., F. (2023). Investigating the Moderating Effects of Social Good and Confidence on Teachers' Intention to Prepare School Students for Artificial Intelligence Education. </w:t>
      </w:r>
      <w:r w:rsidRPr="008775D2">
        <w:rPr>
          <w:i/>
          <w:szCs w:val="20"/>
        </w:rPr>
        <w:t>Education and Information Technologies 29</w:t>
      </w:r>
      <w:r w:rsidRPr="00096355">
        <w:rPr>
          <w:szCs w:val="20"/>
        </w:rPr>
        <w:t xml:space="preserve">(1), 273-295. </w:t>
      </w:r>
      <w:hyperlink r:id="rId33" w:history="1">
        <w:r w:rsidRPr="00B4138E">
          <w:rPr>
            <w:rStyle w:val="Kpr"/>
            <w:szCs w:val="20"/>
          </w:rPr>
          <w:t>https://doi.org/10.1007/s10639-023-12250-1</w:t>
        </w:r>
      </w:hyperlink>
      <w:r>
        <w:rPr>
          <w:szCs w:val="20"/>
        </w:rPr>
        <w:t xml:space="preserve"> </w:t>
      </w:r>
    </w:p>
    <w:p w:rsidR="00E423C4" w:rsidRPr="00096355" w:rsidRDefault="00E423C4" w:rsidP="00E423C4">
      <w:pPr>
        <w:spacing w:line="120" w:lineRule="auto"/>
        <w:ind w:left="709" w:hanging="709"/>
        <w:rPr>
          <w:szCs w:val="20"/>
        </w:rPr>
      </w:pPr>
      <w:r>
        <w:rPr>
          <w:szCs w:val="20"/>
        </w:rPr>
        <w:t xml:space="preserve"> </w:t>
      </w:r>
    </w:p>
    <w:p w:rsidR="00E423C4" w:rsidRDefault="00E423C4" w:rsidP="00E423C4">
      <w:pPr>
        <w:ind w:left="709" w:hanging="709"/>
        <w:rPr>
          <w:szCs w:val="20"/>
        </w:rPr>
      </w:pPr>
      <w:r w:rsidRPr="00096355">
        <w:rPr>
          <w:szCs w:val="20"/>
        </w:rPr>
        <w:t xml:space="preserve">Su, J. &amp; Yang, W. (2022). Artificial Intelligence in Early Childhood Education: A Scoping Review. Computers and Education: </w:t>
      </w:r>
      <w:r w:rsidRPr="008775D2">
        <w:rPr>
          <w:i/>
          <w:szCs w:val="20"/>
        </w:rPr>
        <w:t xml:space="preserve">Artificial Intelligence, 3, </w:t>
      </w:r>
      <w:r>
        <w:rPr>
          <w:szCs w:val="20"/>
        </w:rPr>
        <w:t>100049.</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Xue</w:t>
      </w:r>
      <w:proofErr w:type="spellEnd"/>
      <w:r w:rsidRPr="00096355">
        <w:rPr>
          <w:szCs w:val="20"/>
        </w:rPr>
        <w:t xml:space="preserve">, Y. &amp; Wang, Y. (2022). Artificial Intelligence for Education and Teaching. </w:t>
      </w:r>
      <w:proofErr w:type="spellStart"/>
      <w:r w:rsidRPr="00096355">
        <w:rPr>
          <w:szCs w:val="20"/>
        </w:rPr>
        <w:t>Hindawi</w:t>
      </w:r>
      <w:proofErr w:type="spellEnd"/>
      <w:r w:rsidRPr="00096355">
        <w:rPr>
          <w:szCs w:val="20"/>
        </w:rPr>
        <w:t xml:space="preserve"> Wireless </w:t>
      </w:r>
      <w:r w:rsidRPr="000B6153">
        <w:rPr>
          <w:i/>
          <w:szCs w:val="20"/>
        </w:rPr>
        <w:t>Communications and Mobile Computing 2023</w:t>
      </w:r>
      <w:r w:rsidRPr="00096355">
        <w:rPr>
          <w:szCs w:val="20"/>
        </w:rPr>
        <w:t xml:space="preserve">, </w:t>
      </w:r>
      <w:hyperlink r:id="rId34" w:history="1">
        <w:r w:rsidRPr="00B4138E">
          <w:rPr>
            <w:rStyle w:val="Kpr"/>
            <w:szCs w:val="20"/>
          </w:rPr>
          <w:t>https://doi.org/10.1155/2023/9830273</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Walan</w:t>
      </w:r>
      <w:proofErr w:type="spellEnd"/>
      <w:r w:rsidRPr="00096355">
        <w:rPr>
          <w:szCs w:val="20"/>
        </w:rPr>
        <w:t xml:space="preserve">, S. (2024). Primary School Students’ Perceptions of Artificial Intelligence – for Good or Bad. International </w:t>
      </w:r>
      <w:r w:rsidRPr="008775D2">
        <w:rPr>
          <w:i/>
          <w:szCs w:val="20"/>
        </w:rPr>
        <w:t>Journal of Technology and Design Education</w:t>
      </w:r>
      <w:r w:rsidRPr="00096355">
        <w:rPr>
          <w:szCs w:val="20"/>
        </w:rPr>
        <w:t xml:space="preserve">, </w:t>
      </w:r>
      <w:hyperlink r:id="rId35" w:history="1">
        <w:r w:rsidRPr="00B4138E">
          <w:rPr>
            <w:rStyle w:val="Kpr"/>
            <w:szCs w:val="20"/>
          </w:rPr>
          <w:t>https://doi.org/10.1007/s10798-024-09898-2</w:t>
        </w:r>
      </w:hyperlink>
      <w:r w:rsidRPr="00096355">
        <w:rPr>
          <w:szCs w:val="20"/>
        </w:rPr>
        <w:t xml:space="preserve"> </w:t>
      </w:r>
    </w:p>
    <w:p w:rsidR="00E423C4" w:rsidRPr="00096355" w:rsidRDefault="00E423C4" w:rsidP="00E423C4">
      <w:pPr>
        <w:spacing w:line="120" w:lineRule="auto"/>
        <w:ind w:left="709" w:hanging="709"/>
        <w:rPr>
          <w:szCs w:val="20"/>
        </w:rPr>
      </w:pPr>
    </w:p>
    <w:p w:rsidR="00E423C4" w:rsidRPr="00096355" w:rsidRDefault="00E423C4" w:rsidP="00E423C4">
      <w:pPr>
        <w:ind w:left="709" w:hanging="709"/>
        <w:rPr>
          <w:szCs w:val="20"/>
        </w:rPr>
      </w:pPr>
      <w:r w:rsidRPr="00096355">
        <w:rPr>
          <w:szCs w:val="20"/>
        </w:rPr>
        <w:t xml:space="preserve">Tawney, J., W. &amp; </w:t>
      </w:r>
      <w:proofErr w:type="spellStart"/>
      <w:r w:rsidRPr="00096355">
        <w:rPr>
          <w:szCs w:val="20"/>
        </w:rPr>
        <w:t>Gast</w:t>
      </w:r>
      <w:proofErr w:type="spellEnd"/>
      <w:r w:rsidRPr="00096355">
        <w:rPr>
          <w:szCs w:val="20"/>
        </w:rPr>
        <w:t xml:space="preserve">, D., L. (1984). </w:t>
      </w:r>
      <w:r w:rsidRPr="008775D2">
        <w:rPr>
          <w:i/>
          <w:szCs w:val="20"/>
        </w:rPr>
        <w:t>Single-Subject Research in Special Education</w:t>
      </w:r>
      <w:r w:rsidRPr="00096355">
        <w:rPr>
          <w:szCs w:val="20"/>
        </w:rPr>
        <w:t>. Columbus, OH: Merrill.</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proofErr w:type="spellStart"/>
      <w:r w:rsidRPr="00096355">
        <w:rPr>
          <w:szCs w:val="20"/>
        </w:rPr>
        <w:t>Tascı</w:t>
      </w:r>
      <w:proofErr w:type="spellEnd"/>
      <w:r w:rsidRPr="00096355">
        <w:rPr>
          <w:szCs w:val="20"/>
        </w:rPr>
        <w:t xml:space="preserve">, G. &amp; </w:t>
      </w:r>
      <w:proofErr w:type="spellStart"/>
      <w:r w:rsidRPr="00096355">
        <w:rPr>
          <w:szCs w:val="20"/>
        </w:rPr>
        <w:t>Celebi</w:t>
      </w:r>
      <w:proofErr w:type="spellEnd"/>
      <w:r w:rsidRPr="00096355">
        <w:rPr>
          <w:szCs w:val="20"/>
        </w:rPr>
        <w:t xml:space="preserve">, M. (2020). A New Paradigm in Education: Artificial Intelligence in Higher Education. </w:t>
      </w:r>
      <w:r w:rsidRPr="00D2735B">
        <w:rPr>
          <w:i/>
          <w:szCs w:val="20"/>
        </w:rPr>
        <w:t xml:space="preserve">OPUS </w:t>
      </w:r>
      <w:r w:rsidRPr="008775D2">
        <w:rPr>
          <w:i/>
          <w:szCs w:val="20"/>
        </w:rPr>
        <w:t>International Journal of Society Researches, 16</w:t>
      </w:r>
      <w:r w:rsidRPr="00096355">
        <w:rPr>
          <w:szCs w:val="20"/>
        </w:rPr>
        <w:t xml:space="preserve">(29), 2346-2370. </w:t>
      </w:r>
      <w:hyperlink r:id="rId36" w:history="1">
        <w:r w:rsidRPr="00B4138E">
          <w:rPr>
            <w:rStyle w:val="Kpr"/>
            <w:szCs w:val="20"/>
          </w:rPr>
          <w:t>https://doi.org/10.26466/opus.747634</w:t>
        </w:r>
      </w:hyperlink>
      <w:r>
        <w:rPr>
          <w:szCs w:val="20"/>
        </w:rPr>
        <w:t xml:space="preserve">  </w:t>
      </w:r>
    </w:p>
    <w:p w:rsidR="00E423C4" w:rsidRPr="00096355" w:rsidRDefault="00E423C4" w:rsidP="00E423C4">
      <w:pPr>
        <w:spacing w:line="120" w:lineRule="auto"/>
        <w:ind w:left="709" w:hanging="709"/>
        <w:rPr>
          <w:szCs w:val="20"/>
        </w:rPr>
      </w:pPr>
    </w:p>
    <w:p w:rsidR="00E423C4" w:rsidRDefault="00E423C4" w:rsidP="00E423C4">
      <w:pPr>
        <w:ind w:left="709" w:hanging="709"/>
        <w:rPr>
          <w:szCs w:val="20"/>
        </w:rPr>
      </w:pPr>
      <w:r w:rsidRPr="00096355">
        <w:rPr>
          <w:szCs w:val="20"/>
        </w:rPr>
        <w:t xml:space="preserve">Turing, A., M. (1950). Computing Machinery and Intelligence.  </w:t>
      </w:r>
      <w:r w:rsidRPr="008775D2">
        <w:rPr>
          <w:i/>
          <w:szCs w:val="20"/>
        </w:rPr>
        <w:t>Mind, 59,</w:t>
      </w:r>
      <w:r w:rsidRPr="00096355">
        <w:rPr>
          <w:szCs w:val="20"/>
        </w:rPr>
        <w:t xml:space="preserve"> 433 460. </w:t>
      </w:r>
      <w:hyperlink r:id="rId37" w:history="1">
        <w:r w:rsidRPr="00B4138E">
          <w:rPr>
            <w:rStyle w:val="Kpr"/>
            <w:szCs w:val="20"/>
          </w:rPr>
          <w:t>https://doi.org/10.1093/mind/LIX.236.433</w:t>
        </w:r>
      </w:hyperlink>
      <w:r>
        <w:rPr>
          <w:szCs w:val="20"/>
        </w:rPr>
        <w:t xml:space="preserve"> </w:t>
      </w:r>
    </w:p>
    <w:p w:rsidR="00E423C4" w:rsidRPr="00096355" w:rsidRDefault="00E423C4" w:rsidP="00E423C4">
      <w:pPr>
        <w:spacing w:line="120" w:lineRule="auto"/>
        <w:ind w:left="709" w:hanging="709"/>
        <w:rPr>
          <w:szCs w:val="20"/>
        </w:rPr>
      </w:pPr>
      <w:r w:rsidRPr="00096355">
        <w:rPr>
          <w:szCs w:val="20"/>
        </w:rPr>
        <w:t xml:space="preserve"> </w:t>
      </w:r>
    </w:p>
    <w:p w:rsidR="00E423C4" w:rsidRPr="00096355" w:rsidRDefault="00E423C4" w:rsidP="00E423C4">
      <w:pPr>
        <w:ind w:left="709" w:hanging="709"/>
        <w:rPr>
          <w:szCs w:val="20"/>
        </w:rPr>
      </w:pPr>
      <w:proofErr w:type="spellStart"/>
      <w:r w:rsidRPr="00096355">
        <w:rPr>
          <w:szCs w:val="20"/>
        </w:rPr>
        <w:t>Yıldırım</w:t>
      </w:r>
      <w:proofErr w:type="spellEnd"/>
      <w:r w:rsidRPr="00096355">
        <w:rPr>
          <w:szCs w:val="20"/>
        </w:rPr>
        <w:t xml:space="preserve">, A. &amp; </w:t>
      </w:r>
      <w:proofErr w:type="spellStart"/>
      <w:r w:rsidRPr="00096355">
        <w:rPr>
          <w:szCs w:val="20"/>
        </w:rPr>
        <w:t>Simşek</w:t>
      </w:r>
      <w:proofErr w:type="spellEnd"/>
      <w:r w:rsidRPr="00096355">
        <w:rPr>
          <w:szCs w:val="20"/>
        </w:rPr>
        <w:t xml:space="preserve">, H. (2016). Qualitative research methods in the social sciences. Ankara: </w:t>
      </w:r>
      <w:proofErr w:type="spellStart"/>
      <w:r w:rsidRPr="00096355">
        <w:rPr>
          <w:szCs w:val="20"/>
        </w:rPr>
        <w:t>Seckin</w:t>
      </w:r>
      <w:proofErr w:type="spellEnd"/>
      <w:r w:rsidRPr="00096355">
        <w:rPr>
          <w:szCs w:val="20"/>
        </w:rPr>
        <w:t xml:space="preserve"> Publishing. </w:t>
      </w:r>
    </w:p>
    <w:p w:rsidR="00E423C4" w:rsidRPr="00096355" w:rsidRDefault="00E423C4" w:rsidP="00E423C4">
      <w:pPr>
        <w:ind w:left="709" w:hanging="709"/>
        <w:rPr>
          <w:szCs w:val="20"/>
          <w:lang w:eastAsia="tr-TR"/>
        </w:rPr>
      </w:pPr>
      <w:proofErr w:type="spellStart"/>
      <w:r w:rsidRPr="00096355">
        <w:rPr>
          <w:szCs w:val="20"/>
        </w:rPr>
        <w:t>Zouhaier</w:t>
      </w:r>
      <w:proofErr w:type="spellEnd"/>
      <w:r w:rsidRPr="00096355">
        <w:rPr>
          <w:szCs w:val="20"/>
        </w:rPr>
        <w:t xml:space="preserve">, S. (2023). The Impact of Artificial Intelligence on Higher Education: An Empirical Study. European </w:t>
      </w:r>
      <w:r w:rsidRPr="008775D2">
        <w:rPr>
          <w:i/>
          <w:szCs w:val="20"/>
        </w:rPr>
        <w:t>Journal of Educational Sciences 10</w:t>
      </w:r>
      <w:r w:rsidRPr="00096355">
        <w:rPr>
          <w:szCs w:val="20"/>
        </w:rPr>
        <w:t>, (1), 17-33.</w:t>
      </w:r>
    </w:p>
    <w:p w:rsidR="00E423C4" w:rsidRDefault="00E423C4" w:rsidP="00E423C4">
      <w:pPr>
        <w:ind w:left="709" w:hanging="709"/>
        <w:rPr>
          <w:szCs w:val="20"/>
          <w:lang w:eastAsia="tr-TR"/>
        </w:rPr>
      </w:pPr>
    </w:p>
    <w:p w:rsidR="00E423C4" w:rsidRDefault="00E423C4" w:rsidP="00E423C4">
      <w:pPr>
        <w:ind w:left="709" w:hanging="709"/>
        <w:rPr>
          <w:szCs w:val="20"/>
          <w:lang w:eastAsia="tr-TR"/>
        </w:rPr>
      </w:pPr>
    </w:p>
    <w:tbl>
      <w:tblPr>
        <w:tblW w:w="0" w:type="auto"/>
        <w:tblLook w:val="04A0" w:firstRow="1" w:lastRow="0" w:firstColumn="1" w:lastColumn="0" w:noHBand="0" w:noVBand="1"/>
      </w:tblPr>
      <w:tblGrid>
        <w:gridCol w:w="4516"/>
        <w:gridCol w:w="4509"/>
      </w:tblGrid>
      <w:tr w:rsidR="00E423C4" w:rsidRPr="00870B45" w:rsidTr="00C72137">
        <w:tc>
          <w:tcPr>
            <w:tcW w:w="9241" w:type="dxa"/>
            <w:gridSpan w:val="2"/>
            <w:tcBorders>
              <w:top w:val="single" w:sz="4" w:space="0" w:color="auto"/>
              <w:bottom w:val="single" w:sz="4" w:space="0" w:color="auto"/>
            </w:tcBorders>
            <w:shd w:val="clear" w:color="auto" w:fill="auto"/>
          </w:tcPr>
          <w:p w:rsidR="00E423C4" w:rsidRPr="00273D1A" w:rsidRDefault="00E423C4" w:rsidP="00C72137">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w:t>
            </w:r>
            <w:r>
              <w:rPr>
                <w:rFonts w:eastAsia="Times New Roman" w:cs="Times New Roman"/>
                <w:b/>
                <w:sz w:val="24"/>
                <w:szCs w:val="24"/>
                <w:lang w:eastAsia="tr-TR"/>
              </w:rPr>
              <w:t>(s)</w:t>
            </w:r>
            <w:r w:rsidRPr="00273D1A">
              <w:rPr>
                <w:rFonts w:eastAsia="Times New Roman" w:cs="Times New Roman"/>
                <w:b/>
                <w:sz w:val="24"/>
                <w:szCs w:val="24"/>
                <w:lang w:eastAsia="tr-TR"/>
              </w:rPr>
              <w:t xml:space="preserve"> Information</w:t>
            </w:r>
          </w:p>
        </w:tc>
      </w:tr>
      <w:tr w:rsidR="00E423C4" w:rsidRPr="00870B45" w:rsidTr="00C72137">
        <w:tc>
          <w:tcPr>
            <w:tcW w:w="4620" w:type="dxa"/>
            <w:tcBorders>
              <w:top w:val="single" w:sz="4" w:space="0" w:color="auto"/>
            </w:tcBorders>
            <w:shd w:val="clear" w:color="auto" w:fill="auto"/>
          </w:tcPr>
          <w:p w:rsidR="00E423C4" w:rsidRDefault="00E423C4" w:rsidP="00C72137">
            <w:pPr>
              <w:suppressAutoHyphens w:val="0"/>
              <w:jc w:val="left"/>
              <w:rPr>
                <w:rFonts w:eastAsia="Times New Roman" w:cs="Times New Roman"/>
                <w:b/>
                <w:szCs w:val="20"/>
                <w:lang w:eastAsia="tr-TR"/>
              </w:rPr>
            </w:pPr>
            <w:r>
              <w:rPr>
                <w:rFonts w:eastAsia="Times New Roman" w:cs="Times New Roman"/>
                <w:b/>
                <w:szCs w:val="20"/>
                <w:lang w:eastAsia="tr-TR"/>
              </w:rPr>
              <w:t xml:space="preserve">Assoc. Dr. Ayşe ALKAN </w:t>
            </w:r>
            <w:r w:rsidRPr="009E14FD">
              <w:rPr>
                <w:rFonts w:eastAsia="Times New Roman" w:cs="Times New Roman"/>
                <w:b/>
                <w:szCs w:val="20"/>
                <w:lang w:eastAsia="tr-TR"/>
              </w:rPr>
              <w:t>1</w:t>
            </w:r>
          </w:p>
          <w:p w:rsidR="00E423C4" w:rsidRPr="00F61FBF" w:rsidRDefault="00E423C4" w:rsidP="00C72137">
            <w:pPr>
              <w:suppressAutoHyphens w:val="0"/>
              <w:jc w:val="left"/>
              <w:rPr>
                <w:rFonts w:eastAsia="Times New Roman" w:cs="Times New Roman"/>
                <w:sz w:val="18"/>
                <w:szCs w:val="18"/>
                <w:lang w:eastAsia="tr-TR"/>
              </w:rPr>
            </w:pPr>
            <w:r w:rsidRPr="00DB3A41">
              <w:rPr>
                <w:rFonts w:eastAsia="Times New Roman" w:cs="Times New Roman"/>
                <w:sz w:val="18"/>
                <w:szCs w:val="18"/>
                <w:lang w:eastAsia="tr-TR"/>
              </w:rPr>
              <w:t>Samsun Provincial Directorate of National Education,</w:t>
            </w:r>
          </w:p>
          <w:p w:rsidR="00E423C4" w:rsidRPr="00F61FBF" w:rsidRDefault="00E423C4" w:rsidP="00C72137">
            <w:pPr>
              <w:suppressAutoHyphens w:val="0"/>
              <w:jc w:val="left"/>
              <w:rPr>
                <w:rFonts w:eastAsia="Times New Roman" w:cs="Times New Roman"/>
                <w:sz w:val="18"/>
                <w:szCs w:val="18"/>
                <w:lang w:eastAsia="tr-TR"/>
              </w:rPr>
            </w:pPr>
            <w:r>
              <w:rPr>
                <w:rFonts w:eastAsia="Times New Roman" w:cs="Times New Roman"/>
                <w:sz w:val="18"/>
                <w:szCs w:val="18"/>
                <w:lang w:eastAsia="tr-TR"/>
              </w:rPr>
              <w:t xml:space="preserve">Samsun, </w:t>
            </w:r>
            <w:proofErr w:type="spellStart"/>
            <w:r>
              <w:rPr>
                <w:rFonts w:eastAsia="Times New Roman" w:cs="Times New Roman"/>
                <w:sz w:val="18"/>
                <w:szCs w:val="18"/>
                <w:lang w:eastAsia="tr-TR"/>
              </w:rPr>
              <w:t>Türkiye</w:t>
            </w:r>
            <w:proofErr w:type="spellEnd"/>
            <w:r>
              <w:rPr>
                <w:rFonts w:eastAsia="Times New Roman" w:cs="Times New Roman"/>
                <w:sz w:val="18"/>
                <w:szCs w:val="18"/>
                <w:lang w:eastAsia="tr-TR"/>
              </w:rPr>
              <w:t>.</w:t>
            </w:r>
          </w:p>
          <w:p w:rsidR="00E423C4" w:rsidRPr="00DB3A41" w:rsidRDefault="00E423C4" w:rsidP="00C72137">
            <w:pPr>
              <w:rPr>
                <w:rFonts w:cs="Times New Roman"/>
              </w:rPr>
            </w:pPr>
            <w:r w:rsidRPr="00F61FBF">
              <w:rPr>
                <w:rFonts w:cs="Times New Roman"/>
                <w:sz w:val="18"/>
                <w:szCs w:val="18"/>
              </w:rPr>
              <w:t xml:space="preserve">Contact e-mail: </w:t>
            </w:r>
            <w:hyperlink r:id="rId38" w:history="1">
              <w:r w:rsidRPr="00684588">
                <w:rPr>
                  <w:rStyle w:val="Kpr"/>
                  <w:rFonts w:cs="Times New Roman"/>
                </w:rPr>
                <w:t>ayshe_alkan@hotmail.com</w:t>
              </w:r>
            </w:hyperlink>
            <w:r w:rsidRPr="00684588">
              <w:rPr>
                <w:rFonts w:cs="Times New Roman"/>
              </w:rPr>
              <w:t xml:space="preserve"> </w:t>
            </w:r>
          </w:p>
          <w:p w:rsidR="00E423C4" w:rsidRPr="00273D1A" w:rsidRDefault="00E423C4" w:rsidP="00C72137">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r>
              <w:t xml:space="preserve"> </w:t>
            </w:r>
            <w:r w:rsidRPr="00DB3A41">
              <w:rPr>
                <w:rFonts w:eastAsia="Times New Roman" w:cs="Times New Roman"/>
                <w:sz w:val="18"/>
                <w:szCs w:val="18"/>
                <w:lang w:eastAsia="tr-TR"/>
              </w:rPr>
              <w:t>0000-0002-9125-1408</w:t>
            </w:r>
          </w:p>
        </w:tc>
        <w:tc>
          <w:tcPr>
            <w:tcW w:w="4621" w:type="dxa"/>
            <w:tcBorders>
              <w:top w:val="single" w:sz="4" w:space="0" w:color="auto"/>
            </w:tcBorders>
            <w:shd w:val="clear" w:color="auto" w:fill="auto"/>
          </w:tcPr>
          <w:p w:rsidR="00E423C4" w:rsidRDefault="00E423C4" w:rsidP="00C72137">
            <w:pPr>
              <w:suppressAutoHyphens w:val="0"/>
              <w:jc w:val="left"/>
              <w:rPr>
                <w:rFonts w:eastAsia="Times New Roman" w:cs="Times New Roman"/>
                <w:b/>
                <w:szCs w:val="20"/>
                <w:lang w:eastAsia="tr-TR"/>
              </w:rPr>
            </w:pPr>
            <w:r>
              <w:rPr>
                <w:rFonts w:eastAsia="Times New Roman" w:cs="Times New Roman"/>
                <w:b/>
                <w:szCs w:val="20"/>
                <w:lang w:eastAsia="tr-TR"/>
              </w:rPr>
              <w:t xml:space="preserve">Assoc. Dr. </w:t>
            </w:r>
            <w:proofErr w:type="spellStart"/>
            <w:r>
              <w:rPr>
                <w:rFonts w:eastAsia="Times New Roman" w:cs="Times New Roman"/>
                <w:b/>
                <w:szCs w:val="20"/>
                <w:lang w:eastAsia="tr-TR"/>
              </w:rPr>
              <w:t>Ezgi</w:t>
            </w:r>
            <w:proofErr w:type="spellEnd"/>
            <w:r>
              <w:rPr>
                <w:rFonts w:eastAsia="Times New Roman" w:cs="Times New Roman"/>
                <w:b/>
                <w:szCs w:val="20"/>
                <w:lang w:eastAsia="tr-TR"/>
              </w:rPr>
              <w:t xml:space="preserve"> </w:t>
            </w:r>
            <w:proofErr w:type="spellStart"/>
            <w:r>
              <w:rPr>
                <w:rFonts w:eastAsia="Times New Roman" w:cs="Times New Roman"/>
                <w:b/>
                <w:szCs w:val="20"/>
                <w:lang w:eastAsia="tr-TR"/>
              </w:rPr>
              <w:t>Pelin</w:t>
            </w:r>
            <w:proofErr w:type="spellEnd"/>
            <w:r>
              <w:rPr>
                <w:rFonts w:eastAsia="Times New Roman" w:cs="Times New Roman"/>
                <w:b/>
                <w:szCs w:val="20"/>
                <w:lang w:eastAsia="tr-TR"/>
              </w:rPr>
              <w:t xml:space="preserve"> YILDIZ 2</w:t>
            </w:r>
          </w:p>
          <w:p w:rsidR="00E423C4" w:rsidRDefault="00E423C4" w:rsidP="00C72137">
            <w:pPr>
              <w:suppressAutoHyphens w:val="0"/>
              <w:rPr>
                <w:rFonts w:eastAsia="Times New Roman" w:cs="Times New Roman"/>
                <w:sz w:val="18"/>
                <w:szCs w:val="18"/>
                <w:lang w:eastAsia="tr-TR"/>
              </w:rPr>
            </w:pPr>
            <w:r w:rsidRPr="00303023">
              <w:rPr>
                <w:rFonts w:eastAsia="Times New Roman" w:cs="Times New Roman"/>
                <w:sz w:val="18"/>
                <w:szCs w:val="18"/>
                <w:lang w:eastAsia="tr-TR"/>
              </w:rPr>
              <w:t xml:space="preserve">Department of Computer Programming, </w:t>
            </w:r>
            <w:proofErr w:type="spellStart"/>
            <w:r w:rsidRPr="00303023">
              <w:rPr>
                <w:rFonts w:eastAsia="Times New Roman" w:cs="Times New Roman"/>
                <w:sz w:val="18"/>
                <w:szCs w:val="18"/>
                <w:lang w:eastAsia="tr-TR"/>
              </w:rPr>
              <w:t>Kafkas</w:t>
            </w:r>
            <w:proofErr w:type="spellEnd"/>
            <w:r w:rsidRPr="00303023">
              <w:rPr>
                <w:rFonts w:eastAsia="Times New Roman" w:cs="Times New Roman"/>
                <w:sz w:val="18"/>
                <w:szCs w:val="18"/>
                <w:lang w:eastAsia="tr-TR"/>
              </w:rPr>
              <w:t xml:space="preserve"> University </w:t>
            </w:r>
            <w:proofErr w:type="spellStart"/>
            <w:r w:rsidRPr="00303023">
              <w:rPr>
                <w:rFonts w:eastAsia="Times New Roman" w:cs="Times New Roman"/>
                <w:sz w:val="18"/>
                <w:szCs w:val="18"/>
                <w:lang w:eastAsia="tr-TR"/>
              </w:rPr>
              <w:t>Kazım</w:t>
            </w:r>
            <w:proofErr w:type="spellEnd"/>
            <w:r w:rsidRPr="00303023">
              <w:rPr>
                <w:rFonts w:eastAsia="Times New Roman" w:cs="Times New Roman"/>
                <w:sz w:val="18"/>
                <w:szCs w:val="18"/>
                <w:lang w:eastAsia="tr-TR"/>
              </w:rPr>
              <w:t xml:space="preserve"> </w:t>
            </w:r>
            <w:proofErr w:type="spellStart"/>
            <w:r w:rsidRPr="00303023">
              <w:rPr>
                <w:rFonts w:eastAsia="Times New Roman" w:cs="Times New Roman"/>
                <w:sz w:val="18"/>
                <w:szCs w:val="18"/>
                <w:lang w:eastAsia="tr-TR"/>
              </w:rPr>
              <w:t>Karabekir</w:t>
            </w:r>
            <w:proofErr w:type="spellEnd"/>
            <w:r w:rsidRPr="00303023">
              <w:rPr>
                <w:rFonts w:eastAsia="Times New Roman" w:cs="Times New Roman"/>
                <w:sz w:val="18"/>
                <w:szCs w:val="18"/>
                <w:lang w:eastAsia="tr-TR"/>
              </w:rPr>
              <w:t xml:space="preserve"> Vocational School of Technical Sciences, </w:t>
            </w:r>
          </w:p>
          <w:p w:rsidR="00E423C4" w:rsidRDefault="00E423C4" w:rsidP="00C72137">
            <w:pPr>
              <w:suppressAutoHyphens w:val="0"/>
              <w:jc w:val="left"/>
              <w:rPr>
                <w:rFonts w:eastAsia="Times New Roman" w:cs="Times New Roman"/>
                <w:sz w:val="18"/>
                <w:szCs w:val="18"/>
                <w:lang w:eastAsia="tr-TR"/>
              </w:rPr>
            </w:pPr>
            <w:r>
              <w:rPr>
                <w:rFonts w:eastAsia="Times New Roman" w:cs="Times New Roman"/>
                <w:sz w:val="18"/>
                <w:szCs w:val="18"/>
                <w:lang w:eastAsia="tr-TR"/>
              </w:rPr>
              <w:t xml:space="preserve">Kars, </w:t>
            </w:r>
            <w:proofErr w:type="spellStart"/>
            <w:r>
              <w:rPr>
                <w:rFonts w:eastAsia="Times New Roman" w:cs="Times New Roman"/>
                <w:sz w:val="18"/>
                <w:szCs w:val="18"/>
                <w:lang w:eastAsia="tr-TR"/>
              </w:rPr>
              <w:t>Türkiye</w:t>
            </w:r>
            <w:proofErr w:type="spellEnd"/>
            <w:r>
              <w:rPr>
                <w:rFonts w:eastAsia="Times New Roman" w:cs="Times New Roman"/>
                <w:sz w:val="18"/>
                <w:szCs w:val="18"/>
                <w:lang w:eastAsia="tr-TR"/>
              </w:rPr>
              <w:t>.</w:t>
            </w:r>
          </w:p>
          <w:p w:rsidR="00E423C4" w:rsidRPr="00F61FBF" w:rsidRDefault="00E423C4" w:rsidP="00C72137">
            <w:pPr>
              <w:suppressAutoHyphens w:val="0"/>
              <w:jc w:val="left"/>
              <w:rPr>
                <w:rFonts w:eastAsia="Times New Roman" w:cs="Times New Roman"/>
                <w:sz w:val="18"/>
                <w:szCs w:val="18"/>
                <w:lang w:eastAsia="tr-TR"/>
              </w:rPr>
            </w:pPr>
            <w:r>
              <w:rPr>
                <w:rFonts w:eastAsia="Times New Roman" w:cs="Times New Roman"/>
                <w:sz w:val="18"/>
                <w:szCs w:val="18"/>
                <w:lang w:eastAsia="tr-TR"/>
              </w:rPr>
              <w:t xml:space="preserve">Contact e-mail: </w:t>
            </w:r>
            <w:hyperlink r:id="rId39" w:history="1">
              <w:r w:rsidRPr="00B4138E">
                <w:rPr>
                  <w:rStyle w:val="Kpr"/>
                  <w:rFonts w:eastAsia="Times New Roman" w:cs="Times New Roman"/>
                  <w:sz w:val="18"/>
                  <w:szCs w:val="18"/>
                  <w:lang w:eastAsia="tr-TR"/>
                </w:rPr>
                <w:t>yildizezgipelin@gmail.com</w:t>
              </w:r>
            </w:hyperlink>
            <w:r>
              <w:rPr>
                <w:rFonts w:eastAsia="Times New Roman" w:cs="Times New Roman"/>
                <w:sz w:val="18"/>
                <w:szCs w:val="18"/>
                <w:lang w:eastAsia="tr-TR"/>
              </w:rPr>
              <w:t xml:space="preserve"> </w:t>
            </w:r>
          </w:p>
          <w:p w:rsidR="00E423C4" w:rsidRPr="00303023" w:rsidRDefault="00E423C4" w:rsidP="00C72137">
            <w:pPr>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r>
              <w:t xml:space="preserve"> </w:t>
            </w:r>
            <w:r w:rsidRPr="00303023">
              <w:rPr>
                <w:rFonts w:eastAsia="Times New Roman" w:cs="Times New Roman"/>
                <w:sz w:val="18"/>
                <w:szCs w:val="18"/>
                <w:lang w:eastAsia="tr-TR"/>
              </w:rPr>
              <w:t>0000-0002-9987-9857</w:t>
            </w:r>
          </w:p>
          <w:p w:rsidR="00E423C4" w:rsidRPr="00273D1A" w:rsidRDefault="00E423C4" w:rsidP="00C72137">
            <w:pPr>
              <w:suppressAutoHyphens w:val="0"/>
              <w:jc w:val="left"/>
              <w:rPr>
                <w:rFonts w:eastAsia="Times New Roman" w:cs="Times New Roman"/>
                <w:b/>
                <w:szCs w:val="20"/>
                <w:lang w:eastAsia="tr-TR"/>
              </w:rPr>
            </w:pPr>
          </w:p>
        </w:tc>
      </w:tr>
      <w:tr w:rsidR="00E423C4" w:rsidRPr="00870B45" w:rsidTr="00C72137">
        <w:tc>
          <w:tcPr>
            <w:tcW w:w="4620" w:type="dxa"/>
            <w:tcBorders>
              <w:bottom w:val="single" w:sz="4" w:space="0" w:color="auto"/>
            </w:tcBorders>
            <w:shd w:val="clear" w:color="auto" w:fill="auto"/>
          </w:tcPr>
          <w:p w:rsidR="00E423C4" w:rsidRPr="009E14FD" w:rsidRDefault="00E423C4" w:rsidP="00C72137">
            <w:pPr>
              <w:suppressAutoHyphens w:val="0"/>
              <w:jc w:val="left"/>
              <w:rPr>
                <w:rFonts w:eastAsia="Times New Roman" w:cs="Times New Roman"/>
                <w:sz w:val="18"/>
                <w:szCs w:val="18"/>
                <w:lang w:eastAsia="tr-TR"/>
              </w:rPr>
            </w:pPr>
          </w:p>
        </w:tc>
        <w:tc>
          <w:tcPr>
            <w:tcW w:w="4621" w:type="dxa"/>
            <w:tcBorders>
              <w:bottom w:val="single" w:sz="4" w:space="0" w:color="auto"/>
            </w:tcBorders>
            <w:shd w:val="clear" w:color="auto" w:fill="auto"/>
          </w:tcPr>
          <w:p w:rsidR="00E423C4" w:rsidRPr="009E14FD" w:rsidRDefault="00E423C4" w:rsidP="00C72137">
            <w:pPr>
              <w:suppressAutoHyphens w:val="0"/>
              <w:jc w:val="left"/>
              <w:rPr>
                <w:rFonts w:eastAsia="Times New Roman" w:cs="Times New Roman"/>
                <w:sz w:val="18"/>
                <w:szCs w:val="18"/>
                <w:lang w:eastAsia="tr-TR"/>
              </w:rPr>
            </w:pPr>
          </w:p>
        </w:tc>
      </w:tr>
    </w:tbl>
    <w:p w:rsidR="00E423C4" w:rsidRDefault="00E423C4" w:rsidP="00E423C4"/>
    <w:p w:rsidR="00BC5C28" w:rsidRDefault="003C3377" w:rsidP="00D6757F">
      <w:pPr>
        <w:widowControl w:val="0"/>
        <w:spacing w:line="360" w:lineRule="auto"/>
        <w:jc w:val="center"/>
      </w:pPr>
    </w:p>
    <w:sectPr w:rsidR="00BC5C28" w:rsidSect="003F2EB8">
      <w:footerReference w:type="even" r:id="rId40"/>
      <w:footerReference w:type="default" r:id="rId41"/>
      <w:headerReference w:type="first" r:id="rId42"/>
      <w:footerReference w:type="first" r:id="rId43"/>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77" w:rsidRDefault="003C3377" w:rsidP="00B53264">
      <w:r>
        <w:separator/>
      </w:r>
    </w:p>
  </w:endnote>
  <w:endnote w:type="continuationSeparator" w:id="0">
    <w:p w:rsidR="003C3377" w:rsidRDefault="003C3377"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6629"/>
      <w:docPartObj>
        <w:docPartGallery w:val="Page Numbers (Bottom of Page)"/>
        <w:docPartUnique/>
      </w:docPartObj>
    </w:sdtPr>
    <w:sdtEndPr>
      <w:rPr>
        <w:rFonts w:cs="Times New Roman"/>
        <w:szCs w:val="20"/>
      </w:rPr>
    </w:sdtEndPr>
    <w:sdtContent>
      <w:p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321BE0" w:rsidRPr="00321BE0">
          <w:rPr>
            <w:rFonts w:cs="Times New Roman"/>
            <w:noProof/>
            <w:szCs w:val="20"/>
            <w:lang w:val="tr-TR"/>
          </w:rPr>
          <w:t>12</w:t>
        </w:r>
        <w:r w:rsidRPr="00200F83">
          <w:rPr>
            <w:rFonts w:cs="Times New Roman"/>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108508"/>
      <w:docPartObj>
        <w:docPartGallery w:val="Page Numbers (Bottom of Page)"/>
        <w:docPartUnique/>
      </w:docPartObj>
    </w:sdtPr>
    <w:sdtEndPr>
      <w:rPr>
        <w:rFonts w:cs="Times New Roman"/>
        <w:szCs w:val="20"/>
      </w:rPr>
    </w:sdtEndPr>
    <w:sdtContent>
      <w:p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321BE0" w:rsidRPr="00321BE0">
          <w:rPr>
            <w:rFonts w:cs="Times New Roman"/>
            <w:noProof/>
            <w:szCs w:val="20"/>
            <w:lang w:val="tr-TR"/>
          </w:rPr>
          <w:t>11</w:t>
        </w:r>
        <w:r w:rsidRPr="00200F83">
          <w:rPr>
            <w:rFonts w:cs="Times New Roman"/>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485585"/>
      <w:docPartObj>
        <w:docPartGallery w:val="Page Numbers (Bottom of Page)"/>
        <w:docPartUnique/>
      </w:docPartObj>
    </w:sdtPr>
    <w:sdtEndPr>
      <w:rPr>
        <w:rFonts w:cs="Times New Roman"/>
        <w:szCs w:val="20"/>
      </w:rPr>
    </w:sdtEndPr>
    <w:sdtContent>
      <w:p w:rsidR="000C776E" w:rsidRPr="00200F83" w:rsidRDefault="00B0536F" w:rsidP="000C776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321BE0" w:rsidRPr="00321BE0">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77" w:rsidRDefault="003C3377" w:rsidP="00B53264">
      <w:r>
        <w:separator/>
      </w:r>
    </w:p>
  </w:footnote>
  <w:footnote w:type="continuationSeparator" w:id="0">
    <w:p w:rsidR="003C3377" w:rsidRDefault="003C3377" w:rsidP="00B5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B8" w:rsidRPr="003F2EB8" w:rsidRDefault="003F2EB8" w:rsidP="003F2EB8">
    <w:pPr>
      <w:pStyle w:val="stbilgi"/>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238B4"/>
    <w:rsid w:val="00050D78"/>
    <w:rsid w:val="000670F5"/>
    <w:rsid w:val="000747C1"/>
    <w:rsid w:val="00081E9E"/>
    <w:rsid w:val="000D34A4"/>
    <w:rsid w:val="00120DC1"/>
    <w:rsid w:val="001552C4"/>
    <w:rsid w:val="00166C12"/>
    <w:rsid w:val="00176378"/>
    <w:rsid w:val="00182E82"/>
    <w:rsid w:val="001905F6"/>
    <w:rsid w:val="00193B7B"/>
    <w:rsid w:val="001B6A76"/>
    <w:rsid w:val="001D7BCD"/>
    <w:rsid w:val="00200F83"/>
    <w:rsid w:val="00211108"/>
    <w:rsid w:val="00321BE0"/>
    <w:rsid w:val="003604CB"/>
    <w:rsid w:val="00395629"/>
    <w:rsid w:val="003A543C"/>
    <w:rsid w:val="003C2EC2"/>
    <w:rsid w:val="003C3377"/>
    <w:rsid w:val="003F1413"/>
    <w:rsid w:val="003F2DD4"/>
    <w:rsid w:val="003F2EB8"/>
    <w:rsid w:val="004052F4"/>
    <w:rsid w:val="00417A87"/>
    <w:rsid w:val="00441EC3"/>
    <w:rsid w:val="00447DA6"/>
    <w:rsid w:val="00450227"/>
    <w:rsid w:val="004535A7"/>
    <w:rsid w:val="00460DB5"/>
    <w:rsid w:val="0047407E"/>
    <w:rsid w:val="004A2D3E"/>
    <w:rsid w:val="004A7B74"/>
    <w:rsid w:val="004B0316"/>
    <w:rsid w:val="004E6589"/>
    <w:rsid w:val="004F0A1C"/>
    <w:rsid w:val="00555CA1"/>
    <w:rsid w:val="0056201F"/>
    <w:rsid w:val="00565123"/>
    <w:rsid w:val="005667F3"/>
    <w:rsid w:val="00577957"/>
    <w:rsid w:val="00584FEB"/>
    <w:rsid w:val="00594454"/>
    <w:rsid w:val="005A1152"/>
    <w:rsid w:val="005B5915"/>
    <w:rsid w:val="005C3033"/>
    <w:rsid w:val="005E45AA"/>
    <w:rsid w:val="0061751E"/>
    <w:rsid w:val="006652C9"/>
    <w:rsid w:val="006B3068"/>
    <w:rsid w:val="006D1697"/>
    <w:rsid w:val="006F04B7"/>
    <w:rsid w:val="00703605"/>
    <w:rsid w:val="00723FB7"/>
    <w:rsid w:val="0076255F"/>
    <w:rsid w:val="007755B7"/>
    <w:rsid w:val="00776437"/>
    <w:rsid w:val="00794067"/>
    <w:rsid w:val="007B0F9B"/>
    <w:rsid w:val="007B5319"/>
    <w:rsid w:val="007D7E88"/>
    <w:rsid w:val="0080448C"/>
    <w:rsid w:val="00824680"/>
    <w:rsid w:val="00826913"/>
    <w:rsid w:val="00871255"/>
    <w:rsid w:val="00990B96"/>
    <w:rsid w:val="009A294D"/>
    <w:rsid w:val="009F5356"/>
    <w:rsid w:val="00A56469"/>
    <w:rsid w:val="00AA69F6"/>
    <w:rsid w:val="00B0536F"/>
    <w:rsid w:val="00B378C9"/>
    <w:rsid w:val="00B53264"/>
    <w:rsid w:val="00B55656"/>
    <w:rsid w:val="00B55C75"/>
    <w:rsid w:val="00B607D5"/>
    <w:rsid w:val="00B95DC3"/>
    <w:rsid w:val="00BB39AA"/>
    <w:rsid w:val="00BD0974"/>
    <w:rsid w:val="00C4627A"/>
    <w:rsid w:val="00C46592"/>
    <w:rsid w:val="00C7299E"/>
    <w:rsid w:val="00C809BF"/>
    <w:rsid w:val="00CA586A"/>
    <w:rsid w:val="00CD3266"/>
    <w:rsid w:val="00CD3E7A"/>
    <w:rsid w:val="00D27CED"/>
    <w:rsid w:val="00D34C81"/>
    <w:rsid w:val="00D6757F"/>
    <w:rsid w:val="00D7219B"/>
    <w:rsid w:val="00D849D2"/>
    <w:rsid w:val="00DC05F6"/>
    <w:rsid w:val="00E14E45"/>
    <w:rsid w:val="00E423C4"/>
    <w:rsid w:val="00E75C97"/>
    <w:rsid w:val="00E87571"/>
    <w:rsid w:val="00EB4F66"/>
    <w:rsid w:val="00EC51AC"/>
    <w:rsid w:val="00ED39DE"/>
    <w:rsid w:val="00EE1D32"/>
    <w:rsid w:val="00EE5907"/>
    <w:rsid w:val="00EF7963"/>
    <w:rsid w:val="00F207CE"/>
    <w:rsid w:val="00F3249D"/>
    <w:rsid w:val="00F32946"/>
    <w:rsid w:val="00F70134"/>
    <w:rsid w:val="00FB460B"/>
    <w:rsid w:val="00FD19BC"/>
    <w:rsid w:val="00FD6E13"/>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1"/>
    <w:uiPriority w:val="99"/>
    <w:unhideWhenUsed/>
    <w:rsid w:val="00182E82"/>
    <w:pPr>
      <w:tabs>
        <w:tab w:val="center" w:pos="4536"/>
        <w:tab w:val="right" w:pos="9072"/>
      </w:tabs>
    </w:pPr>
  </w:style>
  <w:style w:type="character" w:customStyle="1" w:styleId="stbilgiChar1">
    <w:name w:val="Üstbilgi Char1"/>
    <w:basedOn w:val="VarsaylanParagrafYazTipi"/>
    <w:link w:val="stbilgi"/>
    <w:uiPriority w:val="99"/>
    <w:rsid w:val="00182E82"/>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9160/ijer.285232" TargetMode="External"/><Relationship Id="rId18" Type="http://schemas.openxmlformats.org/officeDocument/2006/relationships/hyperlink" Target="DOI:10.26466/opus.364107" TargetMode="External"/><Relationship Id="rId26" Type="http://schemas.openxmlformats.org/officeDocument/2006/relationships/hyperlink" Target="DOI:%2010.1007/s11187-019-00202-4" TargetMode="External"/><Relationship Id="rId39" Type="http://schemas.openxmlformats.org/officeDocument/2006/relationships/hyperlink" Target="mailto:yildizezgipelin@gmail.com" TargetMode="External"/><Relationship Id="rId21" Type="http://schemas.openxmlformats.org/officeDocument/2006/relationships/hyperlink" Target="DOI:%2010.5578/totbid.dergisi.2024.02" TargetMode="External"/><Relationship Id="rId34" Type="http://schemas.openxmlformats.org/officeDocument/2006/relationships/hyperlink" Target="https://doi.org/10.1155/2023/9830273" TargetMode="External"/><Relationship Id="rId42" Type="http://schemas.openxmlformats.org/officeDocument/2006/relationships/header" Target="header1.xml"/><Relationship Id="rId7" Type="http://schemas.openxmlformats.org/officeDocument/2006/relationships/hyperlink" Target="https://wordart.com/create" TargetMode="External"/><Relationship Id="rId2" Type="http://schemas.openxmlformats.org/officeDocument/2006/relationships/styles" Target="styles.xml"/><Relationship Id="rId16" Type="http://schemas.openxmlformats.org/officeDocument/2006/relationships/hyperlink" Target="https://doi.org/10.1038/s41467-019-09562-7" TargetMode="External"/><Relationship Id="rId29" Type="http://schemas.openxmlformats.org/officeDocument/2006/relationships/hyperlink" Target="https://doi.org/10.21203/rs.3.rs-2734142/v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6466/opus.91144" TargetMode="External"/><Relationship Id="rId24" Type="http://schemas.openxmlformats.org/officeDocument/2006/relationships/hyperlink" Target="https://www.legalpriorities.org/research/ai-policy-metaphors" TargetMode="External"/><Relationship Id="rId32" Type="http://schemas.openxmlformats.org/officeDocument/2006/relationships/hyperlink" Target="doi:10.3390/proceedings2020054048" TargetMode="External"/><Relationship Id="rId37" Type="http://schemas.openxmlformats.org/officeDocument/2006/relationships/hyperlink" Target="https://doi.org/10.1093/mind/LIX.236.43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1585/ijcses.v3i2.55" TargetMode="External"/><Relationship Id="rId23" Type="http://schemas.openxmlformats.org/officeDocument/2006/relationships/hyperlink" Target="https://doi.org/10.37497/rev.artif.intell.educ.v4i00.15" TargetMode="External"/><Relationship Id="rId28" Type="http://schemas.openxmlformats.org/officeDocument/2006/relationships/hyperlink" Target="https://doi.org/10.1080/00223980.1950.9916043" TargetMode="External"/><Relationship Id="rId36" Type="http://schemas.openxmlformats.org/officeDocument/2006/relationships/hyperlink" Target="https://doi.org/10.26466/opus.747634" TargetMode="External"/><Relationship Id="rId10" Type="http://schemas.openxmlformats.org/officeDocument/2006/relationships/hyperlink" Target="https://doi.org/10.18187/pjsor.v4i1.59" TargetMode="External"/><Relationship Id="rId19" Type="http://schemas.openxmlformats.org/officeDocument/2006/relationships/hyperlink" Target="DOI:10.1108/AJIM-02-2020-0054" TargetMode="External"/><Relationship Id="rId31" Type="http://schemas.openxmlformats.org/officeDocument/2006/relationships/hyperlink" Target="http://dx.doi.org/10.2139/ssrn.337291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0935/cedtech/13152" TargetMode="External"/><Relationship Id="rId14" Type="http://schemas.openxmlformats.org/officeDocument/2006/relationships/hyperlink" Target="DOI:10.1007/978-981-16-0415-7_2" TargetMode="External"/><Relationship Id="rId22" Type="http://schemas.openxmlformats.org/officeDocument/2006/relationships/hyperlink" Target="https://medium.com/towards-artificial-intelligence/artificial-intelligence-in-education-benefits-challenges-and-use-cases-db52d8921f7a" TargetMode="External"/><Relationship Id="rId27" Type="http://schemas.openxmlformats.org/officeDocument/2006/relationships/hyperlink" Target="https://doi.org/10.24012/dumf.700311" TargetMode="External"/><Relationship Id="rId30" Type="http://schemas.openxmlformats.org/officeDocument/2006/relationships/hyperlink" Target="https://ssrn.com/abstract=3372914%20" TargetMode="External"/><Relationship Id="rId35" Type="http://schemas.openxmlformats.org/officeDocument/2006/relationships/hyperlink" Target="https://doi.org/10.1007/s10798-024-09898-2"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doi.org/10.1109/ACCESS.2020.2988510" TargetMode="External"/><Relationship Id="rId17" Type="http://schemas.openxmlformats.org/officeDocument/2006/relationships/hyperlink" Target="https://doi.org/10.60084/jeml.v1i1.58" TargetMode="External"/><Relationship Id="rId25" Type="http://schemas.openxmlformats.org/officeDocument/2006/relationships/hyperlink" Target="http://www.qualitative-research.net/fqs-texte/2-00/2-00moser-e.htm" TargetMode="External"/><Relationship Id="rId33" Type="http://schemas.openxmlformats.org/officeDocument/2006/relationships/hyperlink" Target="https://doi.org/10.1007/s10639-023-12250-1" TargetMode="External"/><Relationship Id="rId38" Type="http://schemas.openxmlformats.org/officeDocument/2006/relationships/hyperlink" Target="mailto:ayshe_alkan@hotmail.com" TargetMode="External"/><Relationship Id="rId20" Type="http://schemas.openxmlformats.org/officeDocument/2006/relationships/hyperlink" Target="https://doi.org/10.59890/ijist.v1i6.1103"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06D9-2C29-4300-B2B4-5E585160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6281</Words>
  <Characters>35805</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2024-06-30T15:48:00Z</dcterms:created>
  <dcterms:modified xsi:type="dcterms:W3CDTF">2024-06-30T16:16:00Z</dcterms:modified>
</cp:coreProperties>
</file>